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after="60"/>
        <w:jc w:val="center"/>
        <w:rPr>
          <w:rFonts w:ascii="Cambria" w:hAnsi="Cambria"/>
          <w:sz w:val="36"/>
          <w:szCs w:val="36"/>
          <w:lang w:val="en-GB"/>
        </w:rPr>
      </w:pPr>
      <w:r>
        <w:rPr>
          <w:rFonts w:ascii="Cambria" w:hAnsi="Cambria"/>
          <w:sz w:val="36"/>
          <w:szCs w:val="36"/>
          <w:lang w:val="en-GB"/>
        </w:rPr>
        <w:t>Ahmed Soliman</w:t>
      </w:r>
    </w:p>
    <w:p>
      <w:pPr>
        <w:pStyle w:val="style0"/>
        <w:pBdr>
          <w:bottom w:val="thinThickLargeGap" w:sz="18" w:space="5" w:color="000000"/>
        </w:pBdr>
        <w:tabs>
          <w:tab w:val="right" w:leader="none" w:pos="9360"/>
        </w:tabs>
        <w:jc w:val="center"/>
        <w:rPr>
          <w:rFonts w:ascii="Calibri" w:cs="Arial" w:hAnsi="Calibri"/>
          <w:sz w:val="21"/>
          <w:szCs w:val="32"/>
          <w:lang w:val="en-GB"/>
        </w:rPr>
      </w:pPr>
      <w:r>
        <w:rPr>
          <w:rFonts w:ascii="Calibri" w:cs="Arial" w:hAnsi="Calibri"/>
          <w:sz w:val="21"/>
          <w:szCs w:val="32"/>
          <w:lang w:val="en-GB"/>
        </w:rPr>
        <w:t xml:space="preserve">Cairo, Egypt • </w:t>
      </w:r>
      <w:r>
        <w:rPr/>
        <w:fldChar w:fldCharType="begin"/>
      </w:r>
      <w:r>
        <w:instrText xml:space="preserve"> HYPERLINK "mailto:ahmedsarwat4577@gmail.com" </w:instrText>
      </w:r>
      <w:r>
        <w:rPr/>
        <w:fldChar w:fldCharType="separate"/>
      </w:r>
      <w:r>
        <w:rPr>
          <w:rFonts w:ascii="Open Sans" w:cs="Open Sans" w:eastAsia="Open Sans" w:hAnsi="Open Sans"/>
          <w:b/>
          <w:color w:val="1155cc"/>
          <w:sz w:val="16"/>
          <w:szCs w:val="16"/>
          <w:u w:val="single"/>
        </w:rPr>
        <w:t>ahmedsarwat4577@gmail.com</w:t>
      </w:r>
      <w:r>
        <w:rPr/>
        <w:fldChar w:fldCharType="end"/>
      </w:r>
      <w:r>
        <w:rPr>
          <w:rFonts w:ascii="Open Sans" w:cs="Open Sans" w:eastAsia="Open Sans" w:hAnsi="Open Sans"/>
          <w:b/>
          <w:color w:val="1155cc"/>
          <w:sz w:val="16"/>
          <w:szCs w:val="16"/>
        </w:rPr>
        <w:t xml:space="preserve"> </w:t>
      </w:r>
      <w:r>
        <w:rPr>
          <w:rFonts w:ascii="Calibri" w:cs="Arial" w:hAnsi="Calibri"/>
          <w:sz w:val="21"/>
          <w:szCs w:val="32"/>
          <w:lang w:val="en-GB"/>
        </w:rPr>
        <w:t xml:space="preserve">• </w:t>
      </w:r>
      <w:r>
        <w:rPr/>
        <w:fldChar w:fldCharType="begin"/>
      </w:r>
      <w:r>
        <w:instrText xml:space="preserve"> HYPERLINK "mailto:ahmed.tharwat4577@gmail.com" </w:instrText>
      </w:r>
      <w:r>
        <w:rPr/>
        <w:fldChar w:fldCharType="separate"/>
      </w:r>
      <w:r>
        <w:rPr>
          <w:rFonts w:ascii="Open Sans" w:cs="Open Sans" w:eastAsia="Open Sans" w:hAnsi="Open Sans"/>
          <w:b/>
          <w:color w:val="1155cc"/>
          <w:sz w:val="16"/>
          <w:szCs w:val="16"/>
          <w:u w:val="single"/>
        </w:rPr>
        <w:t>ahmed.tharwat4577@gmail.com</w:t>
      </w:r>
      <w:r>
        <w:rPr/>
        <w:fldChar w:fldCharType="end"/>
      </w:r>
      <w:r>
        <w:rPr>
          <w:rFonts w:ascii="Calibri" w:cs="Arial" w:hAnsi="Calibri"/>
          <w:sz w:val="21"/>
          <w:szCs w:val="32"/>
          <w:lang w:val="en-GB"/>
        </w:rPr>
        <w:t xml:space="preserve"> </w:t>
      </w:r>
      <w:r>
        <w:rPr>
          <w:rFonts w:ascii="Calibri" w:cs="Arial" w:hAnsi="Calibri"/>
          <w:sz w:val="21"/>
          <w:szCs w:val="32"/>
          <w:lang w:val="en-GB"/>
        </w:rPr>
        <w:br/>
      </w:r>
      <w:r>
        <w:rPr>
          <w:rFonts w:ascii="Calibri" w:cs="Arial" w:hAnsi="Calibri"/>
          <w:sz w:val="21"/>
          <w:szCs w:val="32"/>
          <w:lang w:val="en-GB"/>
        </w:rPr>
        <w:t>•</w:t>
      </w:r>
      <w:r>
        <w:rPr>
          <w:rFonts w:ascii="Calibri" w:cs="Arial" w:hAnsi="Calibri"/>
          <w:sz w:val="21"/>
          <w:szCs w:val="32"/>
          <w:lang w:val="en-GB"/>
        </w:rPr>
        <w:t xml:space="preserve"> </w:t>
      </w:r>
      <w:r>
        <w:rPr>
          <w:rFonts w:ascii="Calibri" w:cs="Arial" w:hAnsi="Calibri"/>
          <w:sz w:val="21"/>
          <w:szCs w:val="32"/>
          <w:lang w:val="en-GB"/>
        </w:rPr>
        <w:t xml:space="preserve">(+20)10-0112-1710 • </w:t>
      </w:r>
      <w:r>
        <w:rPr/>
        <w:fldChar w:fldCharType="begin"/>
      </w:r>
      <w:r>
        <w:instrText xml:space="preserve"> HYPERLINK "http://www.linkedin.com/in/ahmed-tharwat-anwar-mohamed-soliman" </w:instrText>
      </w:r>
      <w:r>
        <w:rPr/>
        <w:fldChar w:fldCharType="separate"/>
      </w:r>
      <w:r>
        <w:rPr>
          <w:rFonts w:ascii="Open Sans" w:cs="Open Sans" w:eastAsia="Open Sans" w:hAnsi="Open Sans"/>
          <w:b/>
          <w:color w:val="1155cc"/>
          <w:sz w:val="16"/>
          <w:szCs w:val="16"/>
          <w:u w:val="single"/>
        </w:rPr>
        <w:t>www.linkedin.com/in/ahmed-tharwat-anwar-mohamed-soliman</w:t>
      </w:r>
      <w:r>
        <w:rPr/>
        <w:fldChar w:fldCharType="end"/>
      </w:r>
    </w:p>
    <w:p>
      <w:pPr>
        <w:pStyle w:val="style0"/>
        <w:spacing w:before="160"/>
        <w:jc w:val="center"/>
        <w:rPr>
          <w:rFonts w:ascii="Cambria" w:cs="Arial" w:hAnsi="Cambria"/>
          <w:sz w:val="22"/>
          <w:lang w:val="en-GB"/>
        </w:rPr>
      </w:pPr>
      <w:r>
        <w:rPr>
          <w:rFonts w:ascii="Cambria" w:hAnsi="Cambria"/>
          <w:sz w:val="32"/>
          <w:szCs w:val="32"/>
          <w:lang w:val="en-GB"/>
        </w:rPr>
        <w:t>Profile</w:t>
      </w:r>
    </w:p>
    <w:p>
      <w:pPr>
        <w:pStyle w:val="style0"/>
        <w:spacing w:before="120" w:after="120"/>
        <w:jc w:val="center"/>
        <w:rPr>
          <w:rFonts w:ascii="Calibri" w:cs="Calibri" w:eastAsia="MS Mincho" w:hAnsi="Calibri"/>
          <w:i/>
          <w:sz w:val="22"/>
          <w:szCs w:val="22"/>
        </w:rPr>
      </w:pPr>
      <w:r>
        <w:rPr>
          <w:rFonts w:ascii="Calibri" w:cs="Calibri" w:eastAsia="MS Mincho" w:hAnsi="Calibri"/>
          <w:i/>
          <w:sz w:val="22"/>
          <w:szCs w:val="22"/>
          <w:lang w:val="en-GB"/>
        </w:rPr>
        <w:t>An Expert in the fields of Investigation, Anti-Corruption, Anti-Fraud, Anti Money Laundry (AML), Security, Compliance, Policy, and Ethics, with 20+ years of experience in law enforcement organizations and authorities.</w:t>
      </w:r>
    </w:p>
    <w:p>
      <w:pPr>
        <w:pStyle w:val="style0"/>
        <w:spacing w:before="120"/>
        <w:jc w:val="center"/>
        <w:rPr>
          <w:rFonts w:ascii="Cambria" w:cs="Arial" w:hAnsi="Cambria"/>
          <w:sz w:val="26"/>
          <w:lang w:val="en-GB"/>
        </w:rPr>
      </w:pPr>
      <w:r>
        <w:rPr>
          <w:rFonts w:ascii="Cambria" w:hAnsi="Cambria"/>
          <w:sz w:val="26"/>
          <w:szCs w:val="32"/>
          <w:lang w:val="en-GB"/>
        </w:rPr>
        <w:t>— Key Qualifications —</w:t>
      </w:r>
    </w:p>
    <w:p>
      <w:pPr>
        <w:pStyle w:val="style179"/>
        <w:numPr>
          <w:ilvl w:val="0"/>
          <w:numId w:val="1"/>
        </w:numPr>
        <w:pBdr>
          <w:top w:val="thickThinLargeGap" w:sz="18" w:space="10" w:color="000000"/>
        </w:pBdr>
        <w:spacing w:after="160"/>
        <w:rPr>
          <w:rFonts w:ascii="Calibri" w:cs="Arial" w:hAnsi="Calibri"/>
          <w:sz w:val="22"/>
          <w:lang w:val="en-GB"/>
        </w:rPr>
      </w:pPr>
      <w:r>
        <w:rPr>
          <w:rFonts w:ascii="Calibri" w:cs="Arial" w:hAnsi="Calibri"/>
          <w:sz w:val="22"/>
          <w:lang w:val="en-GB"/>
        </w:rPr>
        <w:t>Skilful in creating strategic security plans and executing them.</w:t>
      </w:r>
    </w:p>
    <w:p>
      <w:pPr>
        <w:pStyle w:val="style179"/>
        <w:numPr>
          <w:ilvl w:val="0"/>
          <w:numId w:val="1"/>
        </w:numPr>
        <w:pBdr>
          <w:top w:val="thickThinLargeGap" w:sz="18" w:space="10" w:color="000000"/>
        </w:pBdr>
        <w:spacing w:after="160"/>
        <w:rPr>
          <w:rFonts w:ascii="Calibri" w:cs="Arial" w:hAnsi="Calibri"/>
          <w:sz w:val="22"/>
          <w:lang w:val="en-GB"/>
        </w:rPr>
      </w:pPr>
      <w:r>
        <w:rPr>
          <w:rFonts w:ascii="Calibri" w:cs="Arial" w:hAnsi="Calibri"/>
          <w:sz w:val="22"/>
          <w:lang w:val="en-GB"/>
        </w:rPr>
        <w:t>High ability in assessing threats, resource planning and launching proper course of action for decisions and resolution amongst crises.</w:t>
      </w:r>
    </w:p>
    <w:p>
      <w:pPr>
        <w:pStyle w:val="style179"/>
        <w:numPr>
          <w:ilvl w:val="0"/>
          <w:numId w:val="1"/>
        </w:numPr>
        <w:pBdr>
          <w:top w:val="thickThinLargeGap" w:sz="18" w:space="10" w:color="000000"/>
        </w:pBdr>
        <w:spacing w:after="160"/>
        <w:rPr>
          <w:rFonts w:ascii="Calibri" w:cs="Arial" w:hAnsi="Calibri"/>
          <w:sz w:val="22"/>
          <w:lang w:val="en-GB"/>
        </w:rPr>
      </w:pPr>
      <w:r>
        <w:rPr>
          <w:rFonts w:ascii="Calibri" w:cs="Arial" w:hAnsi="Calibri"/>
          <w:sz w:val="22"/>
          <w:lang w:val="en-GB"/>
        </w:rPr>
        <w:t>Ability to gather information from a variety of sources; demonstrated ability to apply good judgment in the context of assignment given; ability to detect and identify dangerous objects and knowledge of how to deal with such objects.</w:t>
      </w:r>
    </w:p>
    <w:p>
      <w:pPr>
        <w:pStyle w:val="style179"/>
        <w:numPr>
          <w:ilvl w:val="0"/>
          <w:numId w:val="1"/>
        </w:numPr>
        <w:pBdr>
          <w:top w:val="thickThinLargeGap" w:sz="18" w:space="10" w:color="000000"/>
        </w:pBdr>
        <w:spacing w:after="160"/>
        <w:rPr>
          <w:rFonts w:ascii="Calibri" w:cs="Arial" w:hAnsi="Calibri"/>
          <w:sz w:val="22"/>
          <w:lang w:val="en-GB"/>
        </w:rPr>
      </w:pPr>
      <w:r>
        <w:rPr>
          <w:rFonts w:ascii="Calibri" w:cs="Arial" w:hAnsi="Calibri"/>
          <w:sz w:val="22"/>
          <w:lang w:val="en-GB"/>
        </w:rPr>
        <w:t>Resilient and able to remain calm in any emergency situations.</w:t>
      </w:r>
    </w:p>
    <w:p>
      <w:pPr>
        <w:pStyle w:val="style179"/>
        <w:numPr>
          <w:ilvl w:val="0"/>
          <w:numId w:val="1"/>
        </w:numPr>
        <w:pBdr>
          <w:top w:val="thickThinLargeGap" w:sz="18" w:space="10" w:color="000000"/>
        </w:pBdr>
        <w:spacing w:after="160"/>
        <w:rPr>
          <w:rFonts w:ascii="Calibri" w:cs="Arial" w:hAnsi="Calibri"/>
          <w:sz w:val="22"/>
          <w:lang w:val="en-GB"/>
        </w:rPr>
      </w:pPr>
      <w:r>
        <w:rPr>
          <w:rFonts w:ascii="Calibri" w:cs="Arial" w:hAnsi="Calibri"/>
          <w:sz w:val="22"/>
          <w:lang w:val="en-GB"/>
        </w:rPr>
        <w:t>Managing cross-functional teams in governmental and non-governmental organizations.</w:t>
      </w:r>
    </w:p>
    <w:p>
      <w:pPr>
        <w:pStyle w:val="style179"/>
        <w:numPr>
          <w:ilvl w:val="0"/>
          <w:numId w:val="1"/>
        </w:numPr>
        <w:pBdr>
          <w:top w:val="thickThinLargeGap" w:sz="18" w:space="10" w:color="000000"/>
        </w:pBdr>
        <w:spacing w:after="160"/>
        <w:rPr>
          <w:rFonts w:ascii="Calibri" w:cs="Arial" w:hAnsi="Calibri"/>
          <w:sz w:val="22"/>
          <w:lang w:val="en-GB"/>
        </w:rPr>
      </w:pPr>
      <w:r>
        <w:rPr>
          <w:rFonts w:ascii="Calibri" w:cs="Arial" w:hAnsi="Calibri"/>
          <w:sz w:val="22"/>
          <w:lang w:val="en-GB"/>
        </w:rPr>
        <w:t>Planning and Exciting Capacity building plans and institutions development.</w:t>
      </w:r>
    </w:p>
    <w:p>
      <w:pPr>
        <w:pStyle w:val="style179"/>
        <w:numPr>
          <w:ilvl w:val="0"/>
          <w:numId w:val="1"/>
        </w:numPr>
        <w:pBdr>
          <w:top w:val="thickThinLargeGap" w:sz="18" w:space="10" w:color="000000"/>
        </w:pBdr>
        <w:spacing w:after="160"/>
        <w:rPr>
          <w:rFonts w:ascii="Calibri" w:cs="Arial" w:hAnsi="Calibri"/>
          <w:sz w:val="22"/>
          <w:lang w:val="en-GB"/>
        </w:rPr>
      </w:pPr>
      <w:r>
        <w:rPr>
          <w:rFonts w:ascii="Calibri" w:cs="Arial" w:hAnsi="Calibri"/>
          <w:sz w:val="22"/>
          <w:lang w:val="en-GB"/>
        </w:rPr>
        <w:t>Professional knowledge of U.N. convention against corruption, human rights law and activities for preventing human rights violations.</w:t>
      </w:r>
    </w:p>
    <w:p>
      <w:pPr>
        <w:pStyle w:val="style179"/>
        <w:numPr>
          <w:ilvl w:val="0"/>
          <w:numId w:val="1"/>
        </w:numPr>
        <w:pBdr>
          <w:top w:val="thickThinLargeGap" w:sz="18" w:space="10" w:color="000000"/>
        </w:pBdr>
        <w:spacing w:after="160"/>
        <w:rPr>
          <w:rFonts w:ascii="Calibri" w:cs="Arial" w:hAnsi="Calibri"/>
          <w:sz w:val="22"/>
          <w:lang w:val="en-GB"/>
        </w:rPr>
      </w:pPr>
      <w:r>
        <w:rPr>
          <w:rFonts w:ascii="Calibri" w:cs="Arial" w:hAnsi="Calibri"/>
          <w:sz w:val="22"/>
          <w:lang w:val="en-GB"/>
        </w:rPr>
        <w:t>Monitoring and evaluating governmental and non-governmental organizations’ programs attention of details according to the international standers.</w:t>
      </w:r>
    </w:p>
    <w:p>
      <w:pPr>
        <w:pStyle w:val="style179"/>
        <w:numPr>
          <w:ilvl w:val="0"/>
          <w:numId w:val="1"/>
        </w:numPr>
        <w:pBdr>
          <w:top w:val="thickThinLargeGap" w:sz="18" w:space="10" w:color="000000"/>
        </w:pBdr>
        <w:spacing w:after="160"/>
        <w:rPr>
          <w:rFonts w:ascii="Calibri" w:cs="Arial" w:hAnsi="Calibri"/>
          <w:sz w:val="22"/>
          <w:lang w:val="en-GB"/>
        </w:rPr>
      </w:pPr>
      <w:r>
        <w:rPr>
          <w:rFonts w:ascii="Calibri" w:cs="Arial" w:hAnsi="Calibri"/>
          <w:sz w:val="22"/>
          <w:lang w:val="en-GB"/>
        </w:rPr>
        <w:t>Highly articulate and effective communicator with demonstrated capacity to cooperate and communicate effectively with a broad array of law enforcement and government and non-government agencies.</w:t>
      </w:r>
    </w:p>
    <w:p>
      <w:pPr>
        <w:pStyle w:val="style179"/>
        <w:numPr>
          <w:ilvl w:val="0"/>
          <w:numId w:val="1"/>
        </w:numPr>
        <w:pBdr>
          <w:top w:val="thickThinLargeGap" w:sz="18" w:space="10" w:color="000000"/>
        </w:pBdr>
        <w:spacing w:after="160"/>
        <w:rPr>
          <w:rFonts w:ascii="Calibri" w:cs="Arial" w:hAnsi="Calibri"/>
          <w:sz w:val="22"/>
          <w:lang w:val="en-GB"/>
        </w:rPr>
      </w:pPr>
      <w:r>
        <w:rPr>
          <w:rFonts w:ascii="Calibri" w:cs="Arial" w:hAnsi="Calibri"/>
          <w:sz w:val="22"/>
          <w:lang w:val="en-GB"/>
        </w:rPr>
        <w:t>Trustworthiness; high sense of responsibility; alertness.</w:t>
      </w:r>
    </w:p>
    <w:p>
      <w:pPr>
        <w:pStyle w:val="style179"/>
        <w:numPr>
          <w:ilvl w:val="0"/>
          <w:numId w:val="1"/>
        </w:numPr>
        <w:pBdr>
          <w:top w:val="thickThinLargeGap" w:sz="18" w:space="10" w:color="000000"/>
        </w:pBdr>
        <w:spacing w:after="160"/>
        <w:rPr>
          <w:rFonts w:ascii="Calibri" w:cs="Arial" w:hAnsi="Calibri"/>
          <w:sz w:val="22"/>
          <w:lang w:val="en-GB"/>
        </w:rPr>
      </w:pPr>
      <w:r>
        <w:rPr>
          <w:rFonts w:ascii="Calibri" w:cs="Arial" w:hAnsi="Calibri"/>
          <w:sz w:val="22"/>
          <w:lang w:val="en-GB"/>
        </w:rPr>
        <w:t>Highly skilled in intelligence, internal investigations, statistical analysis and assessments, security related operations and threat security particularly in relation to crisis.</w:t>
      </w:r>
    </w:p>
    <w:p>
      <w:pPr>
        <w:pStyle w:val="style0"/>
        <w:pBdr>
          <w:top w:val="thickThinLargeGap" w:sz="18" w:space="10" w:color="000000"/>
        </w:pBdr>
        <w:spacing w:after="160"/>
        <w:jc w:val="center"/>
        <w:rPr>
          <w:rFonts w:ascii="Cambria" w:hAnsi="Cambria"/>
          <w:sz w:val="32"/>
          <w:szCs w:val="32"/>
          <w:lang w:val="en-GB"/>
        </w:rPr>
      </w:pPr>
      <w:r>
        <w:rPr>
          <w:rFonts w:ascii="Cambria" w:hAnsi="Cambria"/>
          <w:sz w:val="32"/>
          <w:szCs w:val="32"/>
          <w:lang w:val="en-GB"/>
        </w:rPr>
        <w:t>Professional Experience</w:t>
      </w:r>
    </w:p>
    <w:p>
      <w:pPr>
        <w:pStyle w:val="style0"/>
        <w:tabs>
          <w:tab w:val="right" w:leader="none" w:pos="9360"/>
        </w:tabs>
        <w:spacing w:before="200"/>
        <w:rPr>
          <w:rFonts w:ascii="Calibri" w:cs="Arial" w:hAnsi="Calibri"/>
          <w:sz w:val="22"/>
          <w:lang w:val="en-GB"/>
        </w:rPr>
      </w:pPr>
      <w:r>
        <w:rPr>
          <w:rFonts w:ascii="Calibri" w:cs="Arial" w:hAnsi="Calibri"/>
          <w:sz w:val="22"/>
          <w:lang w:val="en-GB"/>
        </w:rPr>
        <w:t xml:space="preserve">Ministry of Electricity and Renewable Energy, Egypt </w:t>
      </w:r>
    </w:p>
    <w:p>
      <w:pPr>
        <w:pStyle w:val="style0"/>
        <w:tabs>
          <w:tab w:val="right" w:leader="none" w:pos="9360"/>
        </w:tabs>
        <w:rPr>
          <w:rFonts w:ascii="Calibri" w:cs="Arial" w:hAnsi="Calibri"/>
          <w:b/>
          <w:sz w:val="22"/>
        </w:rPr>
      </w:pPr>
      <w:r>
        <w:rPr>
          <w:rFonts w:ascii="Calibri" w:cs="Arial" w:hAnsi="Calibri"/>
          <w:b/>
          <w:sz w:val="22"/>
        </w:rPr>
        <w:t xml:space="preserve">Chief of Section – Follow up Sector of the Minister Office, </w:t>
      </w:r>
      <w:bookmarkStart w:id="0" w:name="_n64fgzu3lwuy"/>
      <w:bookmarkEnd w:id="0"/>
      <w:r>
        <w:rPr>
          <w:rFonts w:ascii="Calibri" w:cs="Arial" w:hAnsi="Calibri"/>
          <w:sz w:val="22"/>
          <w:lang w:val="en-GB"/>
        </w:rPr>
        <w:t>April 2017 - Present</w:t>
      </w:r>
    </w:p>
    <w:p>
      <w:pPr>
        <w:pStyle w:val="style0"/>
        <w:tabs>
          <w:tab w:val="right" w:leader="none" w:pos="9360"/>
        </w:tabs>
        <w:rPr>
          <w:rFonts w:ascii="Calibri" w:cs="Arial" w:hAnsi="Calibri"/>
          <w:sz w:val="22"/>
          <w:lang w:val="en-GB"/>
        </w:rPr>
      </w:pPr>
    </w:p>
    <w:p>
      <w:pPr>
        <w:pStyle w:val="style0"/>
        <w:tabs>
          <w:tab w:val="right" w:leader="none" w:pos="9360"/>
        </w:tabs>
        <w:rPr>
          <w:rFonts w:ascii="Calibri" w:cs="Arial" w:hAnsi="Calibri"/>
          <w:sz w:val="22"/>
          <w:lang w:val="en-GB"/>
        </w:rPr>
      </w:pPr>
      <w:r>
        <w:rPr>
          <w:rFonts w:ascii="Calibri" w:cs="Arial" w:hAnsi="Calibri"/>
          <w:sz w:val="22"/>
        </w:rPr>
        <w:t>Overall responsibility for projects in the ministry of Electricity and Renewable Energy to ensure projects are delivered in the right time, quality and within budget. I have responsibility for coordinating between the different stakeholders and track changes/progress.</w:t>
      </w:r>
    </w:p>
    <w:p>
      <w:pPr>
        <w:pStyle w:val="style0"/>
        <w:tabs>
          <w:tab w:val="right" w:leader="none" w:pos="9360"/>
        </w:tabs>
        <w:rPr>
          <w:rFonts w:ascii="Calibri" w:cs="Arial" w:hAnsi="Calibri"/>
          <w:sz w:val="22"/>
          <w:lang w:val="en-GB"/>
        </w:rPr>
      </w:pPr>
      <w:r>
        <w:rPr>
          <w:rFonts w:ascii="Calibri" w:cs="Arial" w:hAnsi="Calibri"/>
          <w:sz w:val="22"/>
          <w:lang w:val="en-GB"/>
        </w:rPr>
        <w:t>Examples of Work Delivered:</w:t>
      </w:r>
    </w:p>
    <w:p>
      <w:pPr>
        <w:pStyle w:val="style0"/>
        <w:numPr>
          <w:ilvl w:val="0"/>
          <w:numId w:val="2"/>
        </w:numPr>
        <w:rPr>
          <w:rFonts w:ascii="Calibri" w:cs="Arial" w:hAnsi="Calibri"/>
          <w:sz w:val="22"/>
          <w:lang w:val="en-GB"/>
        </w:rPr>
      </w:pPr>
      <w:r>
        <w:rPr>
          <w:rFonts w:ascii="Calibri" w:cs="Arial" w:hAnsi="Calibri"/>
          <w:sz w:val="22"/>
          <w:lang w:val="en-GB"/>
        </w:rPr>
        <w:t>Initiated the foundations, guidelines and workflow of the newly established follow-up department.</w:t>
      </w:r>
    </w:p>
    <w:p>
      <w:pPr>
        <w:pStyle w:val="style0"/>
        <w:numPr>
          <w:ilvl w:val="0"/>
          <w:numId w:val="2"/>
        </w:numPr>
        <w:rPr>
          <w:rFonts w:ascii="Calibri" w:cs="Arial" w:hAnsi="Calibri"/>
          <w:sz w:val="22"/>
          <w:lang w:val="en-GB"/>
        </w:rPr>
      </w:pPr>
      <w:r>
        <w:rPr>
          <w:rFonts w:ascii="Calibri" w:cs="Arial" w:hAnsi="Calibri"/>
          <w:sz w:val="22"/>
          <w:lang w:val="en-GB"/>
        </w:rPr>
        <w:t>Created and maintained comprehensive project documentation while devising and developing a detailed project plan to track progress &amp; Coordinating internal resources for the flawless execution of projects.</w:t>
      </w:r>
    </w:p>
    <w:p>
      <w:pPr>
        <w:pStyle w:val="style0"/>
        <w:numPr>
          <w:ilvl w:val="0"/>
          <w:numId w:val="2"/>
        </w:numPr>
        <w:rPr>
          <w:rFonts w:ascii="Calibri" w:cs="Arial" w:hAnsi="Calibri"/>
          <w:sz w:val="22"/>
          <w:lang w:val="en-GB"/>
        </w:rPr>
      </w:pPr>
      <w:r>
        <w:rPr>
          <w:rFonts w:ascii="Calibri" w:cs="Arial" w:hAnsi="Calibri"/>
          <w:sz w:val="22"/>
          <w:lang w:val="en-GB"/>
        </w:rPr>
        <w:t>Devised accurate tools for projects and programs performance’s measurement that positively overhauled the delay and poor performance diagnoses.</w:t>
      </w:r>
    </w:p>
    <w:p>
      <w:pPr>
        <w:pStyle w:val="style0"/>
        <w:numPr>
          <w:ilvl w:val="0"/>
          <w:numId w:val="2"/>
        </w:numPr>
        <w:rPr>
          <w:rFonts w:ascii="Calibri" w:cs="Arial" w:hAnsi="Calibri"/>
          <w:b/>
          <w:sz w:val="22"/>
          <w:lang w:val="en-GB"/>
        </w:rPr>
      </w:pPr>
      <w:r>
        <w:rPr>
          <w:rFonts w:ascii="Calibri" w:cs="Arial" w:hAnsi="Calibri"/>
          <w:sz w:val="22"/>
          <w:lang w:val="en-GB"/>
        </w:rPr>
        <w:t xml:space="preserve">Planned and authored </w:t>
      </w:r>
      <w:r>
        <w:rPr>
          <w:rFonts w:ascii="Calibri" w:cs="Arial" w:hAnsi="Calibri"/>
          <w:sz w:val="22"/>
          <w:lang w:val="en-GB"/>
        </w:rPr>
        <w:t xml:space="preserve">the following </w:t>
      </w:r>
      <w:r>
        <w:rPr>
          <w:rFonts w:ascii="Calibri" w:cs="Arial" w:hAnsi="Calibri"/>
          <w:sz w:val="22"/>
          <w:lang w:val="en-GB"/>
        </w:rPr>
        <w:t>manual</w:t>
      </w:r>
      <w:r>
        <w:rPr>
          <w:rFonts w:ascii="Calibri" w:cs="Arial" w:hAnsi="Calibri"/>
          <w:sz w:val="22"/>
          <w:lang w:val="en-GB"/>
        </w:rPr>
        <w:t>s:</w:t>
      </w:r>
    </w:p>
    <w:p>
      <w:pPr>
        <w:pStyle w:val="style0"/>
        <w:numPr>
          <w:ilvl w:val="1"/>
          <w:numId w:val="2"/>
        </w:numPr>
        <w:rPr>
          <w:rFonts w:ascii="Calibri" w:cs="Arial" w:hAnsi="Calibri"/>
          <w:b/>
          <w:sz w:val="22"/>
          <w:lang w:val="en-GB"/>
        </w:rPr>
      </w:pPr>
      <w:r>
        <w:rPr>
          <w:rFonts w:ascii="Calibri" w:cs="Arial" w:hAnsi="Calibri"/>
          <w:sz w:val="22"/>
          <w:lang w:val="en-GB"/>
        </w:rPr>
        <w:t xml:space="preserve">Manual </w:t>
      </w:r>
      <w:r>
        <w:rPr>
          <w:rFonts w:ascii="Calibri" w:cs="Arial" w:hAnsi="Calibri"/>
          <w:sz w:val="22"/>
          <w:lang w:val="en-GB"/>
        </w:rPr>
        <w:t xml:space="preserve">for measuring the quality performance of the electricity service </w:t>
      </w:r>
      <w:r>
        <w:rPr>
          <w:rFonts w:ascii="Calibri" w:cs="Arial" w:hAnsi="Calibri"/>
          <w:sz w:val="22"/>
          <w:lang w:val="en-GB"/>
        </w:rPr>
        <w:t>centres’</w:t>
      </w:r>
      <w:r>
        <w:rPr>
          <w:rFonts w:ascii="Calibri" w:cs="Arial" w:hAnsi="Calibri"/>
          <w:sz w:val="22"/>
          <w:lang w:val="en-GB"/>
        </w:rPr>
        <w:t xml:space="preserve"> According to international standards.</w:t>
      </w:r>
    </w:p>
    <w:p>
      <w:pPr>
        <w:pStyle w:val="style0"/>
        <w:numPr>
          <w:ilvl w:val="1"/>
          <w:numId w:val="2"/>
        </w:numPr>
        <w:rPr>
          <w:rFonts w:ascii="Calibri" w:cs="Arial" w:hAnsi="Calibri"/>
          <w:b/>
          <w:sz w:val="22"/>
          <w:lang w:val="en-GB"/>
        </w:rPr>
      </w:pPr>
      <w:r>
        <w:rPr>
          <w:rFonts w:ascii="Calibri" w:cs="Arial" w:hAnsi="Calibri"/>
          <w:sz w:val="22"/>
          <w:lang w:val="en-GB"/>
        </w:rPr>
        <w:t xml:space="preserve">Manual for risk management including </w:t>
      </w:r>
      <w:r>
        <w:rPr>
          <w:rFonts w:ascii="Calibri" w:cs="Arial" w:hAnsi="Calibri"/>
          <w:sz w:val="22"/>
        </w:rPr>
        <w:t xml:space="preserve">methodology, </w:t>
      </w:r>
      <w:r>
        <w:rPr>
          <w:rFonts w:ascii="Calibri" w:cs="Arial" w:hAnsi="Calibri"/>
          <w:sz w:val="22"/>
          <w:lang w:val="en-GB"/>
        </w:rPr>
        <w:t>guidelines and templates to easily manage risk.</w:t>
      </w:r>
    </w:p>
    <w:p>
      <w:pPr>
        <w:pStyle w:val="style0"/>
        <w:numPr>
          <w:ilvl w:val="1"/>
          <w:numId w:val="2"/>
        </w:numPr>
        <w:rPr>
          <w:rFonts w:ascii="Calibri" w:cs="Arial" w:hAnsi="Calibri"/>
          <w:b/>
          <w:sz w:val="22"/>
          <w:lang w:val="en-GB"/>
        </w:rPr>
      </w:pPr>
      <w:r>
        <w:rPr>
          <w:rFonts w:ascii="Calibri" w:cs="Arial" w:hAnsi="Calibri"/>
          <w:sz w:val="22"/>
          <w:lang w:val="en-GB"/>
        </w:rPr>
        <w:t xml:space="preserve">Manual for crisis management including best practices to continuously manage different stages of crisis. </w:t>
      </w:r>
    </w:p>
    <w:p>
      <w:pPr>
        <w:pStyle w:val="style0"/>
        <w:numPr>
          <w:ilvl w:val="0"/>
          <w:numId w:val="2"/>
        </w:numPr>
        <w:rPr>
          <w:rFonts w:ascii="Calibri" w:cs="Arial" w:hAnsi="Calibri"/>
          <w:sz w:val="22"/>
          <w:lang w:val="en-GB"/>
        </w:rPr>
      </w:pPr>
      <w:r>
        <w:rPr>
          <w:rFonts w:ascii="Calibri" w:cs="Arial" w:hAnsi="Calibri"/>
          <w:sz w:val="22"/>
          <w:lang w:val="en-GB"/>
        </w:rPr>
        <w:t xml:space="preserve">Laid the foundations and </w:t>
      </w:r>
      <w:r>
        <w:rPr>
          <w:rFonts w:ascii="Calibri" w:cs="Arial" w:hAnsi="Calibri"/>
          <w:sz w:val="22"/>
          <w:lang w:val="en-GB"/>
        </w:rPr>
        <w:t xml:space="preserve">engineered the </w:t>
      </w:r>
      <w:r>
        <w:rPr>
          <w:rFonts w:ascii="Calibri" w:cs="Arial" w:hAnsi="Calibri"/>
          <w:sz w:val="22"/>
          <w:lang w:val="en-GB"/>
        </w:rPr>
        <w:t xml:space="preserve">ministry strategy </w:t>
      </w:r>
      <w:r>
        <w:rPr>
          <w:rFonts w:ascii="Calibri" w:cs="Arial" w:hAnsi="Calibri"/>
          <w:sz w:val="22"/>
          <w:lang w:val="en-GB"/>
        </w:rPr>
        <w:t xml:space="preserve">draft </w:t>
      </w:r>
      <w:r>
        <w:rPr>
          <w:rFonts w:ascii="Calibri" w:cs="Arial" w:hAnsi="Calibri"/>
          <w:sz w:val="22"/>
          <w:lang w:val="en-GB"/>
        </w:rPr>
        <w:t>(2020 – 2025)</w:t>
      </w:r>
      <w:r>
        <w:rPr>
          <w:rFonts w:ascii="Calibri" w:cs="Arial" w:hAnsi="Calibri"/>
          <w:sz w:val="22"/>
          <w:lang w:val="en-GB"/>
        </w:rPr>
        <w:t>.</w:t>
      </w:r>
    </w:p>
    <w:p>
      <w:pPr>
        <w:pStyle w:val="style0"/>
        <w:numPr>
          <w:ilvl w:val="0"/>
          <w:numId w:val="2"/>
        </w:numPr>
        <w:rPr>
          <w:rFonts w:ascii="Calibri" w:cs="Arial" w:hAnsi="Calibri"/>
          <w:sz w:val="22"/>
          <w:lang w:val="en-GB"/>
        </w:rPr>
      </w:pPr>
      <w:r>
        <w:rPr>
          <w:rFonts w:ascii="Calibri" w:cs="Arial" w:hAnsi="Calibri"/>
          <w:sz w:val="22"/>
          <w:lang w:val="en-GB"/>
        </w:rPr>
        <w:t>Drafted both the policies and the action plan leading for the development of the ministry’s social media</w:t>
      </w:r>
      <w:r>
        <w:rPr>
          <w:rFonts w:ascii="Calibri" w:cs="Arial" w:hAnsi="Calibri"/>
          <w:sz w:val="22"/>
        </w:rPr>
        <w:t xml:space="preserve"> representation</w:t>
      </w:r>
      <w:r>
        <w:rPr>
          <w:rFonts w:ascii="Calibri" w:cs="Arial" w:hAnsi="Calibri"/>
          <w:sz w:val="22"/>
          <w:lang w:val="en-GB"/>
        </w:rPr>
        <w:t>.</w:t>
      </w:r>
    </w:p>
    <w:p>
      <w:pPr>
        <w:pStyle w:val="style0"/>
        <w:spacing w:before="200"/>
        <w:rPr>
          <w:rFonts w:ascii="Calibri" w:cs="Arial" w:hAnsi="Calibri"/>
          <w:b/>
          <w:sz w:val="22"/>
        </w:rPr>
      </w:pPr>
      <w:r>
        <w:rPr>
          <w:rFonts w:ascii="Calibri" w:cs="Arial" w:hAnsi="Calibri"/>
          <w:b/>
          <w:sz w:val="22"/>
        </w:rPr>
        <w:t xml:space="preserve">Administrative Control Authority (ACA), Egypt </w:t>
      </w:r>
    </w:p>
    <w:p>
      <w:pPr>
        <w:pStyle w:val="style0"/>
        <w:tabs>
          <w:tab w:val="right" w:leader="none" w:pos="9360"/>
        </w:tabs>
        <w:rPr>
          <w:rFonts w:ascii="Calibri" w:cs="Arial" w:hAnsi="Calibri"/>
        </w:rPr>
      </w:pPr>
      <w:r>
        <w:rPr>
          <w:rFonts w:ascii="Calibri" w:cs="Arial" w:hAnsi="Calibri"/>
          <w:b/>
          <w:sz w:val="22"/>
        </w:rPr>
        <w:t>Member (Lieutenant Colonel)</w:t>
      </w:r>
      <w:r>
        <w:rPr>
          <w:rFonts w:ascii="Calibri" w:cs="Arial" w:hAnsi="Calibri"/>
          <w:b/>
          <w:sz w:val="22"/>
          <w:lang w:val="en-GB"/>
        </w:rPr>
        <w:t>,</w:t>
      </w:r>
      <w:r>
        <w:rPr>
          <w:rFonts w:ascii="Calibri" w:cs="Arial" w:hAnsi="Calibri"/>
          <w:sz w:val="22"/>
          <w:lang w:val="en-GB"/>
        </w:rPr>
        <w:t xml:space="preserve"> </w:t>
      </w:r>
      <w:r>
        <w:rPr>
          <w:rFonts w:ascii="Calibri" w:cs="Arial" w:hAnsi="Calibri"/>
        </w:rPr>
        <w:t xml:space="preserve">January 2008 - March 2017 </w:t>
      </w:r>
    </w:p>
    <w:p>
      <w:pPr>
        <w:pStyle w:val="style90"/>
        <w:spacing w:before="60"/>
        <w:jc w:val="both"/>
        <w:rPr>
          <w:rFonts w:ascii="Calibri" w:cs="Arial" w:hAnsi="Calibri"/>
          <w:sz w:val="22"/>
          <w:lang w:val="en-GB"/>
        </w:rPr>
      </w:pPr>
    </w:p>
    <w:p>
      <w:pPr>
        <w:pStyle w:val="style90"/>
        <w:spacing w:before="60"/>
        <w:jc w:val="both"/>
        <w:rPr>
          <w:rFonts w:ascii="Calibri" w:cs="Arial" w:hAnsi="Calibri"/>
          <w:sz w:val="22"/>
          <w:lang w:val="en-GB"/>
        </w:rPr>
      </w:pPr>
      <w:r>
        <w:rPr>
          <w:rFonts w:ascii="Calibri" w:cs="Arial" w:hAnsi="Calibri"/>
          <w:sz w:val="22"/>
        </w:rPr>
        <w:t>Combating corruption within governmental officials and representatives by hitting twice the monthly targets set for Conducting and handling successful inquiries and forensic investigations on suspicious financial operations &amp; illegal gain cases. During my tenure with the authority, I had supervised different entities and industries, including but not limited to, banking, insurance, oil &amp; gas, medical services, educational institutions, councils, among others, across different geographical locations.</w:t>
      </w:r>
      <w:r>
        <w:rPr>
          <w:rFonts w:ascii="Calibri" w:cs="Arial" w:hAnsi="Calibri"/>
          <w:sz w:val="22"/>
          <w:lang w:val="en-GB"/>
        </w:rPr>
        <w:t xml:space="preserve"> </w:t>
      </w:r>
    </w:p>
    <w:p>
      <w:pPr>
        <w:pStyle w:val="style90"/>
        <w:jc w:val="both"/>
        <w:rPr>
          <w:rFonts w:ascii="Calibri" w:cs="Arial" w:hAnsi="Calibri"/>
          <w:i/>
          <w:sz w:val="22"/>
          <w:lang w:val="en-GB"/>
        </w:rPr>
      </w:pPr>
      <w:r>
        <w:rPr>
          <w:rFonts w:ascii="Calibri" w:cs="Arial" w:hAnsi="Calibri"/>
          <w:i/>
          <w:sz w:val="22"/>
          <w:lang w:val="en-GB"/>
        </w:rPr>
        <w:t>Selected Contributions:</w:t>
      </w:r>
    </w:p>
    <w:p>
      <w:pPr>
        <w:pStyle w:val="style0"/>
        <w:numPr>
          <w:ilvl w:val="0"/>
          <w:numId w:val="2"/>
        </w:numPr>
        <w:rPr>
          <w:rFonts w:ascii="Calibri" w:cs="Arial" w:hAnsi="Calibri"/>
          <w:sz w:val="22"/>
          <w:lang w:val="en-GB"/>
        </w:rPr>
      </w:pPr>
      <w:r>
        <w:rPr>
          <w:rFonts w:ascii="Calibri" w:cs="Arial" w:hAnsi="Calibri"/>
          <w:sz w:val="22"/>
          <w:lang w:val="en-GB"/>
        </w:rPr>
        <w:t xml:space="preserve">Earned three work recognition letters for demonstrating outstanding performance and achievements by hitting twice the monthly targets set for conducting and handling successful inquiries and forensic investigations on suspicious financial operations &amp; illegal gain cases within governmental officials and representatives. </w:t>
      </w:r>
    </w:p>
    <w:p>
      <w:pPr>
        <w:pStyle w:val="style0"/>
        <w:numPr>
          <w:ilvl w:val="0"/>
          <w:numId w:val="2"/>
        </w:numPr>
        <w:rPr>
          <w:rFonts w:ascii="Calibri" w:cs="Arial" w:hAnsi="Calibri"/>
          <w:sz w:val="22"/>
          <w:lang w:val="en-GB"/>
        </w:rPr>
      </w:pPr>
      <w:r>
        <w:rPr>
          <w:rFonts w:ascii="Calibri" w:cs="Arial" w:hAnsi="Calibri"/>
          <w:sz w:val="22"/>
          <w:lang w:val="en-GB"/>
        </w:rPr>
        <w:t xml:space="preserve">Conducted and handled successful inquiries and forensic investigations on suspicious financial inside and outside Egypt. </w:t>
      </w:r>
    </w:p>
    <w:p>
      <w:pPr>
        <w:pStyle w:val="style0"/>
        <w:numPr>
          <w:ilvl w:val="0"/>
          <w:numId w:val="2"/>
        </w:numPr>
        <w:rPr>
          <w:rFonts w:ascii="Calibri" w:cs="Arial" w:hAnsi="Calibri"/>
          <w:sz w:val="22"/>
          <w:lang w:val="en-GB"/>
        </w:rPr>
      </w:pPr>
      <w:r>
        <w:rPr>
          <w:rFonts w:ascii="Calibri" w:cs="Arial" w:hAnsi="Calibri"/>
          <w:sz w:val="22"/>
          <w:lang w:val="en-GB"/>
        </w:rPr>
        <w:t>Devised the memo responsible for the restructure of the government ministries merging the newly (one year) founded ministry of population with the ministry of health after the discovery of its insignificant impact and financial burden.</w:t>
      </w:r>
    </w:p>
    <w:p>
      <w:pPr>
        <w:pStyle w:val="style0"/>
        <w:numPr>
          <w:ilvl w:val="0"/>
          <w:numId w:val="2"/>
        </w:numPr>
        <w:rPr>
          <w:rFonts w:ascii="Calibri" w:cs="Arial" w:hAnsi="Calibri"/>
          <w:sz w:val="22"/>
          <w:lang w:val="en-GB"/>
        </w:rPr>
      </w:pPr>
      <w:r>
        <w:rPr>
          <w:rFonts w:ascii="Calibri" w:cs="Arial" w:hAnsi="Calibri"/>
          <w:sz w:val="22"/>
          <w:lang w:val="en-GB"/>
        </w:rPr>
        <w:t xml:space="preserve">Drafted a memo responsible for laying the foundational guidelines and establishing a completely new department responsible for both anticipation and management of national and international crisis within the Administrative Control Authority. </w:t>
      </w:r>
    </w:p>
    <w:p>
      <w:pPr>
        <w:pStyle w:val="style0"/>
        <w:numPr>
          <w:ilvl w:val="0"/>
          <w:numId w:val="2"/>
        </w:numPr>
        <w:rPr>
          <w:rFonts w:ascii="Calibri" w:cs="Arial" w:hAnsi="Calibri"/>
          <w:sz w:val="22"/>
          <w:lang w:val="en-GB"/>
        </w:rPr>
      </w:pPr>
      <w:r>
        <w:rPr>
          <w:rFonts w:ascii="Calibri" w:cs="Arial" w:hAnsi="Calibri"/>
          <w:sz w:val="22"/>
          <w:lang w:val="en-GB"/>
        </w:rPr>
        <w:t>Introduced an action plan for adapting the corruption prevention techniques and methods within the Administrative Control Authority as recommended by the United Nations Convention against Corruption (UNCAC).</w:t>
      </w:r>
    </w:p>
    <w:p>
      <w:pPr>
        <w:pStyle w:val="style0"/>
        <w:numPr>
          <w:ilvl w:val="0"/>
          <w:numId w:val="2"/>
        </w:numPr>
        <w:rPr>
          <w:rFonts w:ascii="Calibri" w:cs="Arial" w:hAnsi="Calibri"/>
          <w:sz w:val="22"/>
          <w:lang w:val="en-GB"/>
        </w:rPr>
      </w:pPr>
      <w:r>
        <w:rPr>
          <w:rFonts w:ascii="Calibri" w:cs="Arial" w:hAnsi="Calibri"/>
          <w:sz w:val="22"/>
          <w:lang w:val="en-GB"/>
        </w:rPr>
        <w:t>Guided and mentored many new recruiters within the Administrative Control Authority as part of their induction training.</w:t>
      </w:r>
    </w:p>
    <w:p>
      <w:pPr>
        <w:pStyle w:val="style0"/>
        <w:spacing w:before="200"/>
        <w:rPr>
          <w:rFonts w:ascii="Calibri" w:cs="Arial" w:hAnsi="Calibri"/>
          <w:sz w:val="22"/>
        </w:rPr>
      </w:pPr>
      <w:r>
        <w:rPr>
          <w:rFonts w:ascii="Calibri" w:cs="Arial" w:hAnsi="Calibri"/>
          <w:b/>
          <w:sz w:val="22"/>
        </w:rPr>
        <w:t>Ministry of Interior, Egypt</w:t>
      </w:r>
    </w:p>
    <w:p>
      <w:pPr>
        <w:pStyle w:val="style0"/>
        <w:tabs>
          <w:tab w:val="right" w:leader="none" w:pos="9360"/>
        </w:tabs>
        <w:rPr>
          <w:rFonts w:ascii="Calibri" w:cs="Arial" w:hAnsi="Calibri"/>
        </w:rPr>
      </w:pPr>
      <w:r>
        <w:rPr>
          <w:rFonts w:ascii="Calibri" w:cs="Arial" w:hAnsi="Calibri"/>
          <w:b/>
          <w:sz w:val="22"/>
        </w:rPr>
        <w:t>Criminal Investigation Police Officer (captain)</w:t>
      </w:r>
      <w:r>
        <w:rPr>
          <w:rFonts w:ascii="Calibri" w:cs="Arial" w:hAnsi="Calibri"/>
          <w:b/>
          <w:sz w:val="22"/>
          <w:lang w:val="en-GB"/>
        </w:rPr>
        <w:t xml:space="preserve">, </w:t>
      </w:r>
      <w:r>
        <w:rPr>
          <w:rFonts w:ascii="Calibri" w:cs="Arial" w:hAnsi="Calibri"/>
        </w:rPr>
        <w:t>August 2000 - January 2008</w:t>
      </w:r>
    </w:p>
    <w:p>
      <w:pPr>
        <w:pStyle w:val="style0"/>
        <w:tabs>
          <w:tab w:val="right" w:leader="none" w:pos="9360"/>
        </w:tabs>
        <w:rPr>
          <w:rFonts w:ascii="Calibri" w:cs="Arial" w:hAnsi="Calibri"/>
          <w:b/>
          <w:sz w:val="22"/>
        </w:rPr>
      </w:pPr>
    </w:p>
    <w:p>
      <w:pPr>
        <w:pStyle w:val="style90"/>
        <w:jc w:val="both"/>
        <w:rPr>
          <w:rFonts w:ascii="Calibri" w:cs="Arial" w:hAnsi="Calibri"/>
          <w:sz w:val="22"/>
        </w:rPr>
      </w:pPr>
      <w:r>
        <w:rPr>
          <w:rFonts w:ascii="Calibri" w:cs="Arial" w:hAnsi="Calibri"/>
          <w:sz w:val="22"/>
        </w:rPr>
        <w:t>Manage and mentor in research groups and subsequent investigation of various criminal facts, violation of security matters, illegal activities and accidents/incidents especially the terrorist bombings that targeted tourists and citizens in the cities of Taba and Nuweiba.</w:t>
      </w:r>
    </w:p>
    <w:p>
      <w:pPr>
        <w:pStyle w:val="style90"/>
        <w:jc w:val="both"/>
        <w:rPr>
          <w:rFonts w:ascii="Calibri" w:cs="Arial" w:hAnsi="Calibri"/>
          <w:sz w:val="22"/>
        </w:rPr>
      </w:pPr>
      <w:r>
        <w:rPr>
          <w:rFonts w:ascii="Calibri" w:cs="Arial" w:hAnsi="Calibri"/>
          <w:sz w:val="22"/>
        </w:rPr>
        <w:t>Manage and participate in the police secret service to secure foreign delegations, conferences, many rulers and foreign ministers during official visits and movements in Sharm El Sheikh.</w:t>
      </w:r>
    </w:p>
    <w:p>
      <w:pPr>
        <w:pStyle w:val="style90"/>
        <w:jc w:val="both"/>
        <w:rPr>
          <w:rFonts w:ascii="Calibri" w:cs="Arial" w:hAnsi="Calibri"/>
          <w:i/>
          <w:sz w:val="22"/>
          <w:lang w:val="en-GB"/>
        </w:rPr>
      </w:pPr>
      <w:r>
        <w:rPr>
          <w:rFonts w:ascii="Calibri" w:cs="Arial" w:hAnsi="Calibri"/>
          <w:i/>
          <w:sz w:val="22"/>
          <w:lang w:val="en-GB"/>
        </w:rPr>
        <w:t>Selected Contributions:</w:t>
      </w:r>
    </w:p>
    <w:p>
      <w:pPr>
        <w:pStyle w:val="style0"/>
        <w:numPr>
          <w:ilvl w:val="0"/>
          <w:numId w:val="2"/>
        </w:numPr>
        <w:rPr>
          <w:rFonts w:ascii="Calibri" w:cs="Arial" w:hAnsi="Calibri"/>
          <w:sz w:val="22"/>
          <w:lang w:val="en-GB"/>
        </w:rPr>
      </w:pPr>
      <w:r>
        <w:rPr>
          <w:rFonts w:ascii="Calibri" w:cs="Arial" w:hAnsi="Calibri"/>
          <w:sz w:val="22"/>
          <w:lang w:val="en-GB"/>
        </w:rPr>
        <w:t>Active and efficient police work leading to be a key player in securing the district and very well known by other law enforcement personal.</w:t>
      </w:r>
    </w:p>
    <w:p>
      <w:pPr>
        <w:pStyle w:val="style0"/>
        <w:numPr>
          <w:ilvl w:val="0"/>
          <w:numId w:val="2"/>
        </w:numPr>
        <w:rPr>
          <w:rFonts w:ascii="Calibri" w:cs="Arial" w:hAnsi="Calibri"/>
          <w:sz w:val="22"/>
          <w:lang w:val="en-GB"/>
        </w:rPr>
      </w:pPr>
      <w:r>
        <w:rPr>
          <w:rFonts w:ascii="Calibri" w:cs="Arial" w:hAnsi="Calibri"/>
          <w:sz w:val="22"/>
          <w:lang w:val="en-GB"/>
        </w:rPr>
        <w:t>Promoted out of the box original ideas for reviewing and screening citizens’ documentation regarding short notice period before holding foreign delegations and conferences that enhanced and boosted the process.</w:t>
      </w:r>
    </w:p>
    <w:p>
      <w:pPr>
        <w:pStyle w:val="style0"/>
        <w:numPr>
          <w:ilvl w:val="0"/>
          <w:numId w:val="2"/>
        </w:numPr>
        <w:rPr>
          <w:rFonts w:ascii="Calibri" w:cs="Arial" w:hAnsi="Calibri"/>
          <w:sz w:val="22"/>
          <w:lang w:val="en-GB"/>
        </w:rPr>
      </w:pPr>
      <w:r>
        <w:rPr>
          <w:rFonts w:ascii="Calibri" w:cs="Arial" w:hAnsi="Calibri"/>
          <w:sz w:val="22"/>
          <w:lang w:val="en-GB"/>
        </w:rPr>
        <w:t>Manage and mentor in research groups and subsequent investigation of various criminal facts, violation of security matters, illegal activities and accidents/incidents especially the terrorist bombings that targeted tourists and citizens in the cities of Taba, Nuweiba, Dahab and Sharm El Shiekh.</w:t>
      </w:r>
    </w:p>
    <w:p>
      <w:pPr>
        <w:pStyle w:val="style0"/>
        <w:ind w:left="288"/>
        <w:rPr>
          <w:rFonts w:ascii="Calibri" w:cs="Arial" w:hAnsi="Calibri"/>
          <w:sz w:val="22"/>
        </w:rPr>
      </w:pPr>
    </w:p>
    <w:p>
      <w:pPr>
        <w:pStyle w:val="style0"/>
        <w:pBdr>
          <w:left w:val="single" w:sz="4" w:space="4" w:color="000000"/>
          <w:right w:val="single" w:sz="4" w:space="4" w:color="000000"/>
          <w:top w:val="single" w:sz="4" w:space="1" w:color="000000"/>
          <w:bottom w:val="single" w:sz="4" w:space="1" w:color="000000"/>
        </w:pBdr>
        <w:spacing w:before="200" w:after="180"/>
        <w:jc w:val="center"/>
        <w:rPr>
          <w:rFonts w:ascii="Cambria" w:hAnsi="Cambria"/>
          <w:sz w:val="32"/>
          <w:szCs w:val="32"/>
          <w:lang w:val="en-GB"/>
        </w:rPr>
      </w:pPr>
      <w:r>
        <w:rPr>
          <w:rFonts w:ascii="Cambria" w:hAnsi="Cambria"/>
          <w:sz w:val="32"/>
          <w:szCs w:val="32"/>
          <w:lang w:val="en-GB"/>
        </w:rPr>
        <w:t>Awards</w:t>
      </w:r>
      <w:bookmarkStart w:id="1" w:name="_GoBack"/>
      <w:bookmarkEnd w:id="1"/>
    </w:p>
    <w:p>
      <w:pPr>
        <w:pStyle w:val="style0"/>
        <w:pBdr>
          <w:left w:val="single" w:sz="4" w:space="4" w:color="000000"/>
          <w:right w:val="single" w:sz="4" w:space="4" w:color="000000"/>
          <w:top w:val="single" w:sz="4" w:space="1" w:color="000000"/>
          <w:bottom w:val="single" w:sz="4" w:space="1" w:color="000000"/>
        </w:pBdr>
        <w:tabs>
          <w:tab w:val="right" w:leader="none" w:pos="9360"/>
        </w:tabs>
        <w:spacing w:before="200"/>
        <w:rPr>
          <w:rFonts w:ascii="Calibri" w:cs="Arial" w:hAnsi="Calibri"/>
          <w:sz w:val="22"/>
          <w:lang w:val="en-GB"/>
        </w:rPr>
      </w:pPr>
      <w:r>
        <w:rPr>
          <w:rFonts w:ascii="Calibri" w:cs="Arial" w:hAnsi="Calibri"/>
          <w:b/>
          <w:sz w:val="22"/>
          <w:lang w:val="en-GB"/>
        </w:rPr>
        <w:t xml:space="preserve">Earned three work recognition letters for demonstrating outstanding performance and achievements | </w:t>
      </w:r>
      <w:r>
        <w:rPr>
          <w:rFonts w:ascii="Calibri" w:cs="Arial" w:hAnsi="Calibri"/>
          <w:sz w:val="22"/>
          <w:lang w:val="en-GB"/>
        </w:rPr>
        <w:t>Administrative Control Authority (ACA) – Cairo, Egypt</w:t>
      </w:r>
    </w:p>
    <w:p>
      <w:pPr>
        <w:pStyle w:val="style0"/>
        <w:pBdr>
          <w:top w:val="thickThinLargeGap" w:sz="18" w:space="10" w:color="000000"/>
        </w:pBdr>
        <w:spacing w:after="120"/>
        <w:jc w:val="center"/>
        <w:rPr>
          <w:rFonts w:ascii="Cambria" w:hAnsi="Cambria"/>
          <w:sz w:val="32"/>
          <w:szCs w:val="32"/>
          <w:lang w:val="en-GB"/>
        </w:rPr>
      </w:pPr>
      <w:r>
        <w:rPr>
          <w:rFonts w:ascii="Cambria" w:hAnsi="Cambria"/>
          <w:sz w:val="32"/>
          <w:szCs w:val="32"/>
          <w:lang w:val="en-GB"/>
        </w:rPr>
        <w:t>Education &amp; Credentials</w:t>
      </w:r>
    </w:p>
    <w:p>
      <w:pPr>
        <w:pStyle w:val="style67"/>
        <w:tabs>
          <w:tab w:val="clear" w:pos="1080"/>
        </w:tabs>
        <w:ind w:left="0"/>
        <w:jc w:val="center"/>
        <w:rPr>
          <w:rFonts w:ascii="Calibri" w:cs="Arial" w:hAnsi="Calibri"/>
          <w:b/>
          <w:lang w:val="en-GB"/>
        </w:rPr>
      </w:pPr>
      <w:r>
        <w:rPr>
          <w:rFonts w:ascii="Calibri" w:cs="Arial" w:hAnsi="Calibri"/>
          <w:b/>
          <w:lang w:val="en-GB"/>
        </w:rPr>
        <w:t>Bachelor Degree in Law and Police sciences</w:t>
      </w:r>
    </w:p>
    <w:p>
      <w:pPr>
        <w:pStyle w:val="style67"/>
        <w:tabs>
          <w:tab w:val="clear" w:pos="1080"/>
        </w:tabs>
        <w:ind w:left="0"/>
        <w:jc w:val="center"/>
        <w:rPr>
          <w:rFonts w:ascii="Calibri" w:cs="Arial" w:hAnsi="Calibri"/>
          <w:lang w:val="en-GB"/>
        </w:rPr>
      </w:pPr>
      <w:r>
        <w:rPr>
          <w:rFonts w:ascii="Calibri" w:cs="Arial" w:hAnsi="Calibri"/>
          <w:lang w:val="en-GB"/>
        </w:rPr>
        <w:t>Police Academy, Cairo, Egypt</w:t>
      </w:r>
    </w:p>
    <w:p>
      <w:pPr>
        <w:pStyle w:val="style67"/>
        <w:tabs>
          <w:tab w:val="clear" w:pos="1080"/>
        </w:tabs>
        <w:spacing w:before="120"/>
        <w:ind w:left="0"/>
        <w:jc w:val="center"/>
        <w:rPr>
          <w:rFonts w:ascii="Calibri" w:cs="Arial" w:hAnsi="Calibri"/>
          <w:b/>
          <w:lang w:val="en-GB"/>
        </w:rPr>
      </w:pPr>
      <w:r>
        <w:rPr>
          <w:rFonts w:ascii="Calibri" w:cs="Arial" w:hAnsi="Calibri"/>
          <w:b/>
          <w:lang w:val="en-GB"/>
        </w:rPr>
        <w:t>Certifications</w:t>
      </w:r>
    </w:p>
    <w:bookmarkStart w:id="2" w:name="ember8181"/>
    <w:bookmarkStart w:id="3" w:name="ember8182"/>
    <w:bookmarkEnd w:id="2"/>
    <w:bookmarkEnd w:id="3"/>
    <w:p>
      <w:pPr>
        <w:pStyle w:val="style67"/>
        <w:jc w:val="center"/>
        <w:rPr>
          <w:rFonts w:ascii="Calibri" w:cs="Arial" w:hAnsi="Calibri"/>
          <w:lang w:val="en-GB" w:bidi="ar-EG"/>
        </w:rPr>
      </w:pPr>
      <w:r>
        <w:rPr>
          <w:rFonts w:ascii="Calibri" w:cs="Arial" w:hAnsi="Calibri"/>
          <w:lang w:val="en-GB" w:bidi="ar-EG"/>
        </w:rPr>
        <w:t>Human Resources: Strategic Workforce Planning</w:t>
      </w:r>
      <w:r>
        <w:rPr>
          <w:rFonts w:ascii="Calibri" w:cs="Arial" w:hAnsi="Calibri"/>
          <w:lang w:val="en-GB" w:bidi="ar-EG"/>
        </w:rPr>
        <w:t xml:space="preserve"> – </w:t>
      </w:r>
      <w:r>
        <w:rPr>
          <w:rFonts w:ascii="Calibri" w:cs="Arial" w:hAnsi="Calibri"/>
          <w:lang w:val="en-GB" w:bidi="ar-EG"/>
        </w:rPr>
        <w:t>LinkedIn</w:t>
      </w:r>
    </w:p>
    <w:p>
      <w:pPr>
        <w:pStyle w:val="style67"/>
        <w:jc w:val="center"/>
        <w:rPr>
          <w:rFonts w:ascii="Calibri" w:cs="Arial" w:hAnsi="Calibri"/>
          <w:lang w:val="en-GB" w:bidi="ar-EG"/>
        </w:rPr>
      </w:pPr>
      <w:r>
        <w:rPr>
          <w:rFonts w:ascii="Calibri" w:cs="Arial" w:hAnsi="Calibri"/>
          <w:lang w:val="en-GB" w:bidi="ar-EG"/>
        </w:rPr>
        <w:t>Supply Chain Basics For Everyone</w:t>
      </w:r>
      <w:r>
        <w:rPr>
          <w:rFonts w:ascii="Calibri" w:cs="Arial" w:hAnsi="Calibri"/>
          <w:lang w:val="en-GB" w:bidi="ar-EG"/>
        </w:rPr>
        <w:t xml:space="preserve"> </w:t>
      </w:r>
      <w:r>
        <w:rPr>
          <w:rFonts w:ascii="Calibri" w:cs="Arial" w:hAnsi="Calibri"/>
          <w:lang w:val="en-GB" w:bidi="ar-EG"/>
        </w:rPr>
        <w:t>– LinkedIn</w:t>
      </w:r>
    </w:p>
    <w:p>
      <w:pPr>
        <w:pStyle w:val="style67"/>
        <w:jc w:val="center"/>
        <w:rPr>
          <w:rFonts w:ascii="Calibri" w:cs="Arial" w:hAnsi="Calibri"/>
          <w:rtl/>
          <w:lang w:val="en-GB" w:bidi="ar-EG"/>
        </w:rPr>
      </w:pPr>
      <w:r>
        <w:rPr>
          <w:rFonts w:ascii="Calibri" w:cs="Arial" w:hAnsi="Calibri"/>
          <w:lang w:val="en-GB" w:bidi="ar-EG"/>
        </w:rPr>
        <w:t>Learning GDPR</w:t>
      </w:r>
      <w:r>
        <w:rPr>
          <w:rFonts w:ascii="Calibri" w:cs="Arial" w:hAnsi="Calibri"/>
          <w:lang w:val="en-GB" w:bidi="ar-EG"/>
        </w:rPr>
        <w:t xml:space="preserve"> </w:t>
      </w:r>
      <w:r>
        <w:rPr>
          <w:rFonts w:ascii="Calibri" w:cs="Arial" w:hAnsi="Calibri"/>
          <w:lang w:val="en-GB" w:bidi="ar-EG"/>
        </w:rPr>
        <w:t>- LinkedIn</w:t>
      </w:r>
    </w:p>
    <w:p>
      <w:pPr>
        <w:pStyle w:val="style67"/>
        <w:jc w:val="center"/>
        <w:rPr>
          <w:rFonts w:ascii="Calibri" w:cs="Arial" w:hAnsi="Calibri"/>
          <w:rtl/>
          <w:lang w:bidi="ar-EG"/>
        </w:rPr>
      </w:pPr>
      <w:r>
        <w:rPr>
          <w:rFonts w:ascii="Calibri" w:cs="Arial" w:hAnsi="Calibri"/>
          <w:lang w:val="en-GB" w:bidi="ar-EG"/>
        </w:rPr>
        <w:t>GDPR for Marketers</w:t>
      </w:r>
      <w:r>
        <w:rPr>
          <w:rFonts w:ascii="Calibri" w:cs="Arial" w:hAnsi="Calibri"/>
          <w:lang w:bidi="ar-EG"/>
        </w:rPr>
        <w:t xml:space="preserve"> - </w:t>
      </w:r>
      <w:r>
        <w:rPr>
          <w:rFonts w:ascii="Calibri" w:cs="Arial" w:hAnsi="Calibri"/>
          <w:lang w:bidi="ar-EG"/>
        </w:rPr>
        <w:t>LinkedIn</w:t>
      </w:r>
    </w:p>
    <w:p>
      <w:pPr>
        <w:pStyle w:val="style67"/>
        <w:jc w:val="center"/>
        <w:rPr>
          <w:rFonts w:ascii="Calibri" w:cs="Arial" w:hAnsi="Calibri"/>
          <w:lang w:val="en-GB" w:bidi="en-US"/>
        </w:rPr>
      </w:pPr>
      <w:r>
        <w:rPr>
          <w:rFonts w:ascii="Calibri" w:cs="Arial" w:hAnsi="Calibri"/>
          <w:lang w:val="en-GB" w:bidi="en-US"/>
        </w:rPr>
        <w:t>Project Management Foundations: Budget – LinkedIn</w:t>
      </w:r>
    </w:p>
    <w:p>
      <w:pPr>
        <w:pStyle w:val="style67"/>
        <w:jc w:val="center"/>
        <w:rPr>
          <w:rFonts w:ascii="Calibri" w:cs="Arial" w:hAnsi="Calibri"/>
          <w:lang w:val="en-GB" w:bidi="en-US"/>
        </w:rPr>
      </w:pPr>
      <w:r>
        <w:rPr>
          <w:rFonts w:ascii="Calibri" w:cs="Arial" w:hAnsi="Calibri"/>
          <w:lang w:val="en-GB" w:bidi="en-US"/>
        </w:rPr>
        <w:t>Financial Accounting Foundations - LinkedIn</w:t>
      </w:r>
    </w:p>
    <w:p>
      <w:pPr>
        <w:pStyle w:val="style67"/>
        <w:jc w:val="center"/>
        <w:rPr>
          <w:rFonts w:ascii="Calibri" w:cs="Arial" w:hAnsi="Calibri"/>
          <w:lang w:val="en-GB" w:bidi="en-US"/>
        </w:rPr>
      </w:pPr>
      <w:r>
        <w:rPr>
          <w:rFonts w:ascii="Calibri" w:cs="Arial" w:hAnsi="Calibri"/>
          <w:lang w:val="en-GB" w:bidi="en-US"/>
        </w:rPr>
        <w:t xml:space="preserve">Project Management Foundations: Risk </w:t>
      </w:r>
      <w:r>
        <w:rPr>
          <w:rFonts w:ascii="Calibri" w:cs="Arial" w:hAnsi="Calibri"/>
          <w:lang w:bidi="en-US"/>
        </w:rPr>
        <w:t>- LinkedIn</w:t>
      </w:r>
    </w:p>
    <w:p>
      <w:pPr>
        <w:pStyle w:val="style67"/>
        <w:jc w:val="center"/>
        <w:rPr>
          <w:rFonts w:ascii="Arial" w:cs="Arial" w:hAnsi="Calibri"/>
          <w:sz w:val="20"/>
          <w:rtl/>
        </w:rPr>
      </w:pPr>
      <w:r>
        <w:rPr>
          <w:rFonts w:ascii="Calibri" w:cs="Arial" w:hAnsi="Calibri"/>
          <w:lang w:bidi="en-US"/>
        </w:rPr>
        <w:t>Corporate Financial Statement Analysis - LinkedIn</w:t>
      </w:r>
    </w:p>
    <w:p>
      <w:pPr>
        <w:pStyle w:val="style67"/>
        <w:jc w:val="center"/>
        <w:rPr>
          <w:rFonts w:ascii="Calibri" w:cs="Arial" w:hAnsi="Calibri"/>
          <w:lang w:val="en-GB" w:bidi="en-US"/>
        </w:rPr>
      </w:pPr>
      <w:r>
        <w:rPr>
          <w:rFonts w:ascii="Calibri" w:cs="Arial" w:hAnsi="Calibri"/>
          <w:lang w:val="en-GB" w:bidi="en-US"/>
        </w:rPr>
        <w:t xml:space="preserve">GDPR Compliance: Essential Training - </w:t>
      </w:r>
      <w:r>
        <w:rPr>
          <w:rFonts w:ascii="Calibri" w:cs="Arial" w:hAnsi="Calibri"/>
          <w:lang w:val="en-GB" w:bidi="en-US"/>
        </w:rPr>
        <w:t>LinkedIn</w:t>
      </w:r>
    </w:p>
    <w:p>
      <w:pPr>
        <w:pStyle w:val="style67"/>
        <w:jc w:val="center"/>
        <w:rPr>
          <w:rFonts w:ascii="Calibri" w:cs="Arial" w:hAnsi="Calibri"/>
          <w:lang w:val="en-GB" w:bidi="en-US"/>
        </w:rPr>
      </w:pPr>
      <w:r>
        <w:rPr>
          <w:rFonts w:ascii="Calibri" w:cs="Arial" w:hAnsi="Calibri"/>
          <w:lang w:val="en-GB" w:bidi="en-US"/>
        </w:rPr>
        <w:t>Critical Thinking for Better Judgment and Decision-Making - LinkedIn</w:t>
      </w:r>
    </w:p>
    <w:p>
      <w:pPr>
        <w:pStyle w:val="style67"/>
        <w:jc w:val="center"/>
        <w:rPr>
          <w:rFonts w:ascii="Calibri" w:cs="Arial" w:hAnsi="Calibri"/>
          <w:lang w:val="en-GB" w:bidi="en-US"/>
        </w:rPr>
      </w:pPr>
      <w:r>
        <w:rPr>
          <w:rFonts w:ascii="Calibri" w:cs="Arial" w:hAnsi="Calibri"/>
          <w:lang w:val="en-GB" w:bidi="en-US"/>
        </w:rPr>
        <w:t>Strategic Planning Foundations - LinkedIn</w:t>
      </w:r>
    </w:p>
    <w:p>
      <w:pPr>
        <w:pStyle w:val="style67"/>
        <w:jc w:val="center"/>
        <w:rPr>
          <w:rFonts w:ascii="Calibri" w:cs="Arial" w:hAnsi="Calibri"/>
          <w:lang w:val="en-GB" w:bidi="en-US"/>
        </w:rPr>
      </w:pPr>
      <w:r>
        <w:rPr>
          <w:rFonts w:ascii="Calibri" w:cs="Arial" w:hAnsi="Calibri"/>
          <w:lang w:val="en-GB" w:bidi="en-US"/>
        </w:rPr>
        <w:t xml:space="preserve">Problem Solving Techniques – LinkedIn </w:t>
      </w:r>
    </w:p>
    <w:p>
      <w:pPr>
        <w:pStyle w:val="style67"/>
        <w:jc w:val="center"/>
        <w:rPr>
          <w:rFonts w:ascii="Calibri" w:cs="Arial" w:hAnsi="Calibri"/>
          <w:lang w:val="en-GB" w:bidi="en-US"/>
        </w:rPr>
      </w:pPr>
      <w:r>
        <w:rPr>
          <w:rFonts w:ascii="Calibri" w:cs="Arial" w:hAnsi="Calibri"/>
          <w:lang w:val="en-GB" w:bidi="en-US"/>
        </w:rPr>
        <w:t>Introduction to Anti-Corruption - UNODC Global eLearning</w:t>
      </w:r>
    </w:p>
    <w:p>
      <w:pPr>
        <w:pStyle w:val="style67"/>
        <w:jc w:val="center"/>
        <w:rPr>
          <w:rFonts w:ascii="Calibri" w:cs="Arial" w:hAnsi="Calibri"/>
          <w:lang w:val="en-GB" w:bidi="en-US"/>
        </w:rPr>
      </w:pPr>
      <w:r>
        <w:rPr>
          <w:rFonts w:ascii="Calibri" w:cs="Arial" w:hAnsi="Calibri"/>
          <w:lang w:val="en-GB" w:bidi="en-US"/>
        </w:rPr>
        <w:t>Advanced Anti-Corruption: Prevention of Corruption - UNODC Global eLearning</w:t>
      </w:r>
    </w:p>
    <w:p>
      <w:pPr>
        <w:pStyle w:val="style67"/>
        <w:jc w:val="center"/>
        <w:rPr>
          <w:rFonts w:ascii="Calibri" w:cs="Arial" w:hAnsi="Calibri"/>
          <w:lang w:val="en-GB" w:bidi="en-US"/>
        </w:rPr>
      </w:pPr>
      <w:r>
        <w:rPr>
          <w:rFonts w:ascii="Calibri" w:cs="Arial" w:hAnsi="Calibri"/>
          <w:lang w:val="en-GB" w:bidi="en-US"/>
        </w:rPr>
        <w:t>Understanding Transnational Organized Crime - UNODC Global eLearning</w:t>
      </w:r>
    </w:p>
    <w:p>
      <w:pPr>
        <w:pStyle w:val="style67"/>
        <w:jc w:val="center"/>
        <w:rPr>
          <w:rFonts w:ascii="Calibri" w:cs="Arial" w:hAnsi="Calibri"/>
          <w:lang w:val="en-GB" w:bidi="en-US"/>
        </w:rPr>
      </w:pPr>
      <w:r>
        <w:rPr>
          <w:rFonts w:ascii="Calibri" w:cs="Arial" w:hAnsi="Calibri"/>
          <w:lang w:val="en-GB" w:bidi="en-US"/>
        </w:rPr>
        <w:t xml:space="preserve">BSAFE (English) - UNDSS </w:t>
      </w:r>
    </w:p>
    <w:p>
      <w:pPr>
        <w:pStyle w:val="style67"/>
        <w:jc w:val="center"/>
        <w:rPr>
          <w:rFonts w:ascii="Calibri" w:cs="Arial" w:hAnsi="Calibri"/>
          <w:lang w:val="en-GB" w:bidi="en-US"/>
        </w:rPr>
      </w:pPr>
      <w:r>
        <w:rPr>
          <w:rFonts w:ascii="Calibri" w:cs="Arial" w:hAnsi="Calibri"/>
          <w:lang w:val="en-GB" w:bidi="en-US"/>
        </w:rPr>
        <w:t>Preparing and Responding to Active Shooter Incidents (English) - UNDSS</w:t>
      </w:r>
    </w:p>
    <w:p>
      <w:pPr>
        <w:pStyle w:val="style67"/>
        <w:jc w:val="center"/>
        <w:rPr>
          <w:rFonts w:ascii="Calibri" w:cs="Arial" w:hAnsi="Calibri"/>
          <w:lang w:val="en-GB" w:bidi="en-US"/>
        </w:rPr>
      </w:pPr>
      <w:r>
        <w:rPr>
          <w:rFonts w:ascii="Calibri" w:cs="Arial" w:hAnsi="Calibri"/>
          <w:lang w:val="en-GB" w:bidi="en-US"/>
        </w:rPr>
        <w:t>Corruption risk management workshop - Malaysian anti-corruption Academy</w:t>
      </w:r>
    </w:p>
    <w:p>
      <w:pPr>
        <w:pStyle w:val="style67"/>
        <w:pBdr>
          <w:bottom w:val="single" w:sz="4" w:space="1" w:color="000000"/>
        </w:pBdr>
        <w:jc w:val="center"/>
        <w:rPr>
          <w:rFonts w:ascii="Calibri" w:cs="Arial" w:hAnsi="Calibri"/>
          <w:lang w:val="en-GB" w:bidi="en-US"/>
        </w:rPr>
      </w:pPr>
      <w:r>
        <w:rPr>
          <w:rFonts w:ascii="Calibri" w:cs="Arial" w:hAnsi="Calibri"/>
          <w:lang w:val="en-GB" w:bidi="en-US"/>
        </w:rPr>
        <w:t>Financial investigation methods - French Interior Ministry</w:t>
      </w:r>
    </w:p>
    <w:p>
      <w:pPr>
        <w:pStyle w:val="style67"/>
        <w:tabs>
          <w:tab w:val="clear" w:pos="1080"/>
        </w:tabs>
        <w:spacing w:before="120"/>
        <w:ind w:left="0"/>
        <w:jc w:val="center"/>
        <w:rPr>
          <w:rFonts w:ascii="Calibri" w:cs="Arial" w:hAnsi="Calibri"/>
          <w:b/>
          <w:lang w:val="en-GB"/>
        </w:rPr>
      </w:pPr>
      <w:r>
        <w:rPr>
          <w:rFonts w:ascii="Calibri" w:cs="Arial" w:hAnsi="Calibri"/>
          <w:b/>
          <w:lang w:val="en-GB"/>
        </w:rPr>
        <w:t>Computer skills</w:t>
      </w:r>
    </w:p>
    <w:p>
      <w:pPr>
        <w:pStyle w:val="style67"/>
        <w:jc w:val="center"/>
        <w:rPr>
          <w:rFonts w:ascii="Calibri" w:cs="Arial" w:hAnsi="Calibri"/>
          <w:lang w:val="en-GB" w:bidi="en-US"/>
        </w:rPr>
      </w:pPr>
      <w:r>
        <w:rPr>
          <w:rFonts w:ascii="Calibri" w:cs="Arial" w:hAnsi="Calibri"/>
          <w:lang w:val="en-GB" w:bidi="en-US"/>
        </w:rPr>
        <w:t>Professional experience in Microsoft office</w:t>
      </w:r>
    </w:p>
    <w:p>
      <w:pPr>
        <w:pStyle w:val="style67"/>
        <w:pBdr>
          <w:bottom w:val="single" w:sz="4" w:space="1" w:color="000000"/>
        </w:pBdr>
        <w:jc w:val="center"/>
        <w:rPr>
          <w:rFonts w:ascii="Calibri" w:cs="Arial" w:hAnsi="Calibri"/>
          <w:lang w:val="en-GB"/>
        </w:rPr>
      </w:pPr>
      <w:r>
        <w:rPr>
          <w:rFonts w:ascii="Calibri" w:cs="Arial" w:hAnsi="Calibri"/>
          <w:lang w:val="en-GB" w:bidi="en-US"/>
        </w:rPr>
        <w:t>Extensive knowledge of internet investigations and IT forensics</w:t>
      </w:r>
    </w:p>
    <w:p>
      <w:pPr>
        <w:pStyle w:val="style67"/>
        <w:tabs>
          <w:tab w:val="clear" w:pos="1080"/>
        </w:tabs>
        <w:spacing w:before="120"/>
        <w:ind w:left="0"/>
        <w:jc w:val="center"/>
        <w:rPr>
          <w:rFonts w:ascii="Calibri" w:cs="Arial" w:hAnsi="Calibri"/>
          <w:b/>
          <w:lang w:val="en-GB"/>
        </w:rPr>
      </w:pPr>
      <w:r>
        <w:rPr>
          <w:rFonts w:ascii="Calibri" w:cs="Arial" w:hAnsi="Calibri"/>
          <w:b/>
          <w:lang w:val="en-GB"/>
        </w:rPr>
        <w:t xml:space="preserve">Languages </w:t>
      </w:r>
      <w:r>
        <w:rPr>
          <w:rFonts w:ascii="Calibri" w:cs="Arial" w:hAnsi="Calibri"/>
          <w:lang w:val="en-GB"/>
        </w:rPr>
        <w:t>Arabic (native), English (fluent), French (basic)</w:t>
      </w:r>
    </w:p>
    <w:sectPr>
      <w:headerReference w:type="even" r:id="rId2"/>
      <w:headerReference w:type="default" r:id="rId3"/>
      <w:footerReference w:type="even" r:id="rId4"/>
      <w:footerReference w:type="first" r:id="rId5"/>
      <w:pgSz w:w="11906" w:h="16838" w:orient="portrait"/>
      <w:pgMar w:top="777" w:right="720" w:bottom="777"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Microsoft YaHei">
    <w:altName w:val="Microsoft YaHei"/>
    <w:panose1 w:val="020b0503020002020204"/>
    <w:charset w:val="86"/>
    <w:family w:val="swiss"/>
    <w:pitch w:val="variable"/>
    <w:sig w:usb0="80000287" w:usb1="2ACF3C50" w:usb2="00000016" w:usb3="00000000" w:csb0="0004001F" w:csb1="00000000"/>
  </w:font>
  <w:font w:name="Tahoma">
    <w:altName w:val="Tahoma"/>
    <w:panose1 w:val="020b0604030005040204"/>
    <w:charset w:val="00"/>
    <w:family w:val="swiss"/>
    <w:pitch w:val="variable"/>
    <w:sig w:usb0="E1002EFF" w:usb1="C000605B" w:usb2="00000029" w:usb3="00000000" w:csb0="000101FF" w:csb1="00000000"/>
  </w:font>
  <w:font w:name="Courier">
    <w:altName w:val="Courier"/>
    <w:panose1 w:val="02070409020002020404"/>
    <w:charset w:val="00"/>
    <w:family w:val="modern"/>
    <w:pitch w:val="fixed"/>
    <w:sig w:usb0="00000003" w:usb1="00000000" w:usb2="00000000" w:usb3="00000000" w:csb0="00000001" w:csb1="00000000"/>
  </w:font>
  <w:font w:name="Times">
    <w:altName w:val="Times"/>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Calibri">
    <w:altName w:val="Calibri"/>
    <w:panose1 w:val="020f0502020002030204"/>
    <w:charset w:val="00"/>
    <w:family w:val="swiss"/>
    <w:pitch w:val="variable"/>
    <w:sig w:usb0="E4002EFF" w:usb1="C000247B" w:usb2="00000009" w:usb3="00000000" w:csb0="000001FF" w:csb1="00000000"/>
  </w:font>
  <w:font w:name="Open Sans">
    <w:altName w:val="Segoe UI"/>
    <w:panose1 w:val="020b0606030005020204"/>
    <w:charset w:val="00"/>
    <w:family w:val="swiss"/>
    <w:pitch w:val="variable"/>
    <w:sig w:usb0="E00002EF" w:usb1="4000205B" w:usb2="00000028" w:usb3="00000000" w:csb0="0000019F" w:csb1="00000000"/>
  </w:font>
  <w:font w:name="MS Mincho">
    <w:altName w:val="Yu Gothic UI"/>
    <w:panose1 w:val="02020609040002080304"/>
    <w:charset w:val="80"/>
    <w:family w:val="roman"/>
    <w:pitch w:val="fixed"/>
    <w:sig w:usb0="00000000" w:usb1="08070000" w:usb2="00000010" w:usb3="00000000" w:csb0="00020000"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right"/>
      <w:rPr>
        <w:rFonts w:ascii="Calibri" w:cs="Arial" w:hAnsi="Calibri"/>
        <w:i/>
        <w:sz w:val="20"/>
      </w:rPr>
    </w:pPr>
    <w:r>
      <w:rPr>
        <w:rFonts w:ascii="Calibri" w:cs="Arial" w:hAnsi="Calibri"/>
        <w:i/>
        <w:sz w:val="20"/>
      </w:rPr>
      <w:t>Continued…</w:t>
    </w:r>
  </w:p>
  <w:p>
    <w:pPr>
      <w:pStyle w:val="style32"/>
      <w:jc w:val="right"/>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right"/>
      <w:rPr>
        <w:rFonts w:ascii="Calibri" w:cs="Arial" w:hAnsi="Calibri"/>
        <w:i/>
        <w:sz w:val="20"/>
      </w:rPr>
    </w:pPr>
    <w:r>
      <w:rPr>
        <w:rFonts w:ascii="Calibri" w:cs="Arial" w:hAnsi="Calibri"/>
        <w:i/>
        <w:sz w:val="20"/>
      </w:rPr>
      <w:t>Continued…</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pBdr>
        <w:bottom w:val="thinThickLargeGap" w:sz="18" w:space="1" w:color="000000"/>
      </w:pBdr>
      <w:tabs>
        <w:tab w:val="left" w:leader="none" w:pos="360"/>
        <w:tab w:val="left" w:leader="none" w:pos="720"/>
        <w:tab w:val="center" w:leader="none" w:pos="4824"/>
      </w:tabs>
      <w:spacing w:after="120"/>
      <w:jc w:val="center"/>
      <w:rPr>
        <w:rFonts w:ascii="Arial" w:cs="Arial" w:hAnsi="Arial"/>
        <w:sz w:val="22"/>
      </w:rPr>
    </w:pPr>
    <w:r>
      <w:rPr>
        <w:rFonts w:ascii="Cambria" w:cs="Arial" w:hAnsi="Cambria"/>
        <w:spacing w:val="6"/>
        <w:sz w:val="32"/>
      </w:rPr>
      <w:t xml:space="preserve">Ahmed Soliman </w:t>
    </w:r>
    <w:r>
      <w:rPr>
        <w:rFonts w:ascii="Calibri" w:cs="Arial" w:hAnsi="Calibri"/>
        <w:sz w:val="22"/>
      </w:rPr>
      <w:t xml:space="preserve">•••   </w:t>
    </w:r>
    <w:r>
      <w:rPr>
        <w:rFonts w:ascii="Calibri" w:cs="Arial" w:hAnsi="Calibri"/>
        <w:sz w:val="23"/>
        <w:szCs w:val="23"/>
      </w:rPr>
      <w:t xml:space="preserve">Page </w:t>
    </w:r>
    <w:r>
      <w:rPr>
        <w:rFonts w:ascii="Calibri" w:cs="Arial" w:hAnsi="Calibri"/>
        <w:sz w:val="23"/>
        <w:szCs w:val="23"/>
      </w:rPr>
      <w:fldChar w:fldCharType="begin"/>
    </w:r>
    <w:r>
      <w:rPr>
        <w:rFonts w:ascii="Calibri" w:cs="Arial" w:hAnsi="Calibri"/>
        <w:sz w:val="23"/>
        <w:szCs w:val="23"/>
      </w:rPr>
      <w:instrText>PAGE</w:instrText>
    </w:r>
    <w:r>
      <w:rPr>
        <w:rFonts w:ascii="Calibri" w:cs="Arial" w:hAnsi="Calibri"/>
        <w:sz w:val="23"/>
        <w:szCs w:val="23"/>
      </w:rPr>
      <w:fldChar w:fldCharType="separate"/>
    </w:r>
    <w:r>
      <w:rPr>
        <w:rFonts w:ascii="Calibri" w:cs="Arial" w:hAnsi="Calibri"/>
        <w:noProof/>
        <w:sz w:val="23"/>
        <w:szCs w:val="23"/>
      </w:rPr>
      <w:t>2</w:t>
    </w:r>
    <w:r>
      <w:rPr>
        <w:rFonts w:ascii="Calibri" w:cs="Arial" w:hAnsi="Calibri"/>
        <w:sz w:val="23"/>
        <w:szCs w:val="23"/>
      </w:rPr>
      <w:fldChar w:fldCharType="end"/>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pBdr>
        <w:bottom w:val="thinThickLargeGap" w:sz="18" w:space="1" w:color="000000"/>
      </w:pBdr>
      <w:tabs>
        <w:tab w:val="left" w:leader="none" w:pos="360"/>
        <w:tab w:val="left" w:leader="none" w:pos="720"/>
        <w:tab w:val="center" w:leader="none" w:pos="4824"/>
      </w:tabs>
      <w:spacing w:after="120"/>
      <w:jc w:val="center"/>
      <w:rPr>
        <w:rFonts w:ascii="Arial" w:cs="Arial" w:hAnsi="Arial"/>
        <w:sz w:val="22"/>
      </w:rPr>
    </w:pPr>
    <w:r>
      <w:rPr>
        <w:rFonts w:ascii="Cambria" w:cs="Arial" w:hAnsi="Cambria"/>
        <w:spacing w:val="6"/>
        <w:sz w:val="32"/>
      </w:rPr>
      <w:t xml:space="preserve">Ahmed Soliman </w:t>
    </w:r>
    <w:r>
      <w:rPr>
        <w:rFonts w:ascii="Calibri" w:cs="Arial" w:hAnsi="Calibri"/>
        <w:sz w:val="22"/>
      </w:rPr>
      <w:t xml:space="preserve">•••   </w:t>
    </w:r>
    <w:r>
      <w:rPr>
        <w:rFonts w:ascii="Calibri" w:cs="Arial" w:hAnsi="Calibri"/>
        <w:sz w:val="23"/>
        <w:szCs w:val="23"/>
      </w:rPr>
      <w:t xml:space="preserve">Page </w:t>
    </w:r>
    <w:r>
      <w:rPr>
        <w:rFonts w:ascii="Calibri" w:cs="Arial" w:hAnsi="Calibri"/>
        <w:sz w:val="23"/>
        <w:szCs w:val="23"/>
      </w:rPr>
      <w:fldChar w:fldCharType="begin"/>
    </w:r>
    <w:r>
      <w:rPr>
        <w:rFonts w:ascii="Calibri" w:cs="Arial" w:hAnsi="Calibri"/>
        <w:sz w:val="23"/>
        <w:szCs w:val="23"/>
      </w:rPr>
      <w:instrText>PAGE</w:instrText>
    </w:r>
    <w:r>
      <w:rPr>
        <w:rFonts w:ascii="Calibri" w:cs="Arial" w:hAnsi="Calibri"/>
        <w:sz w:val="23"/>
        <w:szCs w:val="23"/>
      </w:rPr>
      <w:fldChar w:fldCharType="separate"/>
    </w:r>
    <w:r>
      <w:rPr>
        <w:rFonts w:ascii="Calibri" w:cs="Arial" w:hAnsi="Calibri"/>
        <w:noProof/>
        <w:sz w:val="23"/>
        <w:szCs w:val="23"/>
      </w:rPr>
      <w:t>3</w:t>
    </w:r>
    <w:r>
      <w:rPr>
        <w:rFonts w:ascii="Calibri" w:cs="Arial" w:hAnsi="Calibri"/>
        <w:sz w:val="23"/>
        <w:szCs w:val="23"/>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0D07DE6"/>
    <w:lvl w:ilvl="0">
      <w:start w:val="1"/>
      <w:numFmt w:val="bullet"/>
      <w:lvlText w:val=""/>
      <w:lvlJc w:val="left"/>
      <w:pPr>
        <w:tabs>
          <w:tab w:val="left" w:leader="none" w:pos="576"/>
        </w:tabs>
        <w:ind w:left="576" w:hanging="288"/>
      </w:pPr>
      <w:rPr>
        <w:rFonts w:ascii="Symbol" w:cs="Symbol" w:hAnsi="Symbol" w:hint="default"/>
        <w:sz w:val="22"/>
        <w:szCs w:val="22"/>
      </w:rPr>
    </w:lvl>
    <w:lvl w:ilvl="1">
      <w:start w:val="1"/>
      <w:numFmt w:val="bullet"/>
      <w:lvlText w:val="o"/>
      <w:lvlJc w:val="left"/>
      <w:pPr>
        <w:tabs>
          <w:tab w:val="left" w:leader="none" w:pos="2880"/>
        </w:tabs>
        <w:ind w:left="2880" w:hanging="360"/>
      </w:pPr>
      <w:rPr>
        <w:rFonts w:ascii="Courier New" w:cs="Courier New" w:hAnsi="Courier New" w:hint="default"/>
      </w:rPr>
    </w:lvl>
    <w:lvl w:ilvl="2">
      <w:start w:val="1"/>
      <w:numFmt w:val="bullet"/>
      <w:lvlText w:val=""/>
      <w:lvlJc w:val="left"/>
      <w:pPr>
        <w:tabs>
          <w:tab w:val="left" w:leader="none" w:pos="3600"/>
        </w:tabs>
        <w:ind w:left="3600" w:hanging="360"/>
      </w:pPr>
      <w:rPr>
        <w:rFonts w:ascii="Wingdings" w:cs="Wingdings" w:hAnsi="Wingdings" w:hint="default"/>
      </w:rPr>
    </w:lvl>
    <w:lvl w:ilvl="3">
      <w:start w:val="1"/>
      <w:numFmt w:val="bullet"/>
      <w:lvlText w:val=""/>
      <w:lvlJc w:val="left"/>
      <w:pPr>
        <w:tabs>
          <w:tab w:val="left" w:leader="none" w:pos="4320"/>
        </w:tabs>
        <w:ind w:left="4320" w:hanging="360"/>
      </w:pPr>
      <w:rPr>
        <w:rFonts w:ascii="Symbol" w:cs="Symbol" w:hAnsi="Symbol" w:hint="default"/>
      </w:rPr>
    </w:lvl>
    <w:lvl w:ilvl="4">
      <w:start w:val="1"/>
      <w:numFmt w:val="bullet"/>
      <w:lvlText w:val="o"/>
      <w:lvlJc w:val="left"/>
      <w:pPr>
        <w:tabs>
          <w:tab w:val="left" w:leader="none" w:pos="5040"/>
        </w:tabs>
        <w:ind w:left="5040" w:hanging="360"/>
      </w:pPr>
      <w:rPr>
        <w:rFonts w:ascii="Courier New" w:cs="Courier New" w:hAnsi="Courier New" w:hint="default"/>
      </w:rPr>
    </w:lvl>
    <w:lvl w:ilvl="5">
      <w:start w:val="1"/>
      <w:numFmt w:val="bullet"/>
      <w:lvlText w:val=""/>
      <w:lvlJc w:val="left"/>
      <w:pPr>
        <w:tabs>
          <w:tab w:val="left" w:leader="none" w:pos="5760"/>
        </w:tabs>
        <w:ind w:left="5760" w:hanging="360"/>
      </w:pPr>
      <w:rPr>
        <w:rFonts w:ascii="Wingdings" w:cs="Wingdings" w:hAnsi="Wingdings" w:hint="default"/>
      </w:rPr>
    </w:lvl>
    <w:lvl w:ilvl="6">
      <w:start w:val="1"/>
      <w:numFmt w:val="bullet"/>
      <w:lvlText w:val=""/>
      <w:lvlJc w:val="left"/>
      <w:pPr>
        <w:tabs>
          <w:tab w:val="left" w:leader="none" w:pos="6480"/>
        </w:tabs>
        <w:ind w:left="6480" w:hanging="360"/>
      </w:pPr>
      <w:rPr>
        <w:rFonts w:ascii="Symbol" w:cs="Symbol" w:hAnsi="Symbol" w:hint="default"/>
      </w:rPr>
    </w:lvl>
    <w:lvl w:ilvl="7">
      <w:start w:val="1"/>
      <w:numFmt w:val="bullet"/>
      <w:lvlText w:val="o"/>
      <w:lvlJc w:val="left"/>
      <w:pPr>
        <w:tabs>
          <w:tab w:val="left" w:leader="none" w:pos="7200"/>
        </w:tabs>
        <w:ind w:left="7200" w:hanging="360"/>
      </w:pPr>
      <w:rPr>
        <w:rFonts w:ascii="Courier New" w:cs="Courier New" w:hAnsi="Courier New" w:hint="default"/>
      </w:rPr>
    </w:lvl>
    <w:lvl w:ilvl="8">
      <w:start w:val="1"/>
      <w:numFmt w:val="bullet"/>
      <w:lvlText w:val=""/>
      <w:lvlJc w:val="left"/>
      <w:pPr>
        <w:tabs>
          <w:tab w:val="left" w:leader="none" w:pos="7920"/>
        </w:tabs>
        <w:ind w:left="7920" w:hanging="360"/>
      </w:pPr>
      <w:rPr>
        <w:rFonts w:ascii="Wingdings" w:cs="Wingdings" w:hAnsi="Wingdings" w:hint="default"/>
      </w:rPr>
    </w:lvl>
  </w:abstractNum>
  <w:abstractNum w:abstractNumId="1">
    <w:nsid w:val="00000001"/>
    <w:multiLevelType w:val="multilevel"/>
    <w:tmpl w:val="A1967CA0"/>
    <w:lvl w:ilvl="0">
      <w:start w:val="1"/>
      <w:numFmt w:val="bullet"/>
      <w:lvlText w:val=""/>
      <w:lvlJc w:val="left"/>
      <w:pPr>
        <w:ind w:left="720" w:hanging="360"/>
      </w:pPr>
      <w:rPr>
        <w:rFonts w:ascii="Symbol" w:cs="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cs="Wingdings" w:hAnsi="Wingdings" w:hint="default"/>
      </w:rPr>
    </w:lvl>
    <w:lvl w:ilvl="3">
      <w:start w:val="1"/>
      <w:numFmt w:val="bullet"/>
      <w:lvlText w:val=""/>
      <w:lvlJc w:val="left"/>
      <w:pPr>
        <w:ind w:left="2880" w:hanging="360"/>
      </w:pPr>
      <w:rPr>
        <w:rFonts w:ascii="Symbol" w:cs="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cs="Wingdings" w:hAnsi="Wingdings" w:hint="default"/>
      </w:rPr>
    </w:lvl>
    <w:lvl w:ilvl="6">
      <w:start w:val="1"/>
      <w:numFmt w:val="bullet"/>
      <w:lvlText w:val=""/>
      <w:lvlJc w:val="left"/>
      <w:pPr>
        <w:ind w:left="5040" w:hanging="360"/>
      </w:pPr>
      <w:rPr>
        <w:rFonts w:ascii="Symbol" w:cs="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cs="Wingdings" w:hAnsi="Wingdings" w:hint="default"/>
      </w:rPr>
    </w:lvl>
  </w:abstractNum>
  <w:abstractNum w:abstractNumId="2">
    <w:nsid w:val="00000002"/>
    <w:multiLevelType w:val="multilevel"/>
    <w:tmpl w:val="AD564C8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evenAndOddHeaders/>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sz w:val="24"/>
    </w:rPr>
  </w:style>
  <w:style w:type="paragraph" w:styleId="style1">
    <w:name w:val="heading 1"/>
    <w:basedOn w:val="style0"/>
    <w:next w:val="style0"/>
    <w:qFormat/>
    <w:pPr>
      <w:keepNext/>
      <w:jc w:val="center"/>
      <w:outlineLvl w:val="0"/>
    </w:pPr>
    <w:rPr>
      <w:smallCaps/>
      <w:sz w:val="36"/>
    </w:rPr>
  </w:style>
  <w:style w:type="paragraph" w:styleId="style2">
    <w:name w:val="heading 2"/>
    <w:basedOn w:val="style0"/>
    <w:next w:val="style0"/>
    <w:qFormat/>
    <w:pPr>
      <w:keepNext/>
      <w:jc w:val="center"/>
      <w:outlineLvl w:val="1"/>
    </w:pPr>
    <w:rPr>
      <w:b/>
    </w:rPr>
  </w:style>
  <w:style w:type="paragraph" w:styleId="style3">
    <w:name w:val="heading 3"/>
    <w:basedOn w:val="style0"/>
    <w:next w:val="style0"/>
    <w:qFormat/>
    <w:pPr>
      <w:keepNext/>
      <w:jc w:val="both"/>
      <w:outlineLvl w:val="2"/>
    </w:pPr>
    <w:rPr>
      <w:b/>
      <w:sz w:val="22"/>
    </w:rPr>
  </w:style>
  <w:style w:type="paragraph" w:styleId="style4">
    <w:name w:val="heading 4"/>
    <w:basedOn w:val="style0"/>
    <w:next w:val="style0"/>
    <w:qFormat/>
    <w:pPr>
      <w:keepNext/>
      <w:tabs>
        <w:tab w:val="right" w:leader="none" w:pos="9360"/>
      </w:tabs>
      <w:outlineLvl w:val="3"/>
    </w:pPr>
    <w:rPr>
      <w:smallCaps/>
      <w:sz w:val="36"/>
    </w:rPr>
  </w:style>
  <w:style w:type="paragraph" w:styleId="style5">
    <w:name w:val="heading 5"/>
    <w:basedOn w:val="style0"/>
    <w:next w:val="style0"/>
    <w:qFormat/>
    <w:pPr>
      <w:keepNext/>
      <w:tabs>
        <w:tab w:val="left" w:leader="none" w:pos="360"/>
        <w:tab w:val="left" w:leader="none" w:pos="720"/>
      </w:tabs>
      <w:jc w:val="right"/>
      <w:outlineLvl w:val="4"/>
    </w:pPr>
    <w:rPr>
      <w:i/>
      <w:sz w:val="22"/>
    </w:rPr>
  </w:style>
  <w:style w:type="paragraph" w:styleId="style6">
    <w:name w:val="heading 6"/>
    <w:basedOn w:val="style0"/>
    <w:next w:val="style0"/>
    <w:qFormat/>
    <w:pPr>
      <w:keepNext/>
      <w:tabs>
        <w:tab w:val="left" w:leader="none" w:pos="360"/>
        <w:tab w:val="left" w:leader="none" w:pos="720"/>
      </w:tabs>
      <w:jc w:val="right"/>
      <w:outlineLvl w:val="5"/>
    </w:pPr>
    <w:rPr>
      <w:b/>
      <w:smallCaps/>
      <w:sz w:val="22"/>
    </w:rPr>
  </w:style>
  <w:style w:type="paragraph" w:styleId="style7">
    <w:name w:val="heading 7"/>
    <w:basedOn w:val="style0"/>
    <w:next w:val="style0"/>
    <w:qFormat/>
    <w:pPr>
      <w:keepNext/>
      <w:jc w:val="center"/>
      <w:outlineLvl w:val="6"/>
    </w:pPr>
    <w:rPr>
      <w:b/>
      <w:sz w:val="29"/>
    </w:rPr>
  </w:style>
  <w:style w:type="paragraph" w:styleId="style8">
    <w:name w:val="heading 8"/>
    <w:basedOn w:val="style0"/>
    <w:next w:val="style0"/>
    <w:qFormat/>
    <w:pPr>
      <w:keepNext/>
      <w:spacing w:before="120"/>
      <w:jc w:val="center"/>
      <w:outlineLvl w:val="7"/>
    </w:pPr>
    <w:rPr>
      <w:b/>
      <w:sz w:val="26"/>
    </w:rPr>
  </w:style>
  <w:style w:type="paragraph" w:styleId="style9">
    <w:name w:val="heading 9"/>
    <w:basedOn w:val="style0"/>
    <w:next w:val="style0"/>
    <w:qFormat/>
    <w:pPr>
      <w:keepNext/>
      <w:spacing w:before="80" w:after="120"/>
      <w:outlineLvl w:val="8"/>
    </w:pPr>
    <w:rPr>
      <w:b/>
      <w:sz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41">
    <w:name w:val="page number"/>
    <w:basedOn w:val="style65"/>
    <w:next w:val="style41"/>
    <w:qFormat/>
  </w:style>
  <w:style w:type="character" w:customStyle="1" w:styleId="style4097">
    <w:name w:val="Header Char_f423b764-080b-44d5-ac91-8e7bdfae63f2"/>
    <w:basedOn w:val="style65"/>
    <w:next w:val="style4097"/>
    <w:link w:val="style31"/>
    <w:qFormat/>
    <w:uiPriority w:val="99"/>
    <w:rPr>
      <w:sz w:val="24"/>
    </w:rPr>
  </w:style>
  <w:style w:type="character" w:styleId="style85">
    <w:name w:val="Hyperlink"/>
    <w:next w:val="style85"/>
    <w:rPr>
      <w:color w:val="000080"/>
      <w:u w:val="single"/>
    </w:rPr>
  </w:style>
  <w:style w:type="paragraph" w:customStyle="1" w:styleId="style4098">
    <w:name w:val="Heading"/>
    <w:basedOn w:val="style0"/>
    <w:next w:val="style66"/>
    <w:qFormat/>
    <w:pPr>
      <w:keepNext/>
      <w:spacing w:before="240" w:after="120"/>
    </w:pPr>
    <w:rPr>
      <w:rFonts w:ascii="Arial" w:cs="Tahoma" w:eastAsia="Microsoft YaHei" w:hAnsi="Arial"/>
      <w:sz w:val="28"/>
      <w:szCs w:val="28"/>
    </w:rPr>
  </w:style>
  <w:style w:type="paragraph" w:styleId="style66">
    <w:name w:val="Body Text"/>
    <w:basedOn w:val="style0"/>
    <w:next w:val="style66"/>
    <w:pPr/>
    <w:rPr>
      <w:sz w:val="23"/>
    </w:rPr>
  </w:style>
  <w:style w:type="paragraph" w:styleId="style47">
    <w:name w:val="List"/>
    <w:basedOn w:val="style66"/>
    <w:next w:val="style47"/>
    <w:pPr/>
    <w:rPr>
      <w:rFonts w:cs="Tahoma"/>
    </w:rPr>
  </w:style>
  <w:style w:type="paragraph" w:styleId="style34">
    <w:name w:val="caption"/>
    <w:basedOn w:val="style0"/>
    <w:next w:val="style0"/>
    <w:qFormat/>
    <w:pPr>
      <w:tabs>
        <w:tab w:val="left" w:leader="none" w:pos="360"/>
        <w:tab w:val="left" w:leader="none" w:pos="720"/>
      </w:tabs>
    </w:pPr>
    <w:rPr>
      <w:b/>
      <w:smallCaps/>
      <w:sz w:val="22"/>
    </w:rPr>
  </w:style>
  <w:style w:type="paragraph" w:customStyle="1" w:styleId="style4099">
    <w:name w:val="Index"/>
    <w:basedOn w:val="style0"/>
    <w:next w:val="style4099"/>
    <w:qFormat/>
    <w:pPr>
      <w:suppressLineNumbers/>
    </w:pPr>
    <w:rPr>
      <w:rFonts w:cs="Tahoma"/>
    </w:rPr>
  </w:style>
  <w:style w:type="paragraph" w:styleId="style67">
    <w:name w:val="Body Text Indent"/>
    <w:basedOn w:val="style0"/>
    <w:next w:val="style67"/>
    <w:pPr>
      <w:tabs>
        <w:tab w:val="left" w:leader="none" w:pos="360"/>
        <w:tab w:val="left" w:leader="none" w:pos="720"/>
        <w:tab w:val="left" w:leader="none" w:pos="1080"/>
      </w:tabs>
      <w:ind w:left="360"/>
    </w:pPr>
    <w:rPr>
      <w:sz w:val="22"/>
    </w:rPr>
  </w:style>
  <w:style w:type="paragraph" w:styleId="style62">
    <w:name w:val="Title"/>
    <w:basedOn w:val="style0"/>
    <w:next w:val="style62"/>
    <w:qFormat/>
    <w:pPr>
      <w:jc w:val="center"/>
    </w:pPr>
    <w:rPr>
      <w:rFonts w:ascii="Arial" w:hAnsi="Arial"/>
      <w:b/>
      <w:smallCaps/>
      <w:sz w:val="28"/>
    </w:rPr>
  </w:style>
  <w:style w:type="paragraph" w:customStyle="1" w:styleId="style4100">
    <w:name w:val="Header and Footer"/>
    <w:basedOn w:val="style0"/>
    <w:next w:val="style4100"/>
    <w:qFormat/>
    <w:pPr/>
  </w:style>
  <w:style w:type="paragraph" w:styleId="style31">
    <w:name w:val="header"/>
    <w:basedOn w:val="style0"/>
    <w:next w:val="style31"/>
    <w:link w:val="style4097"/>
    <w:uiPriority w:val="99"/>
    <w:pPr>
      <w:tabs>
        <w:tab w:val="center" w:leader="none" w:pos="4320"/>
        <w:tab w:val="right" w:leader="none" w:pos="8640"/>
      </w:tabs>
    </w:pPr>
    <w:rPr/>
  </w:style>
  <w:style w:type="paragraph" w:styleId="style90">
    <w:name w:val="Plain Text"/>
    <w:basedOn w:val="style0"/>
    <w:next w:val="style90"/>
    <w:qFormat/>
    <w:pPr/>
    <w:rPr>
      <w:rFonts w:ascii="Courier" w:eastAsia="Times" w:hAnsi="Courier"/>
    </w:rPr>
  </w:style>
  <w:style w:type="paragraph" w:styleId="style32">
    <w:name w:val="footer"/>
    <w:basedOn w:val="style0"/>
    <w:next w:val="style32"/>
    <w:pPr>
      <w:tabs>
        <w:tab w:val="center" w:leader="none" w:pos="4320"/>
        <w:tab w:val="right" w:leader="none" w:pos="8640"/>
      </w:tabs>
    </w:pPr>
    <w:rPr/>
  </w:style>
  <w:style w:type="paragraph" w:styleId="style74">
    <w:name w:val="Subtitle"/>
    <w:basedOn w:val="style0"/>
    <w:next w:val="style74"/>
    <w:qFormat/>
    <w:pPr>
      <w:spacing w:lineRule="exact" w:line="220"/>
      <w:jc w:val="center"/>
    </w:pPr>
    <w:rPr>
      <w:b/>
      <w:sz w:val="21"/>
    </w:rPr>
  </w:style>
  <w:style w:type="paragraph" w:styleId="style153">
    <w:name w:val="Balloon Text"/>
    <w:basedOn w:val="style0"/>
    <w:next w:val="style153"/>
    <w:qFormat/>
    <w:pPr/>
    <w:rPr>
      <w:rFonts w:ascii="Tahoma" w:cs="Tahoma" w:hAnsi="Tahoma"/>
      <w:sz w:val="16"/>
      <w:szCs w:val="16"/>
    </w:rPr>
  </w:style>
  <w:style w:type="paragraph" w:styleId="style94">
    <w:name w:val="Normal (Web)"/>
    <w:basedOn w:val="style0"/>
    <w:next w:val="style94"/>
    <w:qFormat/>
    <w:uiPriority w:val="99"/>
    <w:pPr>
      <w:spacing w:beforeAutospacing="true" w:afterAutospacing="true"/>
    </w:pPr>
    <w:rPr>
      <w:szCs w:val="24"/>
      <w:lang w:val="en-CA" w:eastAsia="en-CA"/>
    </w:r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3.xml"/><Relationship Id="rId9" Type="http://schemas.openxmlformats.org/officeDocument/2006/relationships/theme" Target="theme/theme1.xml"/><Relationship Id="rId5" Type="http://schemas.openxmlformats.org/officeDocument/2006/relationships/footer" Target="footer4.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Words>1020</Words>
  <Pages>1</Pages>
  <Characters>6827</Characters>
  <Application>WPS Office</Application>
  <DocSecurity>0</DocSecurity>
  <Paragraphs>90</Paragraphs>
  <ScaleCrop>false</ScaleCrop>
  <LinksUpToDate>false</LinksUpToDate>
  <CharactersWithSpaces>7796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2019-02-14T16:13:00Z</dcterms:created>
  <dc:creator>Ahmed Tharwat</dc:creator>
  <dc:language>en-US</dc:language>
  <lastModifiedBy>JEF-NX9</lastModifiedBy>
  <lastPrinted>2020-11-11T10:32:00Z</lastPrinted>
  <dcterms:modified xsi:type="dcterms:W3CDTF">2021-09-26T18:53:07Z</dcterms:modified>
  <revision>21</revision>
  <dc:subject>Resume</dc:subject>
  <dc:title>Ahmed Soliman - Resume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tv">
    <vt:lpwstr>prcv3mi-v1</vt:lpwstr>
  </property>
  <property fmtid="{D5CDD505-2E9C-101B-9397-08002B2CF9AE}" pid="9" name="tal_id">
    <vt:lpwstr>d495d5401f7d67bf4d7cbdd047f8827e</vt:lpwstr>
  </property>
  <property fmtid="{D5CDD505-2E9C-101B-9397-08002B2CF9AE}" pid="10" name="ICV">
    <vt:lpwstr>cd63cb8c4540425f898599ce9753bdca</vt:lpwstr>
  </property>
</Properties>
</file>