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42311" w14:textId="2D2A1A89" w:rsidR="00ED66B5" w:rsidRPr="00657588" w:rsidRDefault="00657588" w:rsidP="00657588">
      <w:pPr>
        <w:pStyle w:val="Title"/>
        <w:spacing w:after="0" w:line="0" w:lineRule="atLeast"/>
        <w:jc w:val="center"/>
        <w:rPr>
          <w:rFonts w:asciiTheme="minorBidi" w:hAnsiTheme="minorBidi" w:cstheme="minorBidi"/>
          <w:sz w:val="36"/>
          <w:szCs w:val="36"/>
        </w:rPr>
      </w:pPr>
      <w:r w:rsidRPr="00657588">
        <w:rPr>
          <w:rFonts w:asciiTheme="minorBidi" w:hAnsiTheme="minorBidi" w:cstheme="minorBidi"/>
          <w:sz w:val="36"/>
          <w:szCs w:val="36"/>
        </w:rPr>
        <w:t>Results &amp; Outcomes Report Template</w:t>
      </w:r>
    </w:p>
    <w:p w14:paraId="31C22D93" w14:textId="77777777" w:rsidR="00ED66B5" w:rsidRPr="00823782" w:rsidRDefault="00657588" w:rsidP="00657588">
      <w:pPr>
        <w:spacing w:after="0" w:line="0" w:lineRule="atLeast"/>
        <w:jc w:val="center"/>
        <w:rPr>
          <w:rFonts w:asciiTheme="minorBidi" w:hAnsiTheme="minorBidi"/>
          <w:b/>
          <w:bCs/>
        </w:rPr>
      </w:pPr>
      <w:r w:rsidRPr="00823782">
        <w:rPr>
          <w:rFonts w:asciiTheme="minorBidi" w:hAnsiTheme="minorBidi"/>
          <w:b/>
          <w:bCs/>
        </w:rPr>
        <w:t>Graduation Project – Data Analysis Track (Power BI)</w:t>
      </w:r>
    </w:p>
    <w:p w14:paraId="63C84694" w14:textId="7D3C0560" w:rsidR="00657588" w:rsidRPr="00657588" w:rsidRDefault="00657588" w:rsidP="00657588">
      <w:pPr>
        <w:pStyle w:val="Heading2"/>
        <w:shd w:val="clear" w:color="auto" w:fill="FFFFFF"/>
        <w:spacing w:before="0" w:line="0" w:lineRule="atLeast"/>
        <w:rPr>
          <w:rFonts w:ascii="Segoe UI" w:hAnsi="Segoe UI" w:cs="Segoe UI"/>
          <w:color w:val="548DD4" w:themeColor="text2" w:themeTint="99"/>
          <w:sz w:val="28"/>
          <w:szCs w:val="28"/>
          <w:rtl/>
        </w:rPr>
      </w:pPr>
      <w:r w:rsidRPr="00657588">
        <w:rPr>
          <w:rFonts w:ascii="Segoe UI" w:hAnsi="Segoe UI" w:cs="Segoe UI"/>
          <w:color w:val="548DD4" w:themeColor="text2" w:themeTint="99"/>
          <w:sz w:val="28"/>
          <w:szCs w:val="28"/>
        </w:rPr>
        <w:t>Executive Summary</w:t>
      </w:r>
    </w:p>
    <w:p w14:paraId="02A72685" w14:textId="77777777" w:rsidR="00657588" w:rsidRPr="00657588" w:rsidRDefault="00657588" w:rsidP="00657588">
      <w:pPr>
        <w:rPr>
          <w:sz w:val="2"/>
          <w:szCs w:val="2"/>
        </w:rPr>
      </w:pPr>
    </w:p>
    <w:p w14:paraId="15488BB6"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This project analyzes the Egyptian used car market data to estimate vehicle prices, identify key pricing factors, and understand market trends. Key findings indicate that manufacturing year, brand reputation, mileage, and transmission type significantly impact used car prices in Egypt.</w:t>
      </w:r>
    </w:p>
    <w:p w14:paraId="1B2486D5" w14:textId="7F2E6BF7" w:rsidR="00657588" w:rsidRPr="00657588" w:rsidRDefault="00657588" w:rsidP="00657588">
      <w:pPr>
        <w:pStyle w:val="Heading2"/>
        <w:shd w:val="clear" w:color="auto" w:fill="FFFFFF"/>
        <w:spacing w:before="0" w:line="0" w:lineRule="atLeast"/>
        <w:rPr>
          <w:rFonts w:ascii="Segoe UI" w:hAnsi="Segoe UI" w:cs="Segoe UI"/>
          <w:color w:val="0F1115"/>
          <w:sz w:val="14"/>
          <w:szCs w:val="14"/>
        </w:rPr>
      </w:pPr>
      <w:r w:rsidRPr="00657588">
        <w:rPr>
          <w:rFonts w:ascii="Segoe UI" w:hAnsi="Segoe UI" w:cs="Segoe UI"/>
          <w:color w:val="548DD4" w:themeColor="text2" w:themeTint="99"/>
          <w:sz w:val="28"/>
          <w:szCs w:val="28"/>
        </w:rPr>
        <w:t>Introduction</w:t>
      </w:r>
      <w:r>
        <w:rPr>
          <w:rFonts w:ascii="Segoe UI" w:hAnsi="Segoe UI" w:cs="Segoe UI"/>
          <w:color w:val="0F1115"/>
          <w:sz w:val="33"/>
          <w:szCs w:val="33"/>
          <w:rtl/>
        </w:rPr>
        <w:br/>
      </w:r>
    </w:p>
    <w:p w14:paraId="63555851" w14:textId="77777777" w:rsidR="00657588" w:rsidRDefault="00657588" w:rsidP="00657588">
      <w:pPr>
        <w:pStyle w:val="ds-markdown-paragraph"/>
        <w:numPr>
          <w:ilvl w:val="0"/>
          <w:numId w:val="28"/>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Business Problem:</w:t>
      </w:r>
      <w:r>
        <w:rPr>
          <w:rFonts w:ascii="Segoe UI" w:hAnsi="Segoe UI" w:cs="Segoe UI"/>
          <w:color w:val="0F1115"/>
        </w:rPr>
        <w:t> The Egyptian used car market lacks transparent pricing benchmarks, making it difficult for buyers and sellers to determine fair market values.</w:t>
      </w:r>
    </w:p>
    <w:p w14:paraId="5C2A0B71" w14:textId="77777777" w:rsidR="00657588" w:rsidRDefault="00657588" w:rsidP="00657588">
      <w:pPr>
        <w:pStyle w:val="ds-markdown-paragraph"/>
        <w:numPr>
          <w:ilvl w:val="0"/>
          <w:numId w:val="28"/>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Objectives:</w:t>
      </w:r>
      <w:r>
        <w:rPr>
          <w:rFonts w:ascii="Segoe UI" w:hAnsi="Segoe UI" w:cs="Segoe UI"/>
          <w:color w:val="0F1115"/>
        </w:rPr>
        <w:t> Identify key price determinants, analyze market trends, and create an interactive pricing dashboard.</w:t>
      </w:r>
    </w:p>
    <w:p w14:paraId="5405DD18" w14:textId="77777777" w:rsidR="00657588" w:rsidRDefault="00657588" w:rsidP="00657588">
      <w:pPr>
        <w:pStyle w:val="ds-markdown-paragraph"/>
        <w:numPr>
          <w:ilvl w:val="0"/>
          <w:numId w:val="28"/>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Methodology:</w:t>
      </w:r>
      <w:r>
        <w:rPr>
          <w:rFonts w:ascii="Segoe UI" w:hAnsi="Segoe UI" w:cs="Segoe UI"/>
          <w:color w:val="0F1115"/>
        </w:rPr>
        <w:t> Comprehensive data cleaning in Power Query, advanced DAX calculations, and interactive dashboard creation in Power BI.</w:t>
      </w:r>
    </w:p>
    <w:p w14:paraId="7FFFC2E6" w14:textId="5E419C5D" w:rsidR="00657588" w:rsidRDefault="00657588" w:rsidP="00657588">
      <w:pPr>
        <w:pStyle w:val="ds-markdown-paragraph"/>
        <w:numPr>
          <w:ilvl w:val="0"/>
          <w:numId w:val="28"/>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Importance:</w:t>
      </w:r>
      <w:r>
        <w:rPr>
          <w:rFonts w:ascii="Segoe UI" w:hAnsi="Segoe UI" w:cs="Segoe UI"/>
          <w:color w:val="0F1115"/>
        </w:rPr>
        <w:t> Data-driven pricing insights help consumers make informed decisions and enable dealers to optimize pricing strategies.</w:t>
      </w:r>
    </w:p>
    <w:p w14:paraId="11E4E1F3" w14:textId="32F0E302" w:rsidR="00657588" w:rsidRPr="00657588" w:rsidRDefault="00657588" w:rsidP="00657588">
      <w:pPr>
        <w:pStyle w:val="Heading2"/>
        <w:shd w:val="clear" w:color="auto" w:fill="FFFFFF"/>
        <w:spacing w:before="0" w:line="0" w:lineRule="atLeast"/>
        <w:rPr>
          <w:rFonts w:ascii="Segoe UI" w:hAnsi="Segoe UI" w:cs="Segoe UI"/>
          <w:color w:val="0F1115"/>
          <w:sz w:val="16"/>
          <w:szCs w:val="16"/>
        </w:rPr>
      </w:pPr>
      <w:r w:rsidRPr="00657588">
        <w:rPr>
          <w:rFonts w:ascii="Segoe UI" w:hAnsi="Segoe UI" w:cs="Segoe UI"/>
          <w:color w:val="548DD4" w:themeColor="text2" w:themeTint="99"/>
          <w:sz w:val="28"/>
          <w:szCs w:val="28"/>
        </w:rPr>
        <w:t>Methodology</w:t>
      </w:r>
      <w:r>
        <w:rPr>
          <w:rFonts w:ascii="Segoe UI" w:hAnsi="Segoe UI" w:cs="Segoe UI"/>
          <w:color w:val="0F1115"/>
          <w:sz w:val="33"/>
          <w:szCs w:val="33"/>
          <w:rtl/>
        </w:rPr>
        <w:br/>
      </w:r>
    </w:p>
    <w:p w14:paraId="14BCEC70" w14:textId="77777777" w:rsidR="00657588" w:rsidRDefault="00657588" w:rsidP="00657588">
      <w:pPr>
        <w:pStyle w:val="ds-markdown-paragraph"/>
        <w:numPr>
          <w:ilvl w:val="0"/>
          <w:numId w:val="29"/>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Data Collection:</w:t>
      </w:r>
      <w:r>
        <w:rPr>
          <w:rFonts w:ascii="Segoe UI" w:hAnsi="Segoe UI" w:cs="Segoe UI"/>
          <w:color w:val="0F1115"/>
        </w:rPr>
        <w:t> 31,900 used car records from Hatla2ee (May 2023)</w:t>
      </w:r>
    </w:p>
    <w:p w14:paraId="2EC75144" w14:textId="77777777" w:rsidR="00657588" w:rsidRDefault="00657588" w:rsidP="00657588">
      <w:pPr>
        <w:pStyle w:val="ds-markdown-paragraph"/>
        <w:numPr>
          <w:ilvl w:val="0"/>
          <w:numId w:val="29"/>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Preprocessing:</w:t>
      </w:r>
      <w:r>
        <w:rPr>
          <w:rFonts w:ascii="Segoe UI" w:hAnsi="Segoe UI" w:cs="Segoe UI"/>
          <w:color w:val="0F1115"/>
        </w:rPr>
        <w:t> Data cleaning and transformation using Power Query</w:t>
      </w:r>
    </w:p>
    <w:p w14:paraId="2F85699B" w14:textId="77777777" w:rsidR="00657588" w:rsidRDefault="00657588" w:rsidP="00657588">
      <w:pPr>
        <w:pStyle w:val="ds-markdown-paragraph"/>
        <w:numPr>
          <w:ilvl w:val="0"/>
          <w:numId w:val="29"/>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Analytical Methods:</w:t>
      </w:r>
      <w:r>
        <w:rPr>
          <w:rFonts w:ascii="Segoe UI" w:hAnsi="Segoe UI" w:cs="Segoe UI"/>
          <w:color w:val="0F1115"/>
        </w:rPr>
        <w:t> Power BI dashboards, DAX calculations, statistical analysis</w:t>
      </w:r>
    </w:p>
    <w:p w14:paraId="2C313939" w14:textId="4875B278" w:rsidR="00657588" w:rsidRDefault="00657588" w:rsidP="00657588">
      <w:pPr>
        <w:pStyle w:val="ds-markdown-paragraph"/>
        <w:numPr>
          <w:ilvl w:val="0"/>
          <w:numId w:val="29"/>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Tools Used:</w:t>
      </w:r>
      <w:r>
        <w:rPr>
          <w:rFonts w:ascii="Segoe UI" w:hAnsi="Segoe UI" w:cs="Segoe UI"/>
          <w:color w:val="0F1115"/>
        </w:rPr>
        <w:t> Power BI Desktop, Power Query, DAX language</w:t>
      </w:r>
    </w:p>
    <w:p w14:paraId="776D1858" w14:textId="62DBD7D9" w:rsidR="00657588" w:rsidRPr="00657588" w:rsidRDefault="00657588" w:rsidP="00657588">
      <w:pPr>
        <w:pStyle w:val="Heading2"/>
        <w:shd w:val="clear" w:color="auto" w:fill="FFFFFF"/>
        <w:spacing w:before="0" w:line="0" w:lineRule="atLeast"/>
        <w:rPr>
          <w:rFonts w:ascii="Segoe UI" w:hAnsi="Segoe UI" w:cs="Segoe UI"/>
          <w:color w:val="0F1115"/>
          <w:sz w:val="16"/>
          <w:szCs w:val="16"/>
        </w:rPr>
      </w:pPr>
      <w:r w:rsidRPr="00657588">
        <w:rPr>
          <w:rFonts w:ascii="Segoe UI" w:hAnsi="Segoe UI" w:cs="Segoe UI"/>
          <w:color w:val="548DD4" w:themeColor="text2" w:themeTint="99"/>
          <w:sz w:val="28"/>
          <w:szCs w:val="28"/>
        </w:rPr>
        <w:t>Summary of Key Findings</w:t>
      </w:r>
      <w:r>
        <w:rPr>
          <w:rFonts w:ascii="Segoe UI" w:hAnsi="Segoe UI" w:cs="Segoe UI"/>
          <w:color w:val="0F1115"/>
          <w:sz w:val="33"/>
          <w:szCs w:val="33"/>
          <w:rtl/>
        </w:rPr>
        <w:br/>
      </w:r>
    </w:p>
    <w:p w14:paraId="2F4BE39A" w14:textId="77777777" w:rsidR="00657588" w:rsidRDefault="00657588" w:rsidP="00657588">
      <w:pPr>
        <w:pStyle w:val="ds-markdown-paragraph"/>
        <w:numPr>
          <w:ilvl w:val="0"/>
          <w:numId w:val="30"/>
        </w:numPr>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"Automatic transmission cars command premium prices despite equal market share with manual transmission, answering Research Question 1 about transmission impact on pricing."</w:t>
      </w:r>
    </w:p>
    <w:p w14:paraId="0D6759B3" w14:textId="77777777" w:rsidR="00657588" w:rsidRDefault="00657588" w:rsidP="00657588">
      <w:pPr>
        <w:pStyle w:val="ds-markdown-paragraph"/>
        <w:numPr>
          <w:ilvl w:val="0"/>
          <w:numId w:val="30"/>
        </w:numPr>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"Luxury brands (Bentley, Lexus, Aston Martin) maintain significantly higher resale values, answering Research Question 2 about brand influence on pricing."</w:t>
      </w:r>
    </w:p>
    <w:p w14:paraId="50E8D7D5" w14:textId="77777777" w:rsidR="00657588" w:rsidRDefault="00657588" w:rsidP="00657588">
      <w:pPr>
        <w:pStyle w:val="ds-markdown-paragraph"/>
        <w:numPr>
          <w:ilvl w:val="0"/>
          <w:numId w:val="30"/>
        </w:numPr>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"Vehicles with mileage under 100,000 km show the highest price retention, answering Research Question 3 about mileage impact on depreciation."</w:t>
      </w:r>
    </w:p>
    <w:p w14:paraId="0FACDBE0" w14:textId="77777777" w:rsidR="00657588" w:rsidRDefault="00657588" w:rsidP="00657588">
      <w:pPr>
        <w:pStyle w:val="ds-markdown-paragraph"/>
        <w:numPr>
          <w:ilvl w:val="0"/>
          <w:numId w:val="30"/>
        </w:numPr>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"Benzine-fueled cars dominate the market (97.22%), showing limited adoption of alternative fuels."</w:t>
      </w:r>
    </w:p>
    <w:p w14:paraId="757BDD83" w14:textId="26F494DF" w:rsidR="00657588" w:rsidRPr="00657588" w:rsidRDefault="00657588" w:rsidP="00657588">
      <w:pPr>
        <w:pStyle w:val="Heading2"/>
        <w:shd w:val="clear" w:color="auto" w:fill="FFFFFF"/>
        <w:spacing w:before="0" w:line="0" w:lineRule="atLeast"/>
        <w:rPr>
          <w:rFonts w:ascii="Segoe UI" w:hAnsi="Segoe UI" w:cs="Segoe UI"/>
          <w:color w:val="0F1115"/>
          <w:sz w:val="16"/>
          <w:szCs w:val="16"/>
        </w:rPr>
      </w:pPr>
      <w:r w:rsidRPr="00657588">
        <w:rPr>
          <w:rFonts w:ascii="Segoe UI" w:hAnsi="Segoe UI" w:cs="Segoe UI"/>
          <w:color w:val="548DD4" w:themeColor="text2" w:themeTint="99"/>
          <w:sz w:val="28"/>
          <w:szCs w:val="28"/>
        </w:rPr>
        <w:t>Visualizations &amp; Dashboards</w:t>
      </w:r>
      <w:r>
        <w:rPr>
          <w:rFonts w:ascii="Segoe UI" w:hAnsi="Segoe UI" w:cs="Segoe UI"/>
          <w:color w:val="0F1115"/>
          <w:sz w:val="33"/>
          <w:szCs w:val="33"/>
          <w:rtl/>
        </w:rPr>
        <w:br/>
      </w:r>
    </w:p>
    <w:p w14:paraId="2BEDF330"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Chart Name:</w:t>
      </w:r>
      <w:r>
        <w:rPr>
          <w:rFonts w:ascii="Segoe UI" w:hAnsi="Segoe UI" w:cs="Segoe UI"/>
          <w:color w:val="0F1115"/>
        </w:rPr>
        <w:t> Transmission Ratio (Donut Chart)</w:t>
      </w:r>
    </w:p>
    <w:p w14:paraId="62973102" w14:textId="77777777" w:rsidR="00657588" w:rsidRDefault="00657588" w:rsidP="00657588">
      <w:pPr>
        <w:pStyle w:val="ds-markdown-paragraph"/>
        <w:numPr>
          <w:ilvl w:val="0"/>
          <w:numId w:val="31"/>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Shows the distribution between manual (50.08%) and automatic (49.90%) transmission types in the market.</w:t>
      </w:r>
    </w:p>
    <w:p w14:paraId="5D3FF8E2" w14:textId="77777777" w:rsidR="00657588" w:rsidRDefault="00657588" w:rsidP="00657588">
      <w:pPr>
        <w:pStyle w:val="ds-markdown-paragraph"/>
        <w:numPr>
          <w:ilvl w:val="0"/>
          <w:numId w:val="31"/>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Insight:</w:t>
      </w:r>
      <w:r>
        <w:rPr>
          <w:rFonts w:ascii="Segoe UI" w:hAnsi="Segoe UI" w:cs="Segoe UI"/>
          <w:color w:val="0F1115"/>
        </w:rPr>
        <w:t> Nearly equal market share between transmission types, with automatic commanding price premiums.</w:t>
      </w:r>
    </w:p>
    <w:p w14:paraId="7A3BEA2A" w14:textId="77777777" w:rsidR="00657588" w:rsidRDefault="00657588" w:rsidP="00657588">
      <w:pPr>
        <w:pStyle w:val="ds-markdown-paragraph"/>
        <w:numPr>
          <w:ilvl w:val="0"/>
          <w:numId w:val="31"/>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Research Question Answered:</w:t>
      </w:r>
      <w:r>
        <w:rPr>
          <w:rFonts w:ascii="Segoe UI" w:hAnsi="Segoe UI" w:cs="Segoe UI"/>
          <w:color w:val="0F1115"/>
        </w:rPr>
        <w:t> RQ1 - How does transmission type affect pricing?</w:t>
      </w:r>
    </w:p>
    <w:p w14:paraId="679334F5"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Chart Name:</w:t>
      </w:r>
      <w:r>
        <w:rPr>
          <w:rFonts w:ascii="Segoe UI" w:hAnsi="Segoe UI" w:cs="Segoe UI"/>
          <w:color w:val="0F1115"/>
        </w:rPr>
        <w:t> Top 10 Brands by Average Price (Bar Chart)</w:t>
      </w:r>
    </w:p>
    <w:p w14:paraId="156383D5" w14:textId="77777777" w:rsidR="00657588" w:rsidRDefault="00657588" w:rsidP="00657588">
      <w:pPr>
        <w:pStyle w:val="ds-markdown-paragraph"/>
        <w:numPr>
          <w:ilvl w:val="0"/>
          <w:numId w:val="32"/>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Displays the average price ranking of luxury and premium brands in the Egyptian market.</w:t>
      </w:r>
    </w:p>
    <w:p w14:paraId="25C53A47" w14:textId="77777777" w:rsidR="00657588" w:rsidRDefault="00657588" w:rsidP="00657588">
      <w:pPr>
        <w:pStyle w:val="ds-markdown-paragraph"/>
        <w:numPr>
          <w:ilvl w:val="0"/>
          <w:numId w:val="32"/>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lastRenderedPageBreak/>
        <w:t>Insight:</w:t>
      </w:r>
      <w:r>
        <w:rPr>
          <w:rFonts w:ascii="Segoe UI" w:hAnsi="Segoe UI" w:cs="Segoe UI"/>
          <w:color w:val="0F1115"/>
        </w:rPr>
        <w:t> Bentley leads with 6.3M EGP average price, followed by Lexus (4.9M EGP) and Aston Martin (4.5M EGP).</w:t>
      </w:r>
    </w:p>
    <w:p w14:paraId="1A597C9A" w14:textId="77777777" w:rsidR="00657588" w:rsidRDefault="00657588" w:rsidP="00657588">
      <w:pPr>
        <w:pStyle w:val="ds-markdown-paragraph"/>
        <w:numPr>
          <w:ilvl w:val="0"/>
          <w:numId w:val="32"/>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Research Question Answered:</w:t>
      </w:r>
      <w:r>
        <w:rPr>
          <w:rFonts w:ascii="Segoe UI" w:hAnsi="Segoe UI" w:cs="Segoe UI"/>
          <w:color w:val="0F1115"/>
        </w:rPr>
        <w:t> RQ2 - Which brands command the highest prices?</w:t>
      </w:r>
    </w:p>
    <w:p w14:paraId="760DEC5F"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Chart Name:</w:t>
      </w:r>
      <w:r>
        <w:rPr>
          <w:rFonts w:ascii="Segoe UI" w:hAnsi="Segoe UI" w:cs="Segoe UI"/>
          <w:color w:val="0F1115"/>
        </w:rPr>
        <w:t> Price by KM Range (Column Chart)</w:t>
      </w:r>
    </w:p>
    <w:p w14:paraId="0F31DCD8" w14:textId="77777777" w:rsidR="00657588" w:rsidRDefault="00657588" w:rsidP="00657588">
      <w:pPr>
        <w:pStyle w:val="ds-markdown-paragraph"/>
        <w:numPr>
          <w:ilvl w:val="0"/>
          <w:numId w:val="33"/>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Illustrates how vehicle prices decrease as mileage increases across different kilometer ranges.</w:t>
      </w:r>
    </w:p>
    <w:p w14:paraId="06F20657" w14:textId="77777777" w:rsidR="00657588" w:rsidRDefault="00657588" w:rsidP="00657588">
      <w:pPr>
        <w:pStyle w:val="ds-markdown-paragraph"/>
        <w:numPr>
          <w:ilvl w:val="0"/>
          <w:numId w:val="33"/>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Insight:</w:t>
      </w:r>
      <w:r>
        <w:rPr>
          <w:rFonts w:ascii="Segoe UI" w:hAnsi="Segoe UI" w:cs="Segoe UI"/>
          <w:color w:val="0F1115"/>
        </w:rPr>
        <w:t> Significant price depreciation occurs in the 0-100,000 km range, with stabilization at higher mileage.</w:t>
      </w:r>
    </w:p>
    <w:p w14:paraId="0DE9F01B" w14:textId="77777777" w:rsidR="00657588" w:rsidRDefault="00657588" w:rsidP="00657588">
      <w:pPr>
        <w:pStyle w:val="ds-markdown-paragraph"/>
        <w:numPr>
          <w:ilvl w:val="0"/>
          <w:numId w:val="33"/>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Research Question Answered:</w:t>
      </w:r>
      <w:r>
        <w:rPr>
          <w:rFonts w:ascii="Segoe UI" w:hAnsi="Segoe UI" w:cs="Segoe UI"/>
          <w:color w:val="0F1115"/>
        </w:rPr>
        <w:t> RQ3 - How does mileage affect price depreciation?</w:t>
      </w:r>
    </w:p>
    <w:p w14:paraId="62ACEDA2"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Chart Name:</w:t>
      </w:r>
      <w:r>
        <w:rPr>
          <w:rFonts w:ascii="Segoe UI" w:hAnsi="Segoe UI" w:cs="Segoe UI"/>
          <w:color w:val="0F1115"/>
        </w:rPr>
        <w:t> Fuel Type Distribution (Pie Chart)</w:t>
      </w:r>
    </w:p>
    <w:p w14:paraId="1F25580A" w14:textId="77777777" w:rsidR="00657588" w:rsidRDefault="00657588" w:rsidP="00657588">
      <w:pPr>
        <w:pStyle w:val="ds-markdown-paragraph"/>
        <w:numPr>
          <w:ilvl w:val="0"/>
          <w:numId w:val="34"/>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Description:</w:t>
      </w:r>
      <w:r>
        <w:rPr>
          <w:rFonts w:ascii="Segoe UI" w:hAnsi="Segoe UI" w:cs="Segoe UI"/>
          <w:color w:val="0F1115"/>
        </w:rPr>
        <w:t> Shows market share distribution across different fuel types.</w:t>
      </w:r>
    </w:p>
    <w:p w14:paraId="76AF3898" w14:textId="77777777" w:rsidR="00657588" w:rsidRDefault="00657588" w:rsidP="00657588">
      <w:pPr>
        <w:pStyle w:val="ds-markdown-paragraph"/>
        <w:numPr>
          <w:ilvl w:val="0"/>
          <w:numId w:val="34"/>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Insight:</w:t>
      </w:r>
      <w:r>
        <w:rPr>
          <w:rFonts w:ascii="Segoe UI" w:hAnsi="Segoe UI" w:cs="Segoe UI"/>
          <w:color w:val="0F1115"/>
        </w:rPr>
        <w:t> Overwhelming dominance of Benzine (97.22%) with minimal presence of natural gas (1.70%) and diesel (0.89%).</w:t>
      </w:r>
    </w:p>
    <w:p w14:paraId="3B1B0B91" w14:textId="77777777" w:rsidR="00657588" w:rsidRDefault="00657588" w:rsidP="00657588">
      <w:pPr>
        <w:pStyle w:val="ds-markdown-paragraph"/>
        <w:numPr>
          <w:ilvl w:val="0"/>
          <w:numId w:val="34"/>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Research Question Answered:</w:t>
      </w:r>
      <w:r>
        <w:rPr>
          <w:rFonts w:ascii="Segoe UI" w:hAnsi="Segoe UI" w:cs="Segoe UI"/>
          <w:color w:val="0F1115"/>
        </w:rPr>
        <w:t> RQ4 - What are the market preferences for fuel types?</w:t>
      </w:r>
    </w:p>
    <w:p w14:paraId="17978655" w14:textId="77777777" w:rsidR="00657588" w:rsidRPr="00657588" w:rsidRDefault="00657588" w:rsidP="00657588">
      <w:pPr>
        <w:pStyle w:val="Heading2"/>
        <w:shd w:val="clear" w:color="auto" w:fill="FFFFFF"/>
        <w:spacing w:before="0" w:line="0" w:lineRule="atLeast"/>
        <w:rPr>
          <w:rFonts w:ascii="Segoe UI" w:hAnsi="Segoe UI" w:cs="Segoe UI"/>
          <w:color w:val="548DD4" w:themeColor="text2" w:themeTint="99"/>
          <w:sz w:val="28"/>
          <w:szCs w:val="28"/>
        </w:rPr>
      </w:pPr>
      <w:r w:rsidRPr="00657588">
        <w:rPr>
          <w:rFonts w:ascii="Segoe UI" w:hAnsi="Segoe UI" w:cs="Segoe UI"/>
          <w:color w:val="548DD4" w:themeColor="text2" w:themeTint="99"/>
          <w:sz w:val="28"/>
          <w:szCs w:val="28"/>
        </w:rPr>
        <w:t>Trends and Patterns</w:t>
      </w:r>
    </w:p>
    <w:p w14:paraId="2B091763" w14:textId="77777777" w:rsidR="00657588" w:rsidRDefault="00657588" w:rsidP="00657588">
      <w:pPr>
        <w:pStyle w:val="ds-markdown-paragraph"/>
        <w:numPr>
          <w:ilvl w:val="0"/>
          <w:numId w:val="35"/>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Seasonal Trend:</w:t>
      </w:r>
      <w:r>
        <w:rPr>
          <w:rFonts w:ascii="Segoe UI" w:hAnsi="Segoe UI" w:cs="Segoe UI"/>
          <w:color w:val="0F1115"/>
        </w:rPr>
        <w:t> Newer model years (2020-2023) maintain significantly higher prices compared to older vehicles.</w:t>
      </w:r>
    </w:p>
    <w:p w14:paraId="16D306C3" w14:textId="77777777" w:rsidR="00657588" w:rsidRDefault="00657588" w:rsidP="00657588">
      <w:pPr>
        <w:pStyle w:val="ds-markdown-paragraph"/>
        <w:numPr>
          <w:ilvl w:val="0"/>
          <w:numId w:val="35"/>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Brand Loyalty:</w:t>
      </w:r>
      <w:r>
        <w:rPr>
          <w:rFonts w:ascii="Segoe UI" w:hAnsi="Segoe UI" w:cs="Segoe UI"/>
          <w:color w:val="0F1115"/>
        </w:rPr>
        <w:t> Hyundai, Fiat, and Chevrolet dominate sales volume despite not being premium brands.</w:t>
      </w:r>
    </w:p>
    <w:p w14:paraId="38B7197E" w14:textId="77777777" w:rsidR="00657588" w:rsidRDefault="00657588" w:rsidP="00657588">
      <w:pPr>
        <w:pStyle w:val="ds-markdown-paragraph"/>
        <w:numPr>
          <w:ilvl w:val="0"/>
          <w:numId w:val="35"/>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Geographic Concentration:</w:t>
      </w:r>
      <w:r>
        <w:rPr>
          <w:rFonts w:ascii="Segoe UI" w:hAnsi="Segoe UI" w:cs="Segoe UI"/>
          <w:color w:val="0F1115"/>
        </w:rPr>
        <w:t> Cairo, Giza, and Alexandria represent the primary market hubs with highest listing concentrations.</w:t>
      </w:r>
    </w:p>
    <w:p w14:paraId="6359C885" w14:textId="77777777" w:rsidR="00657588" w:rsidRDefault="00657588" w:rsidP="00657588">
      <w:pPr>
        <w:pStyle w:val="ds-markdown-paragraph"/>
        <w:numPr>
          <w:ilvl w:val="0"/>
          <w:numId w:val="35"/>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Unexpected Finding:</w:t>
      </w:r>
      <w:r>
        <w:rPr>
          <w:rFonts w:ascii="Segoe UI" w:hAnsi="Segoe UI" w:cs="Segoe UI"/>
          <w:color w:val="0F1115"/>
        </w:rPr>
        <w:t> Nearly equal market share between manual and automatic transmissions, contrary to global trends favoring automatic.</w:t>
      </w:r>
    </w:p>
    <w:p w14:paraId="066E76AE" w14:textId="77777777" w:rsidR="00657588" w:rsidRDefault="00657588" w:rsidP="00657588">
      <w:pPr>
        <w:pStyle w:val="ds-markdown-paragraph"/>
        <w:numPr>
          <w:ilvl w:val="0"/>
          <w:numId w:val="35"/>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Anomaly:</w:t>
      </w:r>
      <w:r>
        <w:rPr>
          <w:rFonts w:ascii="Segoe UI" w:hAnsi="Segoe UI" w:cs="Segoe UI"/>
          <w:color w:val="0F1115"/>
        </w:rPr>
        <w:t> Some luxury brands (Bentley, Lexus) show exceptional value retention despite high initial pricing.</w:t>
      </w:r>
    </w:p>
    <w:p w14:paraId="56CB94F3" w14:textId="5210BFE1" w:rsidR="00657588" w:rsidRPr="00657588" w:rsidRDefault="00657588" w:rsidP="00657588">
      <w:pPr>
        <w:pStyle w:val="Heading2"/>
        <w:shd w:val="clear" w:color="auto" w:fill="FFFFFF"/>
        <w:spacing w:before="0" w:line="0" w:lineRule="atLeast"/>
        <w:rPr>
          <w:rFonts w:ascii="Segoe UI" w:hAnsi="Segoe UI" w:cs="Segoe UI"/>
          <w:color w:val="0F1115"/>
          <w:sz w:val="16"/>
          <w:szCs w:val="16"/>
        </w:rPr>
      </w:pPr>
      <w:r w:rsidRPr="00657588">
        <w:rPr>
          <w:rFonts w:ascii="Segoe UI" w:hAnsi="Segoe UI" w:cs="Segoe UI"/>
          <w:color w:val="548DD4" w:themeColor="text2" w:themeTint="99"/>
          <w:sz w:val="28"/>
          <w:szCs w:val="28"/>
        </w:rPr>
        <w:t>Conclusion &amp; Interpretation</w:t>
      </w:r>
      <w:r>
        <w:rPr>
          <w:rFonts w:ascii="Segoe UI" w:hAnsi="Segoe UI" w:cs="Segoe UI"/>
          <w:color w:val="0F1115"/>
          <w:sz w:val="33"/>
          <w:szCs w:val="33"/>
          <w:rtl/>
        </w:rPr>
        <w:br/>
      </w:r>
    </w:p>
    <w:p w14:paraId="5B1E20C4" w14:textId="77777777" w:rsidR="00657588" w:rsidRDefault="00657588" w:rsidP="00657588">
      <w:pPr>
        <w:pStyle w:val="ds-markdown-paragraph"/>
        <w:shd w:val="clear" w:color="auto" w:fill="FFFFFF"/>
        <w:spacing w:before="0" w:beforeAutospacing="0" w:after="0" w:afterAutospacing="0" w:line="0" w:lineRule="atLeast"/>
        <w:rPr>
          <w:rFonts w:ascii="Segoe UI" w:hAnsi="Segoe UI" w:cs="Segoe UI"/>
          <w:color w:val="0F1115"/>
        </w:rPr>
      </w:pPr>
      <w:r>
        <w:rPr>
          <w:rFonts w:ascii="Segoe UI" w:hAnsi="Segoe UI" w:cs="Segoe UI"/>
          <w:color w:val="0F1115"/>
        </w:rPr>
        <w:t>"Our analysis demonstrates that vehicle age, brand reputation, and mileage are the primary drivers of used car pricing in Egypt. The market shows clear segmentation between luxury and mass-market segments, with automatic transmission serving as a significant value factor. These insights enable consumers to identify fair pricing and help dealers develop data-driven pricing strategies. The project successfully met its objectives by providing transparent pricing benchmarks and identifying key market trends."</w:t>
      </w:r>
    </w:p>
    <w:p w14:paraId="2DDBEE06" w14:textId="679DF972" w:rsidR="00657588" w:rsidRPr="00657588" w:rsidRDefault="00657588" w:rsidP="00657588">
      <w:pPr>
        <w:pStyle w:val="Heading2"/>
        <w:shd w:val="clear" w:color="auto" w:fill="FFFFFF"/>
        <w:spacing w:before="0" w:line="0" w:lineRule="atLeast"/>
        <w:rPr>
          <w:rStyle w:val="Strong"/>
          <w:rFonts w:eastAsia="Times New Roman"/>
          <w:b/>
          <w:bCs/>
          <w:color w:val="0F1115"/>
          <w:sz w:val="24"/>
          <w:szCs w:val="24"/>
        </w:rPr>
      </w:pPr>
      <w:r w:rsidRPr="00657588">
        <w:rPr>
          <w:rFonts w:ascii="Segoe UI" w:hAnsi="Segoe UI" w:cs="Segoe UI"/>
          <w:color w:val="548DD4" w:themeColor="text2" w:themeTint="99"/>
          <w:sz w:val="28"/>
          <w:szCs w:val="28"/>
        </w:rPr>
        <w:t>Recommendations</w:t>
      </w:r>
      <w:r w:rsidRPr="00657588">
        <w:rPr>
          <w:rStyle w:val="Strong"/>
          <w:rFonts w:eastAsia="Times New Roman"/>
          <w:b/>
          <w:bCs/>
          <w:color w:val="0F1115"/>
          <w:sz w:val="24"/>
          <w:szCs w:val="24"/>
          <w:rtl/>
        </w:rPr>
        <w:br/>
      </w:r>
    </w:p>
    <w:p w14:paraId="69472874" w14:textId="77777777" w:rsidR="00657588" w:rsidRDefault="00657588" w:rsidP="00657588">
      <w:pPr>
        <w:pStyle w:val="ds-markdown-paragraph"/>
        <w:numPr>
          <w:ilvl w:val="0"/>
          <w:numId w:val="36"/>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For Consumers:</w:t>
      </w:r>
      <w:r>
        <w:rPr>
          <w:rFonts w:ascii="Segoe UI" w:hAnsi="Segoe UI" w:cs="Segoe UI"/>
          <w:color w:val="0F1115"/>
        </w:rPr>
        <w:t> Focus on vehicles under 100,000 km for optimal value retention and consider manual transmission for cost savings.</w:t>
      </w:r>
    </w:p>
    <w:p w14:paraId="69E7E6E5" w14:textId="77777777" w:rsidR="00657588" w:rsidRDefault="00657588" w:rsidP="00657588">
      <w:pPr>
        <w:pStyle w:val="ds-markdown-paragraph"/>
        <w:numPr>
          <w:ilvl w:val="0"/>
          <w:numId w:val="36"/>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For Dealers:</w:t>
      </w:r>
      <w:r>
        <w:rPr>
          <w:rFonts w:ascii="Segoe UI" w:hAnsi="Segoe UI" w:cs="Segoe UI"/>
          <w:color w:val="0F1115"/>
        </w:rPr>
        <w:t> Price automatic transmission vehicles at a premium and highlight low mileage as a key selling point.</w:t>
      </w:r>
    </w:p>
    <w:p w14:paraId="0091C998" w14:textId="77777777" w:rsidR="00657588" w:rsidRDefault="00657588" w:rsidP="00657588">
      <w:pPr>
        <w:pStyle w:val="ds-markdown-paragraph"/>
        <w:numPr>
          <w:ilvl w:val="0"/>
          <w:numId w:val="36"/>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For Market Development:</w:t>
      </w:r>
      <w:r>
        <w:rPr>
          <w:rFonts w:ascii="Segoe UI" w:hAnsi="Segoe UI" w:cs="Segoe UI"/>
          <w:color w:val="0F1115"/>
        </w:rPr>
        <w:t> Monitor electric vehicle adoption trends and explore opportunities in under-served fuel segments.</w:t>
      </w:r>
    </w:p>
    <w:p w14:paraId="73EF7CFF" w14:textId="77777777" w:rsidR="00657588" w:rsidRDefault="00657588" w:rsidP="00657588">
      <w:pPr>
        <w:pStyle w:val="ds-markdown-paragraph"/>
        <w:numPr>
          <w:ilvl w:val="0"/>
          <w:numId w:val="36"/>
        </w:numPr>
        <w:shd w:val="clear" w:color="auto" w:fill="FFFFFF"/>
        <w:spacing w:before="0" w:beforeAutospacing="0" w:after="0" w:afterAutospacing="0" w:line="0" w:lineRule="atLeast"/>
        <w:rPr>
          <w:rFonts w:ascii="Segoe UI" w:hAnsi="Segoe UI" w:cs="Segoe UI"/>
          <w:color w:val="0F1115"/>
        </w:rPr>
      </w:pPr>
      <w:r>
        <w:rPr>
          <w:rStyle w:val="Strong"/>
          <w:rFonts w:ascii="Segoe UI" w:hAnsi="Segoe UI" w:cs="Segoe UI"/>
          <w:color w:val="0F1115"/>
        </w:rPr>
        <w:t>For Platform Improvement:</w:t>
      </w:r>
      <w:r>
        <w:rPr>
          <w:rFonts w:ascii="Segoe UI" w:hAnsi="Segoe UI" w:cs="Segoe UI"/>
          <w:color w:val="0F1115"/>
        </w:rPr>
        <w:t> Implement real-time pricing analytics and expand data collection to include vehicle condition and maintenance history.</w:t>
      </w:r>
    </w:p>
    <w:sectPr w:rsidR="00657588" w:rsidSect="002173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36639"/>
    <w:multiLevelType w:val="hybridMultilevel"/>
    <w:tmpl w:val="F0B0415C"/>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D6237E"/>
    <w:multiLevelType w:val="hybridMultilevel"/>
    <w:tmpl w:val="80D01BE4"/>
    <w:lvl w:ilvl="0" w:tplc="6AC2F666">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203715"/>
    <w:multiLevelType w:val="hybridMultilevel"/>
    <w:tmpl w:val="B4DAC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DE66CC7"/>
    <w:multiLevelType w:val="hybridMultilevel"/>
    <w:tmpl w:val="C4DC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BA22D8"/>
    <w:multiLevelType w:val="multilevel"/>
    <w:tmpl w:val="072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5657E"/>
    <w:multiLevelType w:val="hybridMultilevel"/>
    <w:tmpl w:val="BA364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994621"/>
    <w:multiLevelType w:val="hybridMultilevel"/>
    <w:tmpl w:val="69A2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CB0711"/>
    <w:multiLevelType w:val="multilevel"/>
    <w:tmpl w:val="A0F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2276C"/>
    <w:multiLevelType w:val="multilevel"/>
    <w:tmpl w:val="1BB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D38AD"/>
    <w:multiLevelType w:val="hybridMultilevel"/>
    <w:tmpl w:val="33546BE8"/>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4170CF"/>
    <w:multiLevelType w:val="multilevel"/>
    <w:tmpl w:val="F7F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F401E"/>
    <w:multiLevelType w:val="hybridMultilevel"/>
    <w:tmpl w:val="F01A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74BF8"/>
    <w:multiLevelType w:val="hybridMultilevel"/>
    <w:tmpl w:val="7640D394"/>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24D1C"/>
    <w:multiLevelType w:val="multilevel"/>
    <w:tmpl w:val="D92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F67EA"/>
    <w:multiLevelType w:val="multilevel"/>
    <w:tmpl w:val="90E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33527"/>
    <w:multiLevelType w:val="multilevel"/>
    <w:tmpl w:val="B52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F2D9C"/>
    <w:multiLevelType w:val="hybridMultilevel"/>
    <w:tmpl w:val="0B8416A4"/>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54464B"/>
    <w:multiLevelType w:val="hybridMultilevel"/>
    <w:tmpl w:val="BD2492AE"/>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A7150"/>
    <w:multiLevelType w:val="hybridMultilevel"/>
    <w:tmpl w:val="634CD1F6"/>
    <w:lvl w:ilvl="0" w:tplc="6AC2F666">
      <w:start w:val="2"/>
      <w:numFmt w:val="bullet"/>
      <w:lvlText w:val="-"/>
      <w:lvlJc w:val="left"/>
      <w:pPr>
        <w:ind w:left="1080" w:hanging="360"/>
      </w:pPr>
      <w:rPr>
        <w:rFonts w:ascii="Cambria" w:eastAsiaTheme="minorEastAsia"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62B6FEE"/>
    <w:multiLevelType w:val="multilevel"/>
    <w:tmpl w:val="765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2803"/>
    <w:multiLevelType w:val="multilevel"/>
    <w:tmpl w:val="8CD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429EF"/>
    <w:multiLevelType w:val="hybridMultilevel"/>
    <w:tmpl w:val="EF7C1A56"/>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2434BD"/>
    <w:multiLevelType w:val="multilevel"/>
    <w:tmpl w:val="05E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20AF6"/>
    <w:multiLevelType w:val="multilevel"/>
    <w:tmpl w:val="7D7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508DC"/>
    <w:multiLevelType w:val="hybridMultilevel"/>
    <w:tmpl w:val="CB143BFA"/>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E4D4E"/>
    <w:multiLevelType w:val="hybridMultilevel"/>
    <w:tmpl w:val="F7EC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707290"/>
    <w:multiLevelType w:val="hybridMultilevel"/>
    <w:tmpl w:val="8C3A36FA"/>
    <w:lvl w:ilvl="0" w:tplc="6AC2F66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34"/>
  </w:num>
  <w:num w:numId="13">
    <w:abstractNumId w:val="12"/>
  </w:num>
  <w:num w:numId="14">
    <w:abstractNumId w:val="20"/>
  </w:num>
  <w:num w:numId="15">
    <w:abstractNumId w:val="18"/>
  </w:num>
  <w:num w:numId="16">
    <w:abstractNumId w:val="10"/>
  </w:num>
  <w:num w:numId="17">
    <w:abstractNumId w:val="30"/>
  </w:num>
  <w:num w:numId="18">
    <w:abstractNumId w:val="9"/>
  </w:num>
  <w:num w:numId="19">
    <w:abstractNumId w:val="21"/>
  </w:num>
  <w:num w:numId="20">
    <w:abstractNumId w:val="26"/>
  </w:num>
  <w:num w:numId="21">
    <w:abstractNumId w:val="35"/>
  </w:num>
  <w:num w:numId="22">
    <w:abstractNumId w:val="33"/>
  </w:num>
  <w:num w:numId="23">
    <w:abstractNumId w:val="17"/>
  </w:num>
  <w:num w:numId="24">
    <w:abstractNumId w:val="11"/>
  </w:num>
  <w:num w:numId="25">
    <w:abstractNumId w:val="27"/>
  </w:num>
  <w:num w:numId="26">
    <w:abstractNumId w:val="25"/>
  </w:num>
  <w:num w:numId="27">
    <w:abstractNumId w:val="16"/>
  </w:num>
  <w:num w:numId="28">
    <w:abstractNumId w:val="29"/>
  </w:num>
  <w:num w:numId="29">
    <w:abstractNumId w:val="22"/>
  </w:num>
  <w:num w:numId="30">
    <w:abstractNumId w:val="13"/>
  </w:num>
  <w:num w:numId="31">
    <w:abstractNumId w:val="23"/>
  </w:num>
  <w:num w:numId="32">
    <w:abstractNumId w:val="32"/>
  </w:num>
  <w:num w:numId="33">
    <w:abstractNumId w:val="28"/>
  </w:num>
  <w:num w:numId="34">
    <w:abstractNumId w:val="24"/>
  </w:num>
  <w:num w:numId="35">
    <w:abstractNumId w:val="31"/>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A79"/>
    <w:rsid w:val="0015074B"/>
    <w:rsid w:val="00217371"/>
    <w:rsid w:val="0029639D"/>
    <w:rsid w:val="002D68A8"/>
    <w:rsid w:val="00326F90"/>
    <w:rsid w:val="00370976"/>
    <w:rsid w:val="00657588"/>
    <w:rsid w:val="007906A4"/>
    <w:rsid w:val="00823782"/>
    <w:rsid w:val="009F33AE"/>
    <w:rsid w:val="00AA1D8D"/>
    <w:rsid w:val="00AF2453"/>
    <w:rsid w:val="00B47730"/>
    <w:rsid w:val="00CA58D1"/>
    <w:rsid w:val="00CB0664"/>
    <w:rsid w:val="00E73D82"/>
    <w:rsid w:val="00ED6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9FF4F"/>
  <w14:defaultImageDpi w14:val="300"/>
  <w15:docId w15:val="{0777C7CC-1C2C-4AFE-8664-F216BE91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6575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66609">
      <w:bodyDiv w:val="1"/>
      <w:marLeft w:val="0"/>
      <w:marRight w:val="0"/>
      <w:marTop w:val="0"/>
      <w:marBottom w:val="0"/>
      <w:divBdr>
        <w:top w:val="none" w:sz="0" w:space="0" w:color="auto"/>
        <w:left w:val="none" w:sz="0" w:space="0" w:color="auto"/>
        <w:bottom w:val="none" w:sz="0" w:space="0" w:color="auto"/>
        <w:right w:val="none" w:sz="0" w:space="0" w:color="auto"/>
      </w:divBdr>
    </w:div>
    <w:div w:id="561869283">
      <w:bodyDiv w:val="1"/>
      <w:marLeft w:val="0"/>
      <w:marRight w:val="0"/>
      <w:marTop w:val="0"/>
      <w:marBottom w:val="0"/>
      <w:divBdr>
        <w:top w:val="none" w:sz="0" w:space="0" w:color="auto"/>
        <w:left w:val="none" w:sz="0" w:space="0" w:color="auto"/>
        <w:bottom w:val="none" w:sz="0" w:space="0" w:color="auto"/>
        <w:right w:val="none" w:sz="0" w:space="0" w:color="auto"/>
      </w:divBdr>
    </w:div>
    <w:div w:id="1062412708">
      <w:bodyDiv w:val="1"/>
      <w:marLeft w:val="0"/>
      <w:marRight w:val="0"/>
      <w:marTop w:val="0"/>
      <w:marBottom w:val="0"/>
      <w:divBdr>
        <w:top w:val="none" w:sz="0" w:space="0" w:color="auto"/>
        <w:left w:val="none" w:sz="0" w:space="0" w:color="auto"/>
        <w:bottom w:val="none" w:sz="0" w:space="0" w:color="auto"/>
        <w:right w:val="none" w:sz="0" w:space="0" w:color="auto"/>
      </w:divBdr>
    </w:div>
    <w:div w:id="1110857098">
      <w:bodyDiv w:val="1"/>
      <w:marLeft w:val="0"/>
      <w:marRight w:val="0"/>
      <w:marTop w:val="0"/>
      <w:marBottom w:val="0"/>
      <w:divBdr>
        <w:top w:val="none" w:sz="0" w:space="0" w:color="auto"/>
        <w:left w:val="none" w:sz="0" w:space="0" w:color="auto"/>
        <w:bottom w:val="none" w:sz="0" w:space="0" w:color="auto"/>
        <w:right w:val="none" w:sz="0" w:space="0" w:color="auto"/>
      </w:divBdr>
    </w:div>
    <w:div w:id="1770738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cp:lastModifiedBy>
  <cp:revision>9</cp:revision>
  <dcterms:created xsi:type="dcterms:W3CDTF">2013-12-23T23:15:00Z</dcterms:created>
  <dcterms:modified xsi:type="dcterms:W3CDTF">2025-10-18T16:35:00Z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e254961c3c314fbec1c07652ac682c3d2976592eb3a57616570326bf634fa7fd</vt:lpwstr>
  </property>
</Properties>
</file>