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footer2.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document.xml" ContentType="application/vnd.openxmlformats-officedocument.wordprocessingml.document.main+xml"/>
  <Override PartName="/word/header3.xml" ContentType="application/vnd.openxmlformats-officedocument.wordprocessingml.header+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734"/>
        <w:pBdr/>
        <w:spacing w:after="120" w:before="0"/>
        <w:ind/>
        <w:jc w:val="center"/>
        <w:rPr/>
      </w:pPr>
      <w:r>
        <w:rPr>
          <w:rFonts w:eastAsia="Arial" w:cs="Arial"/>
          <w:b/>
          <w:bCs/>
          <w:color w:val="1b4f72"/>
          <w:sz w:val="40"/>
          <w:szCs w:val="40"/>
        </w:rPr>
        <w:t xml:space="preserve">NETWORK SECURITY STUDY GUIDE</w:t>
      </w:r>
      <w:r/>
    </w:p>
    <w:p>
      <w:pPr>
        <w:pStyle w:val="734"/>
        <w:pBdr/>
        <w:spacing w:after="360" w:before="0"/>
        <w:ind/>
        <w:jc w:val="center"/>
        <w:rPr/>
      </w:pPr>
      <w:r>
        <w:rPr>
          <w:rFonts w:eastAsia="Arial" w:cs="Arial"/>
          <w:color w:val="5d6d7e"/>
          <w:sz w:val="24"/>
          <w:szCs w:val="24"/>
        </w:rPr>
        <w:t xml:space="preserve">IPSec / VPN  |  IKE  |  SSH  |  Diffie-Hellman  </w:t>
      </w:r>
      <w:r/>
    </w:p>
    <w:p>
      <w:pPr>
        <w:pStyle w:val="734"/>
        <w:pBdr>
          <w:bottom w:val="single" w:color="1b4f72" w:sz="6" w:space="1"/>
        </w:pBdr>
        <w:spacing w:after="200" w:before="200"/>
        <w:ind/>
        <w:rPr/>
      </w:pPr>
      <w:r/>
      <w:r/>
    </w:p>
    <w:p>
      <w:pPr>
        <w:pStyle w:val="735"/>
        <w:pBdr/>
        <w:spacing/>
        <w:ind/>
        <w:rPr/>
      </w:pPr>
      <w:r>
        <w:rPr>
          <w:rFonts w:ascii="Arial" w:hAnsi="Arial" w:eastAsia="Arial" w:cs="Arial"/>
        </w:rPr>
        <w:t xml:space="preserve">1. Virtual Private Networks (VPNs)</w:t>
      </w:r>
      <w:r/>
    </w:p>
    <w:p>
      <w:pPr>
        <w:pStyle w:val="734"/>
        <w:pBdr/>
        <w:spacing/>
        <w:ind/>
        <w:rPr/>
      </w:pPr>
      <w:r/>
      <w:r/>
    </w:p>
    <w:p>
      <w:pPr>
        <w:pStyle w:val="736"/>
        <w:pBdr/>
        <w:spacing/>
        <w:ind/>
        <w:rPr/>
      </w:pPr>
      <w:r>
        <w:rPr>
          <w:rFonts w:ascii="Arial" w:hAnsi="Arial" w:eastAsia="Arial" w:cs="Arial"/>
        </w:rPr>
        <w:t xml:space="preserve">1.1 What is a VPN?</w:t>
      </w:r>
      <w:r/>
    </w:p>
    <w:p>
      <w:pPr>
        <w:pStyle w:val="734"/>
        <w:pBdr/>
        <w:spacing/>
        <w:ind/>
        <w:rPr/>
      </w:pPr>
      <w:r>
        <w:rPr>
          <w:rFonts w:eastAsia="Arial" w:cs="Arial"/>
          <w:sz w:val="22"/>
          <w:szCs w:val="22"/>
        </w:rPr>
        <w:t xml:space="preserve">A VPN creates an encrypted tunnel over a public network (such as the Internet), allowing private data to pass securely between endpoints. VPNs are used for site-to-site connectivity, remote access, and privacy.</w:t>
      </w:r>
      <w:r/>
    </w:p>
    <w:p>
      <w:pPr>
        <w:pStyle w:val="734"/>
        <w:pBdr/>
        <w:spacing/>
        <w:ind/>
        <w:rPr/>
      </w:pPr>
      <w:r/>
      <w:r/>
    </w:p>
    <w:p>
      <w:pPr>
        <w:pStyle w:val="736"/>
        <w:pBdr/>
        <w:spacing/>
        <w:ind/>
        <w:rPr/>
      </w:pPr>
      <w:r>
        <w:rPr>
          <w:rFonts w:ascii="Arial" w:hAnsi="Arial" w:eastAsia="Arial" w:cs="Arial"/>
        </w:rPr>
        <w:t xml:space="preserve">1.2 Pros and Cons of VPNs</w:t>
      </w: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4680"/>
        <w:gridCol w:w="4679"/>
      </w:tblGrid>
      <w:tr>
        <w:trPr/>
        <w:tc>
          <w:tcPr>
            <w:shd w:val="clear" w:color="auto" w:fill="1b4f72"/>
            <w:tcBorders>
              <w:top w:val="single" w:color="cccccc" w:sz="2" w:space="0"/>
              <w:left w:val="single" w:color="cccccc" w:sz="2" w:space="0"/>
              <w:bottom w:val="single" w:color="cccccc" w:sz="2" w:space="0"/>
              <w:right w:val="single" w:color="cccccc" w:sz="2" w:space="0"/>
            </w:tcBorders>
            <w:tcW w:w="4680" w:type="dxa"/>
            <w:vAlign w:val="center"/>
          </w:tcPr>
          <w:p>
            <w:pPr>
              <w:pStyle w:val="734"/>
              <w:pBdr/>
              <w:spacing/>
              <w:ind/>
              <w:jc w:val="center"/>
              <w:rPr/>
            </w:pPr>
            <w:r>
              <w:rPr>
                <w:rFonts w:eastAsia="Arial" w:cs="Arial"/>
                <w:b/>
                <w:bCs/>
                <w:color w:val="ffffff"/>
                <w:sz w:val="20"/>
                <w:szCs w:val="20"/>
              </w:rPr>
              <w:t xml:space="preserve">Pros</w:t>
            </w:r>
            <w:r/>
          </w:p>
        </w:tc>
        <w:tc>
          <w:tcPr>
            <w:shd w:val="clear" w:color="auto" w:fill="1b4f72"/>
            <w:tcBorders>
              <w:top w:val="single" w:color="cccccc" w:sz="2" w:space="0"/>
              <w:left w:val="single" w:color="cccccc" w:sz="2" w:space="0"/>
              <w:bottom w:val="single" w:color="cccccc" w:sz="2" w:space="0"/>
              <w:right w:val="single" w:color="cccccc" w:sz="2" w:space="0"/>
            </w:tcBorders>
            <w:tcW w:w="4679" w:type="dxa"/>
            <w:vAlign w:val="center"/>
          </w:tcPr>
          <w:p>
            <w:pPr>
              <w:pStyle w:val="734"/>
              <w:pBdr/>
              <w:spacing/>
              <w:ind/>
              <w:jc w:val="center"/>
              <w:rPr/>
            </w:pPr>
            <w:r>
              <w:rPr>
                <w:rFonts w:eastAsia="Arial" w:cs="Arial"/>
                <w:b/>
                <w:bCs/>
                <w:color w:val="ffffff"/>
                <w:sz w:val="20"/>
                <w:szCs w:val="20"/>
              </w:rPr>
              <w:t xml:space="preserve">Cons</w:t>
            </w:r>
            <w:r/>
          </w:p>
        </w:tc>
      </w:tr>
      <w:tr>
        <w:trPr/>
        <w:tc>
          <w:tcPr>
            <w:shd w:val="clear" w:color="auto" w:fill="ebf5fb"/>
            <w:tcBorders>
              <w:top w:val="single" w:color="cccccc" w:sz="2" w:space="0"/>
              <w:left w:val="single" w:color="cccccc" w:sz="2" w:space="0"/>
              <w:bottom w:val="single" w:color="cccccc" w:sz="2" w:space="0"/>
              <w:right w:val="single" w:color="cccccc" w:sz="2" w:space="0"/>
            </w:tcBorders>
            <w:tcW w:w="4680" w:type="dxa"/>
          </w:tcPr>
          <w:p>
            <w:pPr>
              <w:pStyle w:val="734"/>
              <w:pBdr/>
              <w:spacing/>
              <w:ind/>
              <w:rPr/>
            </w:pPr>
            <w:r>
              <w:rPr>
                <w:rFonts w:eastAsia="Arial" w:cs="Arial"/>
                <w:sz w:val="20"/>
                <w:szCs w:val="20"/>
              </w:rPr>
              <w:t xml:space="preserve">Encrypts data in transit, protecting against eavesdropping</w:t>
            </w:r>
            <w:r/>
          </w:p>
        </w:tc>
        <w:tc>
          <w:tcPr>
            <w:shd w:val="clear" w:color="auto" w:fill="ebf5fb"/>
            <w:tcBorders>
              <w:top w:val="single" w:color="cccccc" w:sz="2" w:space="0"/>
              <w:left w:val="single" w:color="cccccc" w:sz="2" w:space="0"/>
              <w:bottom w:val="single" w:color="cccccc" w:sz="2" w:space="0"/>
              <w:right w:val="single" w:color="cccccc" w:sz="2" w:space="0"/>
            </w:tcBorders>
            <w:tcW w:w="4679" w:type="dxa"/>
          </w:tcPr>
          <w:p>
            <w:pPr>
              <w:pStyle w:val="734"/>
              <w:pBdr/>
              <w:spacing/>
              <w:ind/>
              <w:rPr/>
            </w:pPr>
            <w:r>
              <w:rPr>
                <w:rFonts w:eastAsia="Arial" w:cs="Arial"/>
                <w:sz w:val="20"/>
                <w:szCs w:val="20"/>
              </w:rPr>
              <w:t xml:space="preserve">Can reduce network speed due to encryption overhead</w:t>
            </w:r>
            <w:r/>
          </w:p>
        </w:tc>
      </w:tr>
      <w:tr>
        <w:trPr/>
        <w:tc>
          <w:tcPr>
            <w:shd w:val="clear" w:color="auto" w:fill="ffffff"/>
            <w:tcBorders>
              <w:top w:val="single" w:color="cccccc" w:sz="2" w:space="0"/>
              <w:left w:val="single" w:color="cccccc" w:sz="2" w:space="0"/>
              <w:bottom w:val="single" w:color="cccccc" w:sz="2" w:space="0"/>
              <w:right w:val="single" w:color="cccccc" w:sz="2" w:space="0"/>
            </w:tcBorders>
            <w:tcW w:w="4680" w:type="dxa"/>
          </w:tcPr>
          <w:p>
            <w:pPr>
              <w:pStyle w:val="734"/>
              <w:pBdr/>
              <w:spacing/>
              <w:ind/>
              <w:rPr/>
            </w:pPr>
            <w:r>
              <w:rPr>
                <w:rFonts w:eastAsia="Arial" w:cs="Arial"/>
                <w:sz w:val="20"/>
                <w:szCs w:val="20"/>
              </w:rPr>
              <w:t xml:space="preserve">Enables secure remote access to internal networks</w:t>
            </w:r>
            <w:r/>
          </w:p>
        </w:tc>
        <w:tc>
          <w:tcPr>
            <w:shd w:val="clear" w:color="auto" w:fill="ffffff"/>
            <w:tcBorders>
              <w:top w:val="single" w:color="cccccc" w:sz="2" w:space="0"/>
              <w:left w:val="single" w:color="cccccc" w:sz="2" w:space="0"/>
              <w:bottom w:val="single" w:color="cccccc" w:sz="2" w:space="0"/>
              <w:right w:val="single" w:color="cccccc" w:sz="2" w:space="0"/>
            </w:tcBorders>
            <w:tcW w:w="4679" w:type="dxa"/>
          </w:tcPr>
          <w:p>
            <w:pPr>
              <w:pStyle w:val="734"/>
              <w:pBdr/>
              <w:spacing/>
              <w:ind/>
              <w:rPr/>
            </w:pPr>
            <w:r>
              <w:rPr>
                <w:rFonts w:eastAsia="Arial" w:cs="Arial"/>
                <w:sz w:val="20"/>
                <w:szCs w:val="20"/>
              </w:rPr>
              <w:t xml:space="preserve">Configuration complexity; misconfigurations can create vulnerabilities</w:t>
            </w:r>
            <w:r/>
          </w:p>
        </w:tc>
      </w:tr>
      <w:tr>
        <w:trPr/>
        <w:tc>
          <w:tcPr>
            <w:shd w:val="clear" w:color="auto" w:fill="ebf5fb"/>
            <w:tcBorders>
              <w:top w:val="single" w:color="cccccc" w:sz="2" w:space="0"/>
              <w:left w:val="single" w:color="cccccc" w:sz="2" w:space="0"/>
              <w:bottom w:val="single" w:color="cccccc" w:sz="2" w:space="0"/>
              <w:right w:val="single" w:color="cccccc" w:sz="2" w:space="0"/>
            </w:tcBorders>
            <w:tcW w:w="4680" w:type="dxa"/>
          </w:tcPr>
          <w:p>
            <w:pPr>
              <w:pStyle w:val="734"/>
              <w:pBdr/>
              <w:spacing/>
              <w:ind/>
              <w:rPr/>
            </w:pPr>
            <w:r>
              <w:rPr>
                <w:rFonts w:eastAsia="Arial" w:cs="Arial"/>
                <w:sz w:val="20"/>
                <w:szCs w:val="20"/>
              </w:rPr>
              <w:t xml:space="preserve">Masks IP addresses and location from external observers</w:t>
            </w:r>
            <w:r/>
          </w:p>
        </w:tc>
        <w:tc>
          <w:tcPr>
            <w:shd w:val="clear" w:color="auto" w:fill="ebf5fb"/>
            <w:tcBorders>
              <w:top w:val="single" w:color="cccccc" w:sz="2" w:space="0"/>
              <w:left w:val="single" w:color="cccccc" w:sz="2" w:space="0"/>
              <w:bottom w:val="single" w:color="cccccc" w:sz="2" w:space="0"/>
              <w:right w:val="single" w:color="cccccc" w:sz="2" w:space="0"/>
            </w:tcBorders>
            <w:tcW w:w="4679" w:type="dxa"/>
          </w:tcPr>
          <w:p>
            <w:pPr>
              <w:pStyle w:val="734"/>
              <w:pBdr/>
              <w:spacing/>
              <w:ind/>
              <w:rPr/>
            </w:pPr>
            <w:r>
              <w:rPr>
                <w:rFonts w:eastAsia="Arial" w:cs="Arial"/>
                <w:sz w:val="20"/>
                <w:szCs w:val="20"/>
              </w:rPr>
              <w:t xml:space="preserve">Single point of failure if VPN gateway goes down</w:t>
            </w:r>
            <w:r/>
          </w:p>
        </w:tc>
      </w:tr>
      <w:tr>
        <w:trPr/>
        <w:tc>
          <w:tcPr>
            <w:shd w:val="clear" w:color="auto" w:fill="ffffff"/>
            <w:tcBorders>
              <w:top w:val="single" w:color="cccccc" w:sz="2" w:space="0"/>
              <w:left w:val="single" w:color="cccccc" w:sz="2" w:space="0"/>
              <w:bottom w:val="single" w:color="cccccc" w:sz="2" w:space="0"/>
              <w:right w:val="single" w:color="cccccc" w:sz="2" w:space="0"/>
            </w:tcBorders>
            <w:tcW w:w="4680" w:type="dxa"/>
          </w:tcPr>
          <w:p>
            <w:pPr>
              <w:pStyle w:val="734"/>
              <w:pBdr/>
              <w:spacing/>
              <w:ind/>
              <w:rPr/>
            </w:pPr>
            <w:r>
              <w:rPr>
                <w:rFonts w:eastAsia="Arial" w:cs="Arial"/>
                <w:sz w:val="20"/>
                <w:szCs w:val="20"/>
              </w:rPr>
              <w:t xml:space="preserve">Cost-effective compared to dedicated leased lines</w:t>
            </w:r>
            <w:r/>
          </w:p>
        </w:tc>
        <w:tc>
          <w:tcPr>
            <w:shd w:val="clear" w:color="auto" w:fill="ffffff"/>
            <w:tcBorders>
              <w:top w:val="single" w:color="cccccc" w:sz="2" w:space="0"/>
              <w:left w:val="single" w:color="cccccc" w:sz="2" w:space="0"/>
              <w:bottom w:val="single" w:color="cccccc" w:sz="2" w:space="0"/>
              <w:right w:val="single" w:color="cccccc" w:sz="2" w:space="0"/>
            </w:tcBorders>
            <w:tcW w:w="4679" w:type="dxa"/>
          </w:tcPr>
          <w:p>
            <w:pPr>
              <w:pStyle w:val="734"/>
              <w:pBdr/>
              <w:spacing/>
              <w:ind/>
              <w:rPr/>
            </w:pPr>
            <w:r>
              <w:rPr>
                <w:rFonts w:eastAsia="Arial" w:cs="Arial"/>
                <w:sz w:val="20"/>
                <w:szCs w:val="20"/>
              </w:rPr>
              <w:t xml:space="preserve">Can be blocked by firewalls or ISPs in some regions</w:t>
            </w:r>
            <w:r/>
          </w:p>
        </w:tc>
      </w:tr>
    </w:tbl>
    <w:p>
      <w:pPr>
        <w:pStyle w:val="734"/>
        <w:pBdr/>
        <w:spacing/>
        <w:ind/>
        <w:rPr/>
      </w:pPr>
      <w:r/>
      <w:r/>
    </w:p>
    <w:p>
      <w:pPr>
        <w:pStyle w:val="736"/>
        <w:pBdr/>
        <w:spacing/>
        <w:ind/>
        <w:rPr/>
      </w:pPr>
      <w:r>
        <w:rPr>
          <w:rFonts w:ascii="Arial" w:hAnsi="Arial" w:eastAsia="Arial" w:cs="Arial"/>
        </w:rPr>
        <w:t xml:space="preserve">1.3 VPN Configuration Overview</w:t>
      </w:r>
      <w:r/>
    </w:p>
    <w:p>
      <w:pPr>
        <w:pStyle w:val="734"/>
        <w:pBdr/>
        <w:spacing/>
        <w:ind/>
        <w:rPr/>
      </w:pPr>
      <w:r>
        <w:rPr>
          <w:rFonts w:eastAsia="Arial" w:cs="Arial"/>
          <w:sz w:val="22"/>
          <w:szCs w:val="22"/>
        </w:rPr>
        <w:t xml:space="preserve">Setting up a VPN typically involves choosing a protocol (IPSec, OpenVPN, WireGuard), configuring authentication (pre-shared key</w:t>
      </w:r>
      <w:r>
        <w:rPr>
          <w:rFonts w:eastAsia="Arial" w:cs="Arial"/>
          <w:sz w:val="22"/>
          <w:szCs w:val="22"/>
        </w:rPr>
        <w:t xml:space="preserve">s or certificates), defining encryption parameters, and establishing tunnel endpoints. The second phase of VPN setup (Quick Mode in IKE) often presents the most difficulty because it negotiates the actual IPSec Security Associations used for data transfer.</w:t>
      </w:r>
      <w:r/>
    </w:p>
    <w:p>
      <w:pPr>
        <w:pStyle w:val="734"/>
        <w:pBdr/>
        <w:spacing/>
        <w:ind/>
        <w:rPr/>
      </w:pPr>
      <w:r/>
      <w:r/>
    </w:p>
    <w:p>
      <w:pPr>
        <w:pStyle w:val="734"/>
        <w:pBdr/>
        <w:spacing/>
        <w:ind/>
        <w:rPr/>
      </w:pPr>
      <w:r>
        <w:rPr>
          <w:rFonts w:eastAsia="Arial" w:cs="Arial"/>
          <w:b/>
          <w:bCs/>
          <w:sz w:val="22"/>
          <w:szCs w:val="22"/>
        </w:rPr>
        <w:t xml:space="preserve">Useful Links:</w:t>
      </w:r>
      <w:r/>
    </w:p>
    <w:p>
      <w:pPr>
        <w:pStyle w:val="734"/>
        <w:pBdr/>
        <w:spacing w:after="60" w:before="0"/>
        <w:ind/>
        <w:rPr/>
      </w:pPr>
      <w:r>
        <w:rPr>
          <w:rFonts w:eastAsia="Arial" w:cs="Arial"/>
          <w:b/>
          <w:bCs/>
          <w:sz w:val="20"/>
          <w:szCs w:val="20"/>
        </w:rPr>
        <w:t xml:space="preserve">Cisco VPN Configuration Guide: </w:t>
      </w:r>
      <w:hyperlink r:id="rId17" w:tooltip="https://www.cisco.com/c/en/us/support/docs/smb/routers/cisco-rv-series-small-business-routers/smb5735-configure-a-site-to-site-vpn-tunnel.html" w:history="1">
        <w:r>
          <w:rPr>
            <w:rStyle w:val="741"/>
            <w:rFonts w:eastAsia="Arial" w:cs="Arial"/>
            <w:sz w:val="20"/>
            <w:szCs w:val="20"/>
          </w:rPr>
          <w:t xml:space="preserve">https://www.cisco.com/c/en/us/support/docs/smb/routers/cisco-rv-series-small-business-routers/smb5735-configure-a-site-to-site-vpn-tunnel.html</w:t>
        </w:r>
      </w:hyperlink>
      <w:r/>
      <w:r/>
    </w:p>
    <w:p>
      <w:pPr>
        <w:pStyle w:val="734"/>
        <w:pBdr/>
        <w:spacing w:after="60" w:before="0"/>
        <w:ind/>
        <w:rPr/>
      </w:pPr>
      <w:r>
        <w:rPr>
          <w:rFonts w:eastAsia="Arial" w:cs="Arial"/>
          <w:b/>
          <w:bCs/>
          <w:sz w:val="20"/>
          <w:szCs w:val="20"/>
        </w:rPr>
        <w:t xml:space="preserve">OpenVPN How-To: </w:t>
      </w:r>
      <w:hyperlink r:id="rId18" w:tooltip="https://openvpn.net/community-resources/how-to/" w:history="1">
        <w:r>
          <w:rPr>
            <w:rStyle w:val="741"/>
            <w:rFonts w:eastAsia="Arial" w:cs="Arial"/>
            <w:sz w:val="20"/>
            <w:szCs w:val="20"/>
          </w:rPr>
          <w:t xml:space="preserve">https://openvpn.net/community-resources/how-to/</w:t>
        </w:r>
      </w:hyperlink>
      <w:r/>
      <w:r/>
    </w:p>
    <w:p>
      <w:pPr>
        <w:pStyle w:val="734"/>
        <w:pBdr/>
        <w:spacing w:after="60" w:before="0"/>
        <w:ind/>
        <w:rPr/>
      </w:pPr>
      <w:r>
        <w:rPr>
          <w:rFonts w:eastAsia="Arial" w:cs="Arial"/>
          <w:b/>
          <w:bCs/>
          <w:sz w:val="20"/>
          <w:szCs w:val="20"/>
        </w:rPr>
        <w:t xml:space="preserve">WireGuard Quick Start: </w:t>
      </w:r>
      <w:hyperlink r:id="rId19" w:tooltip="https://www.wireguard.com/quickstart/" w:history="1">
        <w:r>
          <w:rPr>
            <w:rStyle w:val="741"/>
            <w:rFonts w:eastAsia="Arial" w:cs="Arial"/>
            <w:sz w:val="20"/>
            <w:szCs w:val="20"/>
          </w:rPr>
          <w:t xml:space="preserve">https://www.wireguard.com/quickstart/</w:t>
        </w:r>
      </w:hyperlink>
      <w:r/>
      <w:r/>
    </w:p>
    <w:p>
      <w:pPr>
        <w:pStyle w:val="734"/>
        <w:pBdr/>
        <w:spacing/>
        <w:ind/>
        <w:rPr/>
      </w:pPr>
      <w:r/>
      <w:r/>
    </w:p>
    <w:p>
      <w:pPr>
        <w:pStyle w:val="734"/>
        <w:pBdr>
          <w:bottom w:val="single" w:color="1b4f72" w:sz="6" w:space="1"/>
        </w:pBdr>
        <w:spacing w:after="200" w:before="200"/>
        <w:ind/>
        <w:rPr/>
      </w:pPr>
      <w:r/>
      <w:r/>
    </w:p>
    <w:p>
      <w:pPr>
        <w:pStyle w:val="735"/>
        <w:pBdr/>
        <w:spacing/>
        <w:ind/>
        <w:rPr/>
      </w:pPr>
      <w:r>
        <w:rPr>
          <w:rFonts w:ascii="Arial" w:hAnsi="Arial" w:eastAsia="Arial" w:cs="Arial"/>
        </w:rPr>
        <w:t xml:space="preserve">2. IPSec (Internet Protocol Security)</w:t>
      </w:r>
      <w:r/>
    </w:p>
    <w:p>
      <w:pPr>
        <w:pStyle w:val="734"/>
        <w:pBdr/>
        <w:spacing/>
        <w:ind/>
        <w:rPr/>
      </w:pPr>
      <w:r/>
      <w:r/>
    </w:p>
    <w:p>
      <w:pPr>
        <w:pStyle w:val="736"/>
        <w:pBdr/>
        <w:spacing/>
        <w:ind/>
        <w:rPr/>
      </w:pPr>
      <w:r>
        <w:rPr>
          <w:rFonts w:ascii="Arial" w:hAnsi="Arial" w:eastAsia="Arial" w:cs="Arial"/>
        </w:rPr>
        <w:t xml:space="preserve">2.1 Overview</w:t>
      </w:r>
      <w:r/>
    </w:p>
    <w:p>
      <w:pPr>
        <w:pStyle w:val="734"/>
        <w:pBdr/>
        <w:spacing/>
        <w:ind/>
        <w:rPr/>
      </w:pPr>
      <w:r>
        <w:rPr>
          <w:rFonts w:eastAsia="Arial" w:cs="Arial"/>
          <w:sz w:val="22"/>
          <w:szCs w:val="22"/>
        </w:rPr>
        <w:t xml:space="preserve">IPSec is a suite of protocols that authenticates and encrypts IP packets. It operates at the Network Layer (Layer 3) of the OSI model, making it transparent to applications. IPSec is the standard framework used to build secure VPN tunnels.</w:t>
      </w:r>
      <w:r/>
    </w:p>
    <w:p>
      <w:pPr>
        <w:pStyle w:val="734"/>
        <w:pBdr/>
        <w:spacing/>
        <w:ind/>
        <w:rPr/>
      </w:pPr>
      <w:r/>
      <w:r/>
    </w:p>
    <w:p>
      <w:pPr>
        <w:pStyle w:val="736"/>
        <w:pBdr/>
        <w:spacing/>
        <w:ind/>
        <w:rPr/>
      </w:pPr>
      <w:r>
        <w:rPr>
          <w:rFonts w:ascii="Arial" w:hAnsi="Arial" w:eastAsia="Arial" w:cs="Arial"/>
        </w:rPr>
        <w:t xml:space="preserve">2.2 Phases of IPSec</w:t>
      </w:r>
      <w:r/>
    </w:p>
    <w:p>
      <w:pPr>
        <w:pStyle w:val="734"/>
        <w:pBdr/>
        <w:spacing/>
        <w:ind/>
        <w:rPr/>
      </w:pPr>
      <w:r>
        <w:rPr>
          <w:rFonts w:eastAsia="Arial" w:cs="Arial"/>
          <w:b/>
          <w:bCs/>
          <w:sz w:val="22"/>
          <w:szCs w:val="22"/>
        </w:rPr>
        <w:t xml:space="preserve">Phase 1 (IKE Main Mode or Aggressive Mode): </w:t>
      </w:r>
      <w:r>
        <w:rPr>
          <w:rFonts w:eastAsia="Arial" w:cs="Arial"/>
          <w:sz w:val="22"/>
          <w:szCs w:val="22"/>
        </w:rPr>
        <w:t xml:space="preserve">Establishes a secure, authenticated channel (IKE Security Association) between two peers. Negotiates encryption algorithm, hash algorithm, authentication method, and Diffie-Hellman group.</w:t>
      </w:r>
      <w:r/>
    </w:p>
    <w:p>
      <w:pPr>
        <w:pStyle w:val="734"/>
        <w:pBdr/>
        <w:spacing/>
        <w:ind/>
        <w:rPr/>
      </w:pPr>
      <w:r/>
      <w:r/>
    </w:p>
    <w:p>
      <w:pPr>
        <w:pStyle w:val="734"/>
        <w:pBdr/>
        <w:spacing/>
        <w:ind/>
        <w:rPr/>
      </w:pPr>
      <w:r>
        <w:rPr>
          <w:rFonts w:eastAsia="Arial" w:cs="Arial"/>
          <w:b/>
          <w:bCs/>
          <w:sz w:val="22"/>
          <w:szCs w:val="22"/>
        </w:rPr>
        <w:t xml:space="preserve">Phase 2 (IKE Quick Mode): </w:t>
      </w:r>
      <w:r>
        <w:rPr>
          <w:rFonts w:eastAsia="Arial" w:cs="Arial"/>
          <w:sz w:val="22"/>
          <w:szCs w:val="22"/>
        </w:rPr>
        <w:t xml:space="preserve">Uses the Phase 1 tunnel to negotiate IPSec Security Associations. Defines the encryption and authentication for actual data traffic. Creates the IPSec tunnel (ESP or AH) used for data transfer.</w:t>
      </w:r>
      <w:r/>
    </w:p>
    <w:p>
      <w:pPr>
        <w:pStyle w:val="734"/>
        <w:pBdr/>
        <w:spacing/>
        <w:ind/>
        <w:rPr/>
      </w:pPr>
      <w:r/>
      <w:r/>
    </w:p>
    <w:p>
      <w:pPr>
        <w:pStyle w:val="736"/>
        <w:pBdr/>
        <w:spacing/>
        <w:ind/>
        <w:rPr/>
      </w:pPr>
      <w:r>
        <w:rPr>
          <w:rFonts w:ascii="Arial" w:hAnsi="Arial" w:eastAsia="Arial" w:cs="Arial"/>
        </w:rPr>
        <w:t xml:space="preserve">2.3 IPSec Protocols</w:t>
      </w: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340"/>
        <w:gridCol w:w="3510"/>
        <w:gridCol w:w="3510"/>
      </w:tblGrid>
      <w:tr>
        <w:trPr/>
        <w:tc>
          <w:tcPr>
            <w:shd w:val="clear" w:color="auto" w:fill="1b4f72"/>
            <w:tcBorders>
              <w:top w:val="single" w:color="cccccc" w:sz="2" w:space="0"/>
              <w:left w:val="single" w:color="cccccc" w:sz="2" w:space="0"/>
              <w:bottom w:val="single" w:color="cccccc" w:sz="2" w:space="0"/>
              <w:right w:val="single" w:color="cccccc" w:sz="2" w:space="0"/>
            </w:tcBorders>
            <w:tcW w:w="2340" w:type="dxa"/>
            <w:vAlign w:val="center"/>
          </w:tcPr>
          <w:p>
            <w:pPr>
              <w:pStyle w:val="734"/>
              <w:pBdr/>
              <w:spacing/>
              <w:ind/>
              <w:jc w:val="center"/>
              <w:rPr/>
            </w:pPr>
            <w:r>
              <w:rPr>
                <w:rFonts w:eastAsia="Arial" w:cs="Arial"/>
                <w:b/>
                <w:bCs/>
                <w:color w:val="ffffff"/>
                <w:sz w:val="20"/>
                <w:szCs w:val="20"/>
              </w:rPr>
              <w:t xml:space="preserve">Protocol</w:t>
            </w:r>
            <w:r/>
          </w:p>
        </w:tc>
        <w:tc>
          <w:tcPr>
            <w:shd w:val="clear" w:color="auto" w:fill="1b4f72"/>
            <w:tcBorders>
              <w:top w:val="single" w:color="cccccc" w:sz="2" w:space="0"/>
              <w:left w:val="single" w:color="cccccc" w:sz="2" w:space="0"/>
              <w:bottom w:val="single" w:color="cccccc" w:sz="2" w:space="0"/>
              <w:right w:val="single" w:color="cccccc" w:sz="2" w:space="0"/>
            </w:tcBorders>
            <w:tcW w:w="3510" w:type="dxa"/>
            <w:vAlign w:val="center"/>
          </w:tcPr>
          <w:p>
            <w:pPr>
              <w:pStyle w:val="734"/>
              <w:pBdr/>
              <w:spacing/>
              <w:ind/>
              <w:jc w:val="center"/>
              <w:rPr/>
            </w:pPr>
            <w:r>
              <w:rPr>
                <w:rFonts w:eastAsia="Arial" w:cs="Arial"/>
                <w:b/>
                <w:bCs/>
                <w:color w:val="ffffff"/>
                <w:sz w:val="20"/>
                <w:szCs w:val="20"/>
              </w:rPr>
              <w:t xml:space="preserve">Purpose</w:t>
            </w:r>
            <w:r/>
          </w:p>
        </w:tc>
        <w:tc>
          <w:tcPr>
            <w:shd w:val="clear" w:color="auto" w:fill="1b4f72"/>
            <w:tcBorders>
              <w:top w:val="single" w:color="cccccc" w:sz="2" w:space="0"/>
              <w:left w:val="single" w:color="cccccc" w:sz="2" w:space="0"/>
              <w:bottom w:val="single" w:color="cccccc" w:sz="2" w:space="0"/>
              <w:right w:val="single" w:color="cccccc" w:sz="2" w:space="0"/>
            </w:tcBorders>
            <w:tcW w:w="3510" w:type="dxa"/>
            <w:vAlign w:val="center"/>
          </w:tcPr>
          <w:p>
            <w:pPr>
              <w:pStyle w:val="734"/>
              <w:pBdr/>
              <w:spacing/>
              <w:ind/>
              <w:jc w:val="center"/>
              <w:rPr/>
            </w:pPr>
            <w:r>
              <w:rPr>
                <w:rFonts w:eastAsia="Arial" w:cs="Arial"/>
                <w:b/>
                <w:bCs/>
                <w:color w:val="ffffff"/>
                <w:sz w:val="20"/>
                <w:szCs w:val="20"/>
              </w:rPr>
              <w:t xml:space="preserve">Key Detail</w:t>
            </w:r>
            <w:r/>
          </w:p>
        </w:tc>
      </w:tr>
      <w:tr>
        <w:trPr/>
        <w:tc>
          <w:tcPr>
            <w:shd w:val="clear" w:color="auto" w:fill="ebf5fb"/>
            <w:tcBorders>
              <w:top w:val="single" w:color="cccccc" w:sz="2" w:space="0"/>
              <w:left w:val="single" w:color="cccccc" w:sz="2" w:space="0"/>
              <w:bottom w:val="single" w:color="cccccc" w:sz="2" w:space="0"/>
              <w:right w:val="single" w:color="cccccc" w:sz="2" w:space="0"/>
            </w:tcBorders>
            <w:tcW w:w="2340" w:type="dxa"/>
          </w:tcPr>
          <w:p>
            <w:pPr>
              <w:pStyle w:val="734"/>
              <w:pBdr/>
              <w:spacing/>
              <w:ind/>
              <w:rPr/>
            </w:pPr>
            <w:r>
              <w:rPr>
                <w:rFonts w:eastAsia="Arial" w:cs="Arial"/>
                <w:sz w:val="20"/>
                <w:szCs w:val="20"/>
              </w:rPr>
              <w:t xml:space="preserve">ESP</w:t>
            </w:r>
            <w:r/>
          </w:p>
        </w:tc>
        <w:tc>
          <w:tcPr>
            <w:shd w:val="clear" w:color="auto" w:fill="ebf5fb"/>
            <w:tcBorders>
              <w:top w:val="single" w:color="cccccc" w:sz="2" w:space="0"/>
              <w:left w:val="single" w:color="cccccc" w:sz="2" w:space="0"/>
              <w:bottom w:val="single" w:color="cccccc" w:sz="2" w:space="0"/>
              <w:right w:val="single" w:color="cccccc" w:sz="2" w:space="0"/>
            </w:tcBorders>
            <w:tcW w:w="3510" w:type="dxa"/>
          </w:tcPr>
          <w:p>
            <w:pPr>
              <w:pStyle w:val="734"/>
              <w:pBdr/>
              <w:spacing/>
              <w:ind/>
              <w:rPr/>
            </w:pPr>
            <w:r>
              <w:rPr>
                <w:rFonts w:eastAsia="Arial" w:cs="Arial"/>
                <w:sz w:val="20"/>
                <w:szCs w:val="20"/>
              </w:rPr>
              <w:t xml:space="preserve">Encapsulating Security Payload – provides encryption + authentication</w:t>
            </w:r>
            <w:r/>
          </w:p>
        </w:tc>
        <w:tc>
          <w:tcPr>
            <w:shd w:val="clear" w:color="auto" w:fill="ebf5fb"/>
            <w:tcBorders>
              <w:top w:val="single" w:color="cccccc" w:sz="2" w:space="0"/>
              <w:left w:val="single" w:color="cccccc" w:sz="2" w:space="0"/>
              <w:bottom w:val="single" w:color="cccccc" w:sz="2" w:space="0"/>
              <w:right w:val="single" w:color="cccccc" w:sz="2" w:space="0"/>
            </w:tcBorders>
            <w:tcW w:w="3510" w:type="dxa"/>
          </w:tcPr>
          <w:p>
            <w:pPr>
              <w:pStyle w:val="734"/>
              <w:pBdr/>
              <w:spacing/>
              <w:ind/>
              <w:rPr/>
            </w:pPr>
            <w:r>
              <w:rPr>
                <w:rFonts w:eastAsia="Arial" w:cs="Arial"/>
                <w:sz w:val="20"/>
                <w:szCs w:val="20"/>
              </w:rPr>
              <w:t xml:space="preserve">Encrypts the payload; most commonly used IPSec protocol</w:t>
            </w:r>
            <w:r/>
          </w:p>
        </w:tc>
      </w:tr>
      <w:tr>
        <w:trPr/>
        <w:tc>
          <w:tcPr>
            <w:shd w:val="clear" w:color="auto" w:fill="ffffff"/>
            <w:tcBorders>
              <w:top w:val="single" w:color="cccccc" w:sz="2" w:space="0"/>
              <w:left w:val="single" w:color="cccccc" w:sz="2" w:space="0"/>
              <w:bottom w:val="single" w:color="cccccc" w:sz="2" w:space="0"/>
              <w:right w:val="single" w:color="cccccc" w:sz="2" w:space="0"/>
            </w:tcBorders>
            <w:tcW w:w="2340" w:type="dxa"/>
          </w:tcPr>
          <w:p>
            <w:pPr>
              <w:pStyle w:val="734"/>
              <w:pBdr/>
              <w:spacing/>
              <w:ind/>
              <w:rPr/>
            </w:pPr>
            <w:r>
              <w:rPr>
                <w:rFonts w:eastAsia="Arial" w:cs="Arial"/>
                <w:sz w:val="20"/>
                <w:szCs w:val="20"/>
              </w:rPr>
              <w:t xml:space="preserve">AH</w:t>
            </w:r>
            <w:r/>
          </w:p>
        </w:tc>
        <w:tc>
          <w:tcPr>
            <w:shd w:val="clear" w:color="auto" w:fill="ffffff"/>
            <w:tcBorders>
              <w:top w:val="single" w:color="cccccc" w:sz="2" w:space="0"/>
              <w:left w:val="single" w:color="cccccc" w:sz="2" w:space="0"/>
              <w:bottom w:val="single" w:color="cccccc" w:sz="2" w:space="0"/>
              <w:right w:val="single" w:color="cccccc" w:sz="2" w:space="0"/>
            </w:tcBorders>
            <w:tcW w:w="3510" w:type="dxa"/>
          </w:tcPr>
          <w:p>
            <w:pPr>
              <w:pStyle w:val="734"/>
              <w:pBdr/>
              <w:spacing/>
              <w:ind/>
              <w:rPr/>
            </w:pPr>
            <w:r>
              <w:rPr>
                <w:rFonts w:eastAsia="Arial" w:cs="Arial"/>
                <w:sz w:val="20"/>
                <w:szCs w:val="20"/>
              </w:rPr>
              <w:t xml:space="preserve">Authentication Header – provides authentication only (no encryption)</w:t>
            </w:r>
            <w:r/>
          </w:p>
        </w:tc>
        <w:tc>
          <w:tcPr>
            <w:shd w:val="clear" w:color="auto" w:fill="ffffff"/>
            <w:tcBorders>
              <w:top w:val="single" w:color="cccccc" w:sz="2" w:space="0"/>
              <w:left w:val="single" w:color="cccccc" w:sz="2" w:space="0"/>
              <w:bottom w:val="single" w:color="cccccc" w:sz="2" w:space="0"/>
              <w:right w:val="single" w:color="cccccc" w:sz="2" w:space="0"/>
            </w:tcBorders>
            <w:tcW w:w="3510" w:type="dxa"/>
          </w:tcPr>
          <w:p>
            <w:pPr>
              <w:pStyle w:val="734"/>
              <w:pBdr/>
              <w:spacing/>
              <w:ind/>
              <w:rPr/>
            </w:pPr>
            <w:r>
              <w:rPr>
                <w:rFonts w:eastAsia="Arial" w:cs="Arial"/>
                <w:sz w:val="20"/>
                <w:szCs w:val="20"/>
              </w:rPr>
              <w:t xml:space="preserve">Protects against tampering but data is sent in cleartext</w:t>
            </w:r>
            <w:r/>
          </w:p>
        </w:tc>
      </w:tr>
    </w:tbl>
    <w:p>
      <w:pPr>
        <w:pStyle w:val="734"/>
        <w:pBdr/>
        <w:spacing/>
        <w:ind/>
        <w:rPr/>
      </w:pPr>
      <w:r/>
      <w:r/>
    </w:p>
    <w:p>
      <w:pPr>
        <w:pStyle w:val="736"/>
        <w:pBdr/>
        <w:spacing/>
        <w:ind/>
        <w:rPr/>
      </w:pPr>
      <w:r>
        <w:rPr>
          <w:rFonts w:ascii="Arial" w:hAnsi="Arial" w:eastAsia="Arial" w:cs="Arial"/>
        </w:rPr>
        <w:t xml:space="preserve">2.4 Security Associations (SAs)</w:t>
      </w:r>
      <w:r/>
    </w:p>
    <w:p>
      <w:pPr>
        <w:pStyle w:val="734"/>
        <w:pBdr/>
        <w:spacing/>
        <w:ind/>
        <w:rPr/>
      </w:pPr>
      <w:r>
        <w:rPr>
          <w:rFonts w:eastAsia="Arial" w:cs="Arial"/>
          <w:sz w:val="22"/>
          <w:szCs w:val="22"/>
        </w:rPr>
        <w:t xml:space="preserve">A Security Assoc</w:t>
      </w:r>
      <w:r>
        <w:rPr>
          <w:rFonts w:eastAsia="Arial" w:cs="Arial"/>
          <w:sz w:val="22"/>
          <w:szCs w:val="22"/>
        </w:rPr>
        <w:t xml:space="preserve">iation is a one-way agreement between two devices defining the security parameters (algorithms, keys, lifetime) for traffic. SAs are identified by a Security Parameter Index (SPI). Each IPSec connection requires two SAs – one for each direction of traffic.</w:t>
      </w:r>
      <w:r/>
    </w:p>
    <w:p>
      <w:pPr>
        <w:pStyle w:val="734"/>
        <w:pBdr/>
        <w:spacing/>
        <w:ind/>
        <w:rPr/>
      </w:pPr>
      <w:r/>
      <w:r/>
    </w:p>
    <w:p>
      <w:pPr>
        <w:pStyle w:val="736"/>
        <w:pBdr/>
        <w:spacing/>
        <w:ind/>
        <w:rPr/>
      </w:pPr>
      <w:r>
        <w:rPr>
          <w:rFonts w:ascii="Arial" w:hAnsi="Arial" w:eastAsia="Arial" w:cs="Arial"/>
        </w:rPr>
        <w:t xml:space="preserve">2.5 IPSec Vulnerabilities</w:t>
      </w:r>
      <w:r/>
    </w:p>
    <w:p>
      <w:pPr>
        <w:pStyle w:val="734"/>
        <w:pBdr/>
        <w:spacing/>
        <w:ind/>
        <w:rPr/>
      </w:pPr>
      <w:r>
        <w:rPr>
          <w:rFonts w:eastAsia="Arial" w:cs="Arial"/>
          <w:sz w:val="22"/>
          <w:szCs w:val="22"/>
        </w:rPr>
        <w:t xml:space="preserve">While IPSec is considered robust, potential vulnerabilities include: weak pre-shared keys susceptible to brute-for</w:t>
      </w:r>
      <w:r>
        <w:rPr>
          <w:rFonts w:eastAsia="Arial" w:cs="Arial"/>
          <w:sz w:val="22"/>
          <w:szCs w:val="22"/>
        </w:rPr>
        <w:t xml:space="preserve">ce attacks, downgrade attacks during IKE negotiation, implementation bugs in specific vendor software, and misconfiguration of security policies. Keeping firmware updated and using strong authentication methods (certificates over PSK) mitigates many risks.</w:t>
      </w:r>
      <w:r/>
    </w:p>
    <w:p>
      <w:pPr>
        <w:pStyle w:val="734"/>
        <w:pBdr/>
        <w:spacing/>
        <w:ind/>
        <w:rPr/>
      </w:pPr>
      <w:r/>
      <w:r/>
    </w:p>
    <w:p>
      <w:pPr>
        <w:pStyle w:val="736"/>
        <w:pBdr/>
        <w:spacing/>
        <w:ind/>
        <w:rPr/>
      </w:pPr>
      <w:r>
        <w:rPr>
          <w:rFonts w:ascii="Arial" w:hAnsi="Arial" w:eastAsia="Arial" w:cs="Arial"/>
        </w:rPr>
        <w:t xml:space="preserve">2.6 How IPSec Integrates with VPN Systems</w:t>
      </w:r>
      <w:r/>
    </w:p>
    <w:p>
      <w:pPr>
        <w:pStyle w:val="734"/>
        <w:pBdr/>
        <w:spacing/>
        <w:ind/>
        <w:rPr/>
      </w:pPr>
      <w:r>
        <w:rPr>
          <w:rFonts w:eastAsia="Arial" w:cs="Arial"/>
          <w:sz w:val="22"/>
          <w:szCs w:val="22"/>
        </w:rPr>
        <w:t xml:space="preserve">IPSec can operate in two modes: Transport Mode (encrypts only the payload, used for</w:t>
      </w:r>
      <w:r>
        <w:rPr>
          <w:rFonts w:eastAsia="Arial" w:cs="Arial"/>
          <w:sz w:val="22"/>
          <w:szCs w:val="22"/>
        </w:rPr>
        <w:t xml:space="preserve"> host-to-host) and Tunnel Mode (encrypts the entire original IP packet and adds a new header, used for site-to-site VPNs). Most VPN appliances from Cisco, Palo Alto, and Fortinet use IPSec in Tunnel Mode as the backbone of their site-to-site VPN solutions.</w:t>
      </w:r>
      <w:r/>
    </w:p>
    <w:p>
      <w:pPr>
        <w:pStyle w:val="734"/>
        <w:pBdr/>
        <w:spacing/>
        <w:ind/>
        <w:rPr/>
      </w:pPr>
      <w:r/>
      <w:r/>
    </w:p>
    <w:p>
      <w:pPr>
        <w:pStyle w:val="734"/>
        <w:pBdr/>
        <w:spacing/>
        <w:ind/>
        <w:rPr/>
      </w:pPr>
      <w:r>
        <w:rPr>
          <w:rFonts w:eastAsia="Arial" w:cs="Arial"/>
          <w:b/>
          <w:bCs/>
          <w:sz w:val="22"/>
          <w:szCs w:val="22"/>
        </w:rPr>
        <w:t xml:space="preserve">Useful Links:</w:t>
      </w:r>
      <w:r/>
    </w:p>
    <w:p>
      <w:pPr>
        <w:pStyle w:val="734"/>
        <w:pBdr/>
        <w:spacing w:after="60" w:before="0"/>
        <w:ind/>
        <w:rPr/>
      </w:pPr>
      <w:r>
        <w:rPr>
          <w:rFonts w:eastAsia="Arial" w:cs="Arial"/>
          <w:b/>
          <w:bCs/>
          <w:sz w:val="20"/>
          <w:szCs w:val="20"/>
        </w:rPr>
        <w:t xml:space="preserve">RFC 4301 – Security Architecture for IP: </w:t>
      </w:r>
      <w:hyperlink r:id="rId20" w:tooltip="https://datatracker.ietf.org/doc/html/rfc4301" w:history="1">
        <w:r>
          <w:rPr>
            <w:rStyle w:val="741"/>
            <w:rFonts w:eastAsia="Arial" w:cs="Arial"/>
            <w:sz w:val="20"/>
            <w:szCs w:val="20"/>
          </w:rPr>
          <w:t xml:space="preserve">https://datatracker.ietf.org/doc/html/rfc4301</w:t>
        </w:r>
      </w:hyperlink>
      <w:r/>
      <w:r/>
    </w:p>
    <w:p>
      <w:pPr>
        <w:pStyle w:val="734"/>
        <w:pBdr/>
        <w:spacing w:after="60" w:before="0"/>
        <w:ind/>
        <w:rPr/>
      </w:pPr>
      <w:r>
        <w:rPr>
          <w:rFonts w:eastAsia="Arial" w:cs="Arial"/>
          <w:b/>
          <w:bCs/>
          <w:sz w:val="20"/>
          <w:szCs w:val="20"/>
        </w:rPr>
        <w:t xml:space="preserve">IPSec Overview (Cloudflare): </w:t>
      </w:r>
      <w:hyperlink r:id="rId21" w:tooltip="https://www.cloudflare.com/learning/network-layer/what-is-ipsec/" w:history="1">
        <w:r>
          <w:rPr>
            <w:rStyle w:val="741"/>
            <w:rFonts w:eastAsia="Arial" w:cs="Arial"/>
            <w:sz w:val="20"/>
            <w:szCs w:val="20"/>
          </w:rPr>
          <w:t xml:space="preserve">https://www.cloudflare.com/learning/network-layer/what-is-ipsec/</w:t>
        </w:r>
      </w:hyperlink>
      <w:r/>
      <w:r/>
    </w:p>
    <w:p>
      <w:pPr>
        <w:pStyle w:val="734"/>
        <w:pBdr/>
        <w:spacing/>
        <w:ind/>
        <w:rPr/>
      </w:pPr>
      <w:r/>
      <w:r/>
    </w:p>
    <w:p>
      <w:pPr>
        <w:pStyle w:val="734"/>
        <w:pBdr>
          <w:bottom w:val="single" w:color="1b4f72" w:sz="6" w:space="1"/>
        </w:pBdr>
        <w:spacing w:after="200" w:before="200"/>
        <w:ind/>
        <w:rPr/>
      </w:pPr>
      <w:r/>
      <w:r/>
    </w:p>
    <w:p>
      <w:pPr>
        <w:pStyle w:val="735"/>
        <w:pBdr/>
        <w:spacing/>
        <w:ind/>
        <w:rPr/>
      </w:pPr>
      <w:r>
        <w:rPr>
          <w:rFonts w:ascii="Arial" w:hAnsi="Arial" w:eastAsia="Arial" w:cs="Arial"/>
        </w:rPr>
        <w:t xml:space="preserve">3. Internet Key Exchange (IKE)</w:t>
      </w:r>
      <w:r/>
    </w:p>
    <w:p>
      <w:pPr>
        <w:pStyle w:val="734"/>
        <w:pBdr/>
        <w:spacing/>
        <w:ind/>
        <w:rPr/>
      </w:pPr>
      <w:r/>
      <w:r/>
    </w:p>
    <w:p>
      <w:pPr>
        <w:pStyle w:val="736"/>
        <w:pBdr/>
        <w:spacing/>
        <w:ind/>
        <w:rPr/>
      </w:pPr>
      <w:r>
        <w:rPr>
          <w:rFonts w:ascii="Arial" w:hAnsi="Arial" w:eastAsia="Arial" w:cs="Arial"/>
        </w:rPr>
        <w:t xml:space="preserve">3.1 What is IKE?</w:t>
      </w:r>
      <w:r/>
    </w:p>
    <w:p>
      <w:pPr>
        <w:pStyle w:val="734"/>
        <w:pBdr/>
        <w:spacing/>
        <w:ind/>
        <w:rPr/>
      </w:pPr>
      <w:r>
        <w:rPr>
          <w:rFonts w:eastAsia="Arial" w:cs="Arial"/>
          <w:sz w:val="22"/>
          <w:szCs w:val="22"/>
        </w:rPr>
        <w:t xml:space="preserve">IKE (Internet Key Exchange) is the protocol used to set up S</w:t>
      </w:r>
      <w:r>
        <w:rPr>
          <w:rFonts w:eastAsia="Arial" w:cs="Arial"/>
          <w:sz w:val="22"/>
          <w:szCs w:val="22"/>
        </w:rPr>
        <w:t xml:space="preserve">ecurity Associations in IPSec. It automates the negotiation of encryption algorithms, authentication methods, and key exchange. IKE uses a database called the Security Association Database (SAD) and the Security Policy Database (SPD) to manage connections.</w:t>
      </w:r>
      <w:r/>
    </w:p>
    <w:p>
      <w:pPr>
        <w:pStyle w:val="734"/>
        <w:pBdr/>
        <w:spacing/>
        <w:ind/>
        <w:rPr/>
      </w:pPr>
      <w:r/>
      <w:r/>
    </w:p>
    <w:p>
      <w:pPr>
        <w:pStyle w:val="736"/>
        <w:pBdr/>
        <w:spacing/>
        <w:ind/>
        <w:rPr/>
      </w:pPr>
      <w:r>
        <w:rPr>
          <w:rFonts w:ascii="Arial" w:hAnsi="Arial" w:eastAsia="Arial" w:cs="Arial"/>
        </w:rPr>
        <w:t xml:space="preserve">3.2 IKE Phases</w:t>
      </w:r>
      <w:r/>
    </w:p>
    <w:p>
      <w:pPr>
        <w:pStyle w:val="734"/>
        <w:pBdr/>
        <w:spacing/>
        <w:ind/>
        <w:rPr/>
      </w:pPr>
      <w:r>
        <w:rPr>
          <w:rFonts w:eastAsia="Arial" w:cs="Arial"/>
          <w:b/>
          <w:bCs/>
          <w:sz w:val="22"/>
          <w:szCs w:val="22"/>
        </w:rPr>
        <w:t xml:space="preserve">IKE Phase 1: </w:t>
      </w:r>
      <w:r>
        <w:rPr>
          <w:rFonts w:eastAsia="Arial" w:cs="Arial"/>
          <w:sz w:val="22"/>
          <w:szCs w:val="22"/>
        </w:rPr>
        <w:t xml:space="preserve">Authenticates peers and establishes a secure channel (ISAKMP SA). Can use Main Mode (6 messages, identity protection) or Aggressive Mode (3 messages, faster but exposes identity).</w:t>
      </w:r>
      <w:r/>
    </w:p>
    <w:p>
      <w:pPr>
        <w:pStyle w:val="734"/>
        <w:pBdr/>
        <w:spacing/>
        <w:ind/>
        <w:rPr/>
      </w:pPr>
      <w:r/>
      <w:r/>
    </w:p>
    <w:p>
      <w:pPr>
        <w:pStyle w:val="734"/>
        <w:pBdr/>
        <w:spacing/>
        <w:ind/>
        <w:rPr/>
      </w:pPr>
      <w:r>
        <w:rPr>
          <w:rFonts w:eastAsia="Arial" w:cs="Arial"/>
          <w:b/>
          <w:bCs/>
          <w:sz w:val="22"/>
          <w:szCs w:val="22"/>
        </w:rPr>
        <w:t xml:space="preserve">IKE Phase 2: </w:t>
      </w:r>
      <w:r>
        <w:rPr>
          <w:rFonts w:eastAsia="Arial" w:cs="Arial"/>
          <w:sz w:val="22"/>
          <w:szCs w:val="22"/>
        </w:rPr>
        <w:t xml:space="preserve">Negotiates IPSec SAs using Quick Mode. This phase is protected by the Phase 1 tunnel. Sets up the actual data encryption tunnels.</w:t>
      </w:r>
      <w:r/>
    </w:p>
    <w:p>
      <w:pPr>
        <w:pStyle w:val="734"/>
        <w:pBdr/>
        <w:spacing/>
        <w:ind/>
        <w:rPr/>
      </w:pPr>
      <w:r/>
      <w:r/>
    </w:p>
    <w:p>
      <w:pPr>
        <w:pStyle w:val="736"/>
        <w:pBdr/>
        <w:spacing/>
        <w:ind/>
        <w:rPr/>
      </w:pPr>
      <w:r>
        <w:rPr>
          <w:rFonts w:ascii="Arial" w:hAnsi="Arial" w:eastAsia="Arial" w:cs="Arial"/>
        </w:rPr>
        <w:t xml:space="preserve">3.3 IKEv1 vs IKEv2</w:t>
      </w: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3120"/>
        <w:gridCol w:w="3120"/>
        <w:gridCol w:w="3120"/>
      </w:tblGrid>
      <w:tr>
        <w:trPr/>
        <w:tc>
          <w:tcPr>
            <w:shd w:val="clear" w:color="auto" w:fill="1b4f72"/>
            <w:tcBorders>
              <w:top w:val="single" w:color="cccccc" w:sz="2" w:space="0"/>
              <w:left w:val="single" w:color="cccccc" w:sz="2" w:space="0"/>
              <w:bottom w:val="single" w:color="cccccc" w:sz="2" w:space="0"/>
              <w:right w:val="single" w:color="cccccc" w:sz="2" w:space="0"/>
            </w:tcBorders>
            <w:tcW w:w="3120" w:type="dxa"/>
            <w:vAlign w:val="center"/>
          </w:tcPr>
          <w:p>
            <w:pPr>
              <w:pStyle w:val="734"/>
              <w:pBdr/>
              <w:spacing/>
              <w:ind/>
              <w:jc w:val="center"/>
              <w:rPr/>
            </w:pPr>
            <w:r>
              <w:rPr>
                <w:rFonts w:eastAsia="Arial" w:cs="Arial"/>
                <w:b/>
                <w:bCs/>
                <w:color w:val="ffffff"/>
                <w:sz w:val="20"/>
                <w:szCs w:val="20"/>
              </w:rPr>
              <w:t xml:space="preserve">Feature</w:t>
            </w:r>
            <w:r/>
          </w:p>
        </w:tc>
        <w:tc>
          <w:tcPr>
            <w:shd w:val="clear" w:color="auto" w:fill="1b4f72"/>
            <w:tcBorders>
              <w:top w:val="single" w:color="cccccc" w:sz="2" w:space="0"/>
              <w:left w:val="single" w:color="cccccc" w:sz="2" w:space="0"/>
              <w:bottom w:val="single" w:color="cccccc" w:sz="2" w:space="0"/>
              <w:right w:val="single" w:color="cccccc" w:sz="2" w:space="0"/>
            </w:tcBorders>
            <w:tcW w:w="3120" w:type="dxa"/>
            <w:vAlign w:val="center"/>
          </w:tcPr>
          <w:p>
            <w:pPr>
              <w:pStyle w:val="734"/>
              <w:pBdr/>
              <w:spacing/>
              <w:ind/>
              <w:jc w:val="center"/>
              <w:rPr/>
            </w:pPr>
            <w:r>
              <w:rPr>
                <w:rFonts w:eastAsia="Arial" w:cs="Arial"/>
                <w:b/>
                <w:bCs/>
                <w:color w:val="ffffff"/>
                <w:sz w:val="20"/>
                <w:szCs w:val="20"/>
              </w:rPr>
              <w:t xml:space="preserve">IKEv1</w:t>
            </w:r>
            <w:r/>
          </w:p>
        </w:tc>
        <w:tc>
          <w:tcPr>
            <w:shd w:val="clear" w:color="auto" w:fill="1b4f72"/>
            <w:tcBorders>
              <w:top w:val="single" w:color="cccccc" w:sz="2" w:space="0"/>
              <w:left w:val="single" w:color="cccccc" w:sz="2" w:space="0"/>
              <w:bottom w:val="single" w:color="cccccc" w:sz="2" w:space="0"/>
              <w:right w:val="single" w:color="cccccc" w:sz="2" w:space="0"/>
            </w:tcBorders>
            <w:tcW w:w="3120" w:type="dxa"/>
            <w:vAlign w:val="center"/>
          </w:tcPr>
          <w:p>
            <w:pPr>
              <w:pStyle w:val="734"/>
              <w:pBdr/>
              <w:spacing/>
              <w:ind/>
              <w:jc w:val="center"/>
              <w:rPr/>
            </w:pPr>
            <w:r>
              <w:rPr>
                <w:rFonts w:eastAsia="Arial" w:cs="Arial"/>
                <w:b/>
                <w:bCs/>
                <w:color w:val="ffffff"/>
                <w:sz w:val="20"/>
                <w:szCs w:val="20"/>
              </w:rPr>
              <w:t xml:space="preserve">IKEv2</w:t>
            </w:r>
            <w:r/>
          </w:p>
        </w:tc>
      </w:tr>
      <w:tr>
        <w:trPr/>
        <w:tc>
          <w:tcPr>
            <w:shd w:val="clear" w:color="auto" w:fill="ebf5fb"/>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Messages for setup</w:t>
            </w:r>
            <w:r/>
          </w:p>
        </w:tc>
        <w:tc>
          <w:tcPr>
            <w:shd w:val="clear" w:color="auto" w:fill="ebf5fb"/>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6–9 messages</w:t>
            </w:r>
            <w:r/>
          </w:p>
        </w:tc>
        <w:tc>
          <w:tcPr>
            <w:shd w:val="clear" w:color="auto" w:fill="ebf5fb"/>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4 messages (faster)</w:t>
            </w:r>
            <w:r/>
          </w:p>
        </w:tc>
      </w:tr>
      <w:tr>
        <w:trPr/>
        <w:tc>
          <w:tcPr>
            <w:shd w:val="clear" w:color="auto" w:fill="ffffff"/>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NAT Traversal</w:t>
            </w:r>
            <w:r/>
          </w:p>
        </w:tc>
        <w:tc>
          <w:tcPr>
            <w:shd w:val="clear" w:color="auto" w:fill="ffffff"/>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Optional extension</w:t>
            </w:r>
            <w:r/>
          </w:p>
        </w:tc>
        <w:tc>
          <w:tcPr>
            <w:shd w:val="clear" w:color="auto" w:fill="ffffff"/>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Built-in</w:t>
            </w:r>
            <w:r/>
          </w:p>
        </w:tc>
      </w:tr>
      <w:tr>
        <w:trPr/>
        <w:tc>
          <w:tcPr>
            <w:shd w:val="clear" w:color="auto" w:fill="ebf5fb"/>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Reliability</w:t>
            </w:r>
            <w:r/>
          </w:p>
        </w:tc>
        <w:tc>
          <w:tcPr>
            <w:shd w:val="clear" w:color="auto" w:fill="ebf5fb"/>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No built-in retransmission</w:t>
            </w:r>
            <w:r/>
          </w:p>
        </w:tc>
        <w:tc>
          <w:tcPr>
            <w:shd w:val="clear" w:color="auto" w:fill="ebf5fb"/>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Built-in retransmission</w:t>
            </w:r>
            <w:r/>
          </w:p>
        </w:tc>
      </w:tr>
      <w:tr>
        <w:trPr/>
        <w:tc>
          <w:tcPr>
            <w:shd w:val="clear" w:color="auto" w:fill="ffffff"/>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EAP Support</w:t>
            </w:r>
            <w:r/>
          </w:p>
        </w:tc>
        <w:tc>
          <w:tcPr>
            <w:shd w:val="clear" w:color="auto" w:fill="ffffff"/>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No</w:t>
            </w:r>
            <w:r/>
          </w:p>
        </w:tc>
        <w:tc>
          <w:tcPr>
            <w:shd w:val="clear" w:color="auto" w:fill="ffffff"/>
            <w:tcBorders>
              <w:top w:val="single" w:color="cccccc" w:sz="2" w:space="0"/>
              <w:left w:val="single" w:color="cccccc" w:sz="2" w:space="0"/>
              <w:bottom w:val="single" w:color="cccccc" w:sz="2" w:space="0"/>
              <w:right w:val="single" w:color="cccccc" w:sz="2" w:space="0"/>
            </w:tcBorders>
            <w:tcW w:w="3120" w:type="dxa"/>
          </w:tcPr>
          <w:p>
            <w:pPr>
              <w:pStyle w:val="734"/>
              <w:pBdr/>
              <w:spacing/>
              <w:ind/>
              <w:rPr/>
            </w:pPr>
            <w:r>
              <w:rPr>
                <w:rFonts w:eastAsia="Arial" w:cs="Arial"/>
                <w:sz w:val="20"/>
                <w:szCs w:val="20"/>
              </w:rPr>
              <w:t xml:space="preserve">Yes</w:t>
            </w:r>
            <w:r/>
          </w:p>
        </w:tc>
      </w:tr>
    </w:tbl>
    <w:p>
      <w:pPr>
        <w:pStyle w:val="734"/>
        <w:pBdr/>
        <w:spacing/>
        <w:ind/>
        <w:rPr/>
      </w:pPr>
      <w:r/>
      <w:r/>
    </w:p>
    <w:p>
      <w:pPr>
        <w:pStyle w:val="734"/>
        <w:pBdr/>
        <w:spacing/>
        <w:ind/>
        <w:rPr/>
      </w:pPr>
      <w:r>
        <w:rPr>
          <w:rFonts w:eastAsia="Arial" w:cs="Arial"/>
          <w:b/>
          <w:bCs/>
          <w:sz w:val="22"/>
          <w:szCs w:val="22"/>
        </w:rPr>
        <w:t xml:space="preserve">Useful Links:</w:t>
      </w:r>
      <w:r/>
    </w:p>
    <w:p>
      <w:pPr>
        <w:pStyle w:val="734"/>
        <w:pBdr/>
        <w:spacing w:after="60" w:before="0"/>
        <w:ind/>
        <w:rPr/>
      </w:pPr>
      <w:r>
        <w:rPr>
          <w:rFonts w:eastAsia="Arial" w:cs="Arial"/>
          <w:b/>
          <w:bCs/>
          <w:sz w:val="20"/>
          <w:szCs w:val="20"/>
        </w:rPr>
        <w:t xml:space="preserve">RFC 7296 – IKEv2: </w:t>
      </w:r>
      <w:hyperlink r:id="rId22" w:tooltip="https://datatracker.ietf.org/doc/html/rfc7296" w:history="1">
        <w:r>
          <w:rPr>
            <w:rStyle w:val="741"/>
            <w:rFonts w:eastAsia="Arial" w:cs="Arial"/>
            <w:sz w:val="20"/>
            <w:szCs w:val="20"/>
          </w:rPr>
          <w:t xml:space="preserve">https://datatracker.ietf.org/doc/html/rfc7296</w:t>
        </w:r>
      </w:hyperlink>
      <w:r/>
      <w:r/>
    </w:p>
    <w:p>
      <w:pPr>
        <w:pStyle w:val="734"/>
        <w:pBdr/>
        <w:spacing/>
        <w:ind/>
        <w:rPr/>
      </w:pPr>
      <w:r/>
      <w:r/>
    </w:p>
    <w:p>
      <w:pPr>
        <w:pStyle w:val="734"/>
        <w:pBdr>
          <w:bottom w:val="single" w:color="1b4f72" w:sz="6" w:space="1"/>
        </w:pBdr>
        <w:spacing w:after="200" w:before="200"/>
        <w:ind/>
        <w:rPr/>
      </w:pPr>
      <w:r/>
      <w:r/>
    </w:p>
    <w:p>
      <w:pPr>
        <w:pStyle w:val="735"/>
        <w:pBdr/>
        <w:spacing/>
        <w:ind/>
        <w:rPr/>
      </w:pPr>
      <w:r>
        <w:rPr>
          <w:rFonts w:ascii="Arial" w:hAnsi="Arial" w:eastAsia="Arial" w:cs="Arial"/>
        </w:rPr>
        <w:t xml:space="preserve">4. Diffie-Hellman Key Exchange</w:t>
      </w:r>
      <w:r/>
    </w:p>
    <w:p>
      <w:pPr>
        <w:pStyle w:val="734"/>
        <w:pBdr/>
        <w:spacing/>
        <w:ind/>
        <w:rPr/>
      </w:pPr>
      <w:r/>
      <w:r/>
    </w:p>
    <w:p>
      <w:pPr>
        <w:pStyle w:val="736"/>
        <w:pBdr/>
        <w:spacing/>
        <w:ind/>
        <w:rPr/>
      </w:pPr>
      <w:r>
        <w:rPr>
          <w:rFonts w:ascii="Arial" w:hAnsi="Arial" w:eastAsia="Arial" w:cs="Arial"/>
        </w:rPr>
        <w:t xml:space="preserve">4.1 How It Works</w:t>
      </w:r>
      <w:r/>
    </w:p>
    <w:p>
      <w:pPr>
        <w:pStyle w:val="734"/>
        <w:pBdr/>
        <w:spacing/>
        <w:ind/>
        <w:rPr/>
      </w:pPr>
      <w:r>
        <w:rPr>
          <w:rFonts w:eastAsia="Arial" w:cs="Arial"/>
          <w:sz w:val="22"/>
          <w:szCs w:val="22"/>
        </w:rPr>
        <w:t xml:space="preserve">Diffie-Hellman (DH) allows two parties to establish a shared secret over an insecure channel without ever transmitting the secret itself. It is the mathematical foundation for key exchange in IKE, SSH, and TLS.</w:t>
      </w:r>
      <w:r/>
    </w:p>
    <w:p>
      <w:pPr>
        <w:pStyle w:val="734"/>
        <w:pBdr/>
        <w:spacing/>
        <w:ind/>
        <w:rPr/>
      </w:pPr>
      <w:r/>
      <w:r/>
    </w:p>
    <w:p>
      <w:pPr>
        <w:pStyle w:val="734"/>
        <w:pBdr/>
        <w:spacing/>
        <w:ind/>
        <w:rPr/>
      </w:pPr>
      <w:r>
        <w:rPr>
          <w:rFonts w:eastAsia="Arial" w:cs="Arial"/>
          <w:b/>
          <w:bCs/>
          <w:sz w:val="22"/>
          <w:szCs w:val="22"/>
        </w:rPr>
        <w:t xml:space="preserve">Step-by-step (simplified):</w:t>
      </w:r>
      <w:r/>
    </w:p>
    <w:p>
      <w:pPr>
        <w:pStyle w:val="734"/>
        <w:pBdr/>
        <w:spacing/>
        <w:ind/>
        <w:rPr/>
      </w:pPr>
      <w:r/>
      <w:r/>
    </w:p>
    <w:p>
      <w:pPr>
        <w:pStyle w:val="734"/>
        <w:pBdr/>
        <w:spacing/>
        <w:ind/>
        <w:rPr/>
      </w:pPr>
      <w:r>
        <w:rPr>
          <w:rFonts w:eastAsia="Arial" w:cs="Arial"/>
          <w:sz w:val="22"/>
          <w:szCs w:val="22"/>
        </w:rPr>
        <w:t xml:space="preserve">1. Alice and Bob agree on a large prime number (p) and a generator (g). These are public.</w:t>
      </w:r>
      <w:r/>
    </w:p>
    <w:p>
      <w:pPr>
        <w:pStyle w:val="734"/>
        <w:pBdr/>
        <w:spacing/>
        <w:ind/>
        <w:rPr/>
      </w:pPr>
      <w:r>
        <w:rPr>
          <w:rFonts w:eastAsia="Arial" w:cs="Arial"/>
          <w:sz w:val="22"/>
          <w:szCs w:val="22"/>
        </w:rPr>
        <w:t xml:space="preserve">2. Alice picks a secret number (a), computes A = g^a mod p, and sends A to Bob.</w:t>
      </w:r>
      <w:r/>
    </w:p>
    <w:p>
      <w:pPr>
        <w:pStyle w:val="734"/>
        <w:pBdr/>
        <w:spacing/>
        <w:ind/>
        <w:rPr/>
      </w:pPr>
      <w:r>
        <w:rPr>
          <w:rFonts w:eastAsia="Arial" w:cs="Arial"/>
          <w:sz w:val="22"/>
          <w:szCs w:val="22"/>
        </w:rPr>
        <w:t xml:space="preserve">3. Bob picks a secret number (b), computes B = g^b mod p, and sends B to Alice.</w:t>
      </w:r>
      <w:r/>
    </w:p>
    <w:p>
      <w:pPr>
        <w:pStyle w:val="734"/>
        <w:pBdr/>
        <w:spacing/>
        <w:ind/>
        <w:rPr/>
      </w:pPr>
      <w:r>
        <w:rPr>
          <w:rFonts w:eastAsia="Arial" w:cs="Arial"/>
          <w:sz w:val="22"/>
          <w:szCs w:val="22"/>
        </w:rPr>
        <w:t xml:space="preserve">4. Alice computes the shared secret: s = B^a mod p.</w:t>
      </w:r>
      <w:r/>
    </w:p>
    <w:p>
      <w:pPr>
        <w:pStyle w:val="734"/>
        <w:pBdr/>
        <w:spacing/>
        <w:ind/>
        <w:rPr/>
      </w:pPr>
      <w:r>
        <w:rPr>
          <w:rFonts w:eastAsia="Arial" w:cs="Arial"/>
          <w:sz w:val="22"/>
          <w:szCs w:val="22"/>
        </w:rPr>
        <w:t xml:space="preserve">5. Bob computes the shared secret: s = A^b mod p.</w:t>
      </w:r>
      <w:r/>
    </w:p>
    <w:p>
      <w:pPr>
        <w:pStyle w:val="734"/>
        <w:pBdr/>
        <w:spacing/>
        <w:ind/>
        <w:rPr/>
      </w:pPr>
      <w:r>
        <w:rPr>
          <w:rFonts w:eastAsia="Arial" w:cs="Arial"/>
          <w:sz w:val="22"/>
          <w:szCs w:val="22"/>
        </w:rPr>
        <w:t xml:space="preserve">6. Both arrive at the same value (s), which becomes the shared key.</w:t>
      </w:r>
      <w:r/>
    </w:p>
    <w:p>
      <w:pPr>
        <w:pStyle w:val="734"/>
        <w:pBdr/>
        <w:spacing/>
        <w:ind/>
        <w:rPr/>
      </w:pPr>
      <w:r/>
      <w:r/>
    </w:p>
    <w:p>
      <w:pPr>
        <w:pStyle w:val="736"/>
        <w:pBdr/>
        <w:spacing/>
        <w:ind/>
        <w:rPr/>
      </w:pPr>
      <w:r>
        <w:rPr>
          <w:rFonts w:ascii="Arial" w:hAnsi="Arial" w:eastAsia="Arial" w:cs="Arial"/>
        </w:rPr>
        <w:t xml:space="preserve">4.2 Example Calculation</w:t>
      </w:r>
      <w:r/>
    </w:p>
    <w:p>
      <w:pPr>
        <w:pStyle w:val="734"/>
        <w:pBdr/>
        <w:spacing/>
        <w:ind/>
        <w:rPr/>
      </w:pPr>
      <w:r>
        <w:rPr>
          <w:rFonts w:eastAsia="Arial" w:cs="Arial"/>
          <w:sz w:val="22"/>
          <w:szCs w:val="22"/>
        </w:rPr>
        <w:t xml:space="preserve">Let p = 23, g = 5. Alice chooses a = 6, Bob chooses b = 15.</w:t>
      </w:r>
      <w:r/>
    </w:p>
    <w:p>
      <w:pPr>
        <w:pStyle w:val="734"/>
        <w:pBdr/>
        <w:spacing/>
        <w:ind/>
        <w:rPr/>
      </w:pPr>
      <w:r>
        <w:rPr>
          <w:rFonts w:eastAsia="Arial" w:cs="Arial"/>
          <w:sz w:val="22"/>
          <w:szCs w:val="22"/>
        </w:rPr>
        <w:t xml:space="preserve">Alice sends: A = 5^6 mod 23 = 8</w:t>
      </w:r>
      <w:r/>
    </w:p>
    <w:p>
      <w:pPr>
        <w:pStyle w:val="734"/>
        <w:pBdr/>
        <w:spacing/>
        <w:ind/>
        <w:rPr/>
      </w:pPr>
      <w:r>
        <w:rPr>
          <w:rFonts w:eastAsia="Arial" w:cs="Arial"/>
          <w:sz w:val="22"/>
          <w:szCs w:val="22"/>
        </w:rPr>
        <w:t xml:space="preserve">Bob sends: B = 5^15 mod 23 = 19</w:t>
      </w:r>
      <w:r/>
    </w:p>
    <w:p>
      <w:pPr>
        <w:pStyle w:val="734"/>
        <w:pBdr/>
        <w:spacing/>
        <w:ind/>
        <w:rPr/>
      </w:pPr>
      <w:r>
        <w:rPr>
          <w:rFonts w:eastAsia="Arial" w:cs="Arial"/>
          <w:sz w:val="22"/>
          <w:szCs w:val="22"/>
        </w:rPr>
        <w:t xml:space="preserve">Alice’s secret: 19^6 mod 23 = 2</w:t>
      </w:r>
      <w:r/>
    </w:p>
    <w:p>
      <w:pPr>
        <w:pStyle w:val="734"/>
        <w:pBdr/>
        <w:spacing/>
        <w:ind/>
        <w:rPr/>
      </w:pPr>
      <w:r>
        <w:rPr>
          <w:rFonts w:eastAsia="Arial" w:cs="Arial"/>
          <w:sz w:val="22"/>
          <w:szCs w:val="22"/>
        </w:rPr>
        <w:t xml:space="preserve">Bob’s secret: 8^15 mod 23 = 2  →  Shared secret = 2</w:t>
      </w:r>
      <w:r/>
    </w:p>
    <w:p>
      <w:pPr>
        <w:pStyle w:val="734"/>
        <w:pBdr/>
        <w:spacing/>
        <w:ind/>
        <w:rPr/>
      </w:pPr>
      <w:r/>
      <w:r/>
    </w:p>
    <w:p>
      <w:pPr>
        <w:pStyle w:val="736"/>
        <w:pBdr/>
        <w:spacing/>
        <w:ind/>
        <w:rPr/>
      </w:pPr>
      <w:r>
        <w:rPr>
          <w:rFonts w:ascii="Arial" w:hAnsi="Arial" w:eastAsia="Arial" w:cs="Arial"/>
        </w:rPr>
        <w:t xml:space="preserve">4.3 Vulnerability: Man-in-the-Middle</w:t>
      </w:r>
      <w:r/>
    </w:p>
    <w:p>
      <w:pPr>
        <w:pStyle w:val="734"/>
        <w:pBdr/>
        <w:spacing/>
        <w:ind/>
        <w:rPr/>
      </w:pPr>
      <w:r>
        <w:rPr>
          <w:rFonts w:eastAsia="Arial" w:cs="Arial"/>
          <w:sz w:val="22"/>
          <w:szCs w:val="22"/>
        </w:rPr>
        <w:t xml:space="preserve">DH alone does not authenti</w:t>
      </w:r>
      <w:r>
        <w:rPr>
          <w:rFonts w:eastAsia="Arial" w:cs="Arial"/>
          <w:sz w:val="22"/>
          <w:szCs w:val="22"/>
        </w:rPr>
        <w:t xml:space="preserve">cate the parties. An attacker can intercept and replace the public values, establishing separate shared secrets with each party. This is why DH is always combined with authentication (certificates, PSK, or digital signatures) in protocols like IKE and SSH.</w:t>
      </w:r>
      <w:r/>
    </w:p>
    <w:p>
      <w:pPr>
        <w:pStyle w:val="734"/>
        <w:pBdr/>
        <w:spacing/>
        <w:ind/>
        <w:rPr/>
      </w:pPr>
      <w:r/>
      <w:r/>
    </w:p>
    <w:p>
      <w:pPr>
        <w:pStyle w:val="734"/>
        <w:pBdr/>
        <w:spacing/>
        <w:ind/>
        <w:rPr/>
      </w:pPr>
      <w:r>
        <w:rPr>
          <w:rFonts w:eastAsia="Arial" w:cs="Arial"/>
          <w:b/>
          <w:bCs/>
          <w:sz w:val="22"/>
          <w:szCs w:val="22"/>
        </w:rPr>
        <w:t xml:space="preserve">Useful Links:</w:t>
      </w:r>
      <w:r/>
    </w:p>
    <w:p>
      <w:pPr>
        <w:pStyle w:val="734"/>
        <w:pBdr/>
        <w:spacing w:after="60" w:before="0"/>
        <w:ind/>
        <w:rPr/>
      </w:pPr>
      <w:r>
        <w:rPr>
          <w:rFonts w:eastAsia="Arial" w:cs="Arial"/>
          <w:b/>
          <w:bCs/>
          <w:sz w:val="20"/>
          <w:szCs w:val="20"/>
        </w:rPr>
        <w:t xml:space="preserve">Computerphile – Diffie-Hellman (Video): </w:t>
      </w:r>
      <w:hyperlink r:id="rId23" w:tooltip="https://www.youtube.com/watch?v=NmM9HA2MQGI" w:history="1">
        <w:r>
          <w:rPr>
            <w:rStyle w:val="741"/>
            <w:rFonts w:eastAsia="Arial" w:cs="Arial"/>
            <w:sz w:val="20"/>
            <w:szCs w:val="20"/>
          </w:rPr>
          <w:t xml:space="preserve">https://www.youtube.com/watch?v=NmM9HA2MQGI</w:t>
        </w:r>
      </w:hyperlink>
      <w:r/>
      <w:r/>
    </w:p>
    <w:p>
      <w:pPr>
        <w:pStyle w:val="734"/>
        <w:pBdr/>
        <w:spacing w:after="60" w:before="0"/>
        <w:ind/>
        <w:rPr/>
      </w:pPr>
      <w:r>
        <w:rPr>
          <w:rFonts w:eastAsia="Arial" w:cs="Arial"/>
          <w:b/>
          <w:bCs/>
          <w:sz w:val="20"/>
          <w:szCs w:val="20"/>
        </w:rPr>
        <w:t xml:space="preserve">Khan Academy – Diffie-Hellman: </w:t>
      </w:r>
      <w:hyperlink r:id="rId24" w:tooltip="https://www.khanacademy.org/computing/computer-science/cryptography/modern-crypt/v/diffie-hellman-key-exchange-part-1" w:history="1">
        <w:r>
          <w:rPr>
            <w:rStyle w:val="741"/>
            <w:rFonts w:eastAsia="Arial" w:cs="Arial"/>
            <w:sz w:val="20"/>
            <w:szCs w:val="20"/>
          </w:rPr>
          <w:t xml:space="preserve">https://www.khanacademy.org/computing/computer-science/cryptography/modern-crypt/v/diffie-hellman-key-exchange-part-1</w:t>
        </w:r>
      </w:hyperlink>
      <w:r/>
      <w:r/>
    </w:p>
    <w:p>
      <w:pPr>
        <w:pStyle w:val="734"/>
        <w:pBdr/>
        <w:spacing/>
        <w:ind/>
        <w:rPr/>
      </w:pPr>
      <w:r/>
      <w:r/>
    </w:p>
    <w:p>
      <w:pPr>
        <w:pStyle w:val="734"/>
        <w:pBdr>
          <w:bottom w:val="single" w:color="1b4f72" w:sz="6" w:space="1"/>
        </w:pBdr>
        <w:spacing w:after="200" w:before="200"/>
        <w:ind/>
        <w:rPr/>
      </w:pPr>
      <w:r/>
      <w:r/>
    </w:p>
    <w:p>
      <w:pPr>
        <w:pStyle w:val="735"/>
        <w:pBdr/>
        <w:spacing/>
        <w:ind/>
        <w:rPr/>
      </w:pPr>
      <w:r>
        <w:rPr>
          <w:rFonts w:ascii="Arial" w:hAnsi="Arial" w:eastAsia="Arial" w:cs="Arial"/>
        </w:rPr>
        <w:t xml:space="preserve">5. SSH (Secure Shell)</w:t>
      </w:r>
      <w:r/>
    </w:p>
    <w:p>
      <w:pPr>
        <w:pStyle w:val="734"/>
        <w:pBdr/>
        <w:spacing/>
        <w:ind/>
        <w:rPr/>
      </w:pPr>
      <w:r/>
      <w:r/>
    </w:p>
    <w:p>
      <w:pPr>
        <w:pStyle w:val="736"/>
        <w:pBdr/>
        <w:spacing/>
        <w:ind/>
        <w:rPr/>
      </w:pPr>
      <w:r>
        <w:rPr>
          <w:rFonts w:ascii="Arial" w:hAnsi="Arial" w:eastAsia="Arial" w:cs="Arial"/>
        </w:rPr>
        <w:t xml:space="preserve">5.1 Overview</w:t>
      </w:r>
      <w:r/>
    </w:p>
    <w:p>
      <w:pPr>
        <w:pStyle w:val="734"/>
        <w:pBdr/>
        <w:spacing/>
        <w:ind/>
        <w:rPr/>
      </w:pPr>
      <w:r>
        <w:rPr>
          <w:rFonts w:eastAsia="Arial" w:cs="Arial"/>
          <w:sz w:val="22"/>
          <w:szCs w:val="22"/>
        </w:rPr>
        <w:t xml:space="preserve">SSH is a cryptographic network protocol for secure remote access, file transfer, and tunneling. It replaced insecure protocols like Telnet and rlogin. SSH operates on TCP port 22 by default.</w:t>
      </w:r>
      <w:r/>
    </w:p>
    <w:p>
      <w:pPr>
        <w:pStyle w:val="734"/>
        <w:pBdr/>
        <w:spacing/>
        <w:ind/>
        <w:rPr/>
      </w:pPr>
      <w:r/>
      <w:r/>
    </w:p>
    <w:p>
      <w:pPr>
        <w:pStyle w:val="736"/>
        <w:pBdr/>
        <w:spacing/>
        <w:ind/>
        <w:rPr/>
      </w:pPr>
      <w:r>
        <w:rPr>
          <w:rFonts w:ascii="Arial" w:hAnsi="Arial" w:eastAsia="Arial" w:cs="Arial"/>
        </w:rPr>
        <w:t xml:space="preserve">5.2 SSH Connection Protocol – Step by Step</w:t>
      </w:r>
      <w:r/>
    </w:p>
    <w:p>
      <w:pPr>
        <w:pStyle w:val="734"/>
        <w:pBdr/>
        <w:spacing/>
        <w:ind/>
        <w:rPr/>
      </w:pPr>
      <w:r>
        <w:rPr>
          <w:rFonts w:eastAsia="Arial" w:cs="Arial"/>
          <w:sz w:val="22"/>
          <w:szCs w:val="22"/>
        </w:rPr>
        <w:t xml:space="preserve">1. TCP Connection: Client initiates a TCP connection to the server on port 22.</w:t>
      </w:r>
      <w:r/>
    </w:p>
    <w:p>
      <w:pPr>
        <w:pStyle w:val="734"/>
        <w:pBdr/>
        <w:spacing/>
        <w:ind/>
        <w:rPr/>
      </w:pPr>
      <w:r>
        <w:rPr>
          <w:rFonts w:eastAsia="Arial" w:cs="Arial"/>
          <w:sz w:val="22"/>
          <w:szCs w:val="22"/>
        </w:rPr>
        <w:t xml:space="preserve">2. Protocol Version Exchange: Both sides announce their SSH version.</w:t>
      </w:r>
      <w:r/>
    </w:p>
    <w:p>
      <w:pPr>
        <w:pStyle w:val="734"/>
        <w:pBdr/>
        <w:spacing/>
        <w:ind/>
        <w:rPr/>
      </w:pPr>
      <w:r>
        <w:rPr>
          <w:rFonts w:eastAsia="Arial" w:cs="Arial"/>
          <w:sz w:val="22"/>
          <w:szCs w:val="22"/>
        </w:rPr>
        <w:t xml:space="preserve">3. Key Exchange (KEX): Uses Diffie-Hellman (or ECDH) to establish a shared session key. The server’s host key is used to authenticate the server.</w:t>
      </w:r>
      <w:r/>
    </w:p>
    <w:p>
      <w:pPr>
        <w:pStyle w:val="734"/>
        <w:pBdr/>
        <w:spacing/>
        <w:ind/>
        <w:rPr/>
      </w:pPr>
      <w:r>
        <w:rPr>
          <w:rFonts w:eastAsia="Arial" w:cs="Arial"/>
          <w:sz w:val="22"/>
          <w:szCs w:val="22"/>
        </w:rPr>
        <w:t xml:space="preserve">4. First Trust / Host Key Verification: On first connection, the client is prompted to verify the server’s host key fingerprint ("Trust on First Use" / TOFU model). This is the basis for the initial trust.</w:t>
      </w:r>
      <w:r/>
    </w:p>
    <w:p>
      <w:pPr>
        <w:pStyle w:val="734"/>
        <w:pBdr/>
        <w:spacing/>
        <w:ind/>
        <w:rPr/>
      </w:pPr>
      <w:r>
        <w:rPr>
          <w:rFonts w:eastAsia="Arial" w:cs="Arial"/>
          <w:sz w:val="22"/>
          <w:szCs w:val="22"/>
        </w:rPr>
        <w:t xml:space="preserve">5. Encryption Activated: All subsequent communication is encrypted with the negotiated session key.</w:t>
      </w:r>
      <w:r/>
    </w:p>
    <w:p>
      <w:pPr>
        <w:pStyle w:val="734"/>
        <w:pBdr/>
        <w:spacing/>
        <w:ind/>
        <w:rPr/>
      </w:pPr>
      <w:r>
        <w:rPr>
          <w:rFonts w:eastAsia="Arial" w:cs="Arial"/>
          <w:sz w:val="22"/>
          <w:szCs w:val="22"/>
        </w:rPr>
        <w:t xml:space="preserve">6. User Authentication: Client proves identity via password, public key, or other methods.</w:t>
      </w:r>
      <w:r/>
    </w:p>
    <w:p>
      <w:pPr>
        <w:pStyle w:val="734"/>
        <w:pBdr/>
        <w:spacing/>
        <w:ind/>
        <w:rPr/>
      </w:pPr>
      <w:r>
        <w:rPr>
          <w:rFonts w:eastAsia="Arial" w:cs="Arial"/>
          <w:sz w:val="22"/>
          <w:szCs w:val="22"/>
        </w:rPr>
        <w:t xml:space="preserve">7. Session Established: Channels are opened for shell, file transfer, or port forwarding.</w:t>
      </w:r>
      <w:r/>
    </w:p>
    <w:p>
      <w:pPr>
        <w:pStyle w:val="734"/>
        <w:pBdr/>
        <w:spacing/>
        <w:ind/>
        <w:rPr/>
      </w:pPr>
      <w:r/>
      <w:r/>
    </w:p>
    <w:p>
      <w:pPr>
        <w:pStyle w:val="736"/>
        <w:pBdr/>
        <w:spacing/>
        <w:ind/>
        <w:rPr/>
      </w:pPr>
      <w:r>
        <w:rPr>
          <w:rFonts w:ascii="Arial" w:hAnsi="Arial" w:eastAsia="Arial" w:cs="Arial"/>
        </w:rPr>
        <w:t xml:space="preserve">5.3 The Transport Layer in SSH</w:t>
      </w:r>
      <w:r/>
    </w:p>
    <w:p>
      <w:pPr>
        <w:pStyle w:val="734"/>
        <w:pBdr/>
        <w:spacing/>
        <w:ind/>
        <w:rPr/>
      </w:pPr>
      <w:r>
        <w:rPr>
          <w:rFonts w:eastAsia="Arial" w:cs="Arial"/>
          <w:sz w:val="22"/>
          <w:szCs w:val="22"/>
        </w:rPr>
        <w:t xml:space="preserve">The SSH Transport Layer provides server authentication, confidentiality, and integri</w:t>
      </w:r>
      <w:r>
        <w:rPr>
          <w:rFonts w:eastAsia="Arial" w:cs="Arial"/>
          <w:sz w:val="22"/>
          <w:szCs w:val="22"/>
        </w:rPr>
        <w:t xml:space="preserve">ty. It uses Diffie-Hellman for key exchange, and the server proves its identity by signing the exchange hash with its private host key. Trust is based on the client recognizing the host key from a previous session (TOFU) or through a certificate authority.</w:t>
      </w:r>
      <w:r/>
    </w:p>
    <w:p>
      <w:pPr>
        <w:pStyle w:val="734"/>
        <w:pBdr/>
        <w:spacing/>
        <w:ind/>
        <w:rPr/>
      </w:pPr>
      <w:r/>
      <w:r/>
    </w:p>
    <w:p>
      <w:pPr>
        <w:pStyle w:val="736"/>
        <w:pBdr/>
        <w:spacing/>
        <w:ind/>
        <w:rPr/>
      </w:pPr>
      <w:r>
        <w:rPr>
          <w:rFonts w:ascii="Arial" w:hAnsi="Arial" w:eastAsia="Arial" w:cs="Arial"/>
        </w:rPr>
        <w:t xml:space="preserve">5.4 SSH Authentication Methods (SSH-USERAUTH)</w:t>
      </w:r>
      <w:r/>
    </w:p>
    <w:tbl>
      <w:tblPr>
        <w:tblInd w:w="0" w:type="dxa"/>
        <w:tblW w:w="9360" w:type="dxa"/>
        <w:tblCellMar>
          <w:left w:w="120" w:type="dxa"/>
          <w:top w:w="80" w:type="dxa"/>
          <w:right w:w="120" w:type="dxa"/>
          <w:bottom w:w="80" w:type="dxa"/>
        </w:tblCellMar>
        <w:tblBorders/>
        <w:tblLayout w:type="fixed"/>
        <w:tblLook w:val="04A0" w:firstRow="1" w:lastRow="0" w:firstColumn="1" w:lastColumn="0" w:noHBand="0" w:noVBand="1"/>
      </w:tblPr>
      <w:tblGrid>
        <w:gridCol w:w="2340"/>
        <w:gridCol w:w="7019"/>
      </w:tblGrid>
      <w:tr>
        <w:trPr/>
        <w:tc>
          <w:tcPr>
            <w:shd w:val="clear" w:color="auto" w:fill="1b4f72"/>
            <w:tcBorders>
              <w:top w:val="single" w:color="cccccc" w:sz="2" w:space="0"/>
              <w:left w:val="single" w:color="cccccc" w:sz="2" w:space="0"/>
              <w:bottom w:val="single" w:color="cccccc" w:sz="2" w:space="0"/>
              <w:right w:val="single" w:color="cccccc" w:sz="2" w:space="0"/>
            </w:tcBorders>
            <w:tcW w:w="2340" w:type="dxa"/>
            <w:vAlign w:val="center"/>
          </w:tcPr>
          <w:p>
            <w:pPr>
              <w:pStyle w:val="734"/>
              <w:pBdr/>
              <w:spacing/>
              <w:ind/>
              <w:jc w:val="center"/>
              <w:rPr/>
            </w:pPr>
            <w:r>
              <w:rPr>
                <w:rFonts w:eastAsia="Arial" w:cs="Arial"/>
                <w:b/>
                <w:bCs/>
                <w:color w:val="ffffff"/>
                <w:sz w:val="20"/>
                <w:szCs w:val="20"/>
              </w:rPr>
              <w:t xml:space="preserve">Method</w:t>
            </w:r>
            <w:r/>
          </w:p>
        </w:tc>
        <w:tc>
          <w:tcPr>
            <w:shd w:val="clear" w:color="auto" w:fill="1b4f72"/>
            <w:tcBorders>
              <w:top w:val="single" w:color="cccccc" w:sz="2" w:space="0"/>
              <w:left w:val="single" w:color="cccccc" w:sz="2" w:space="0"/>
              <w:bottom w:val="single" w:color="cccccc" w:sz="2" w:space="0"/>
              <w:right w:val="single" w:color="cccccc" w:sz="2" w:space="0"/>
            </w:tcBorders>
            <w:tcW w:w="7019" w:type="dxa"/>
            <w:vAlign w:val="center"/>
          </w:tcPr>
          <w:p>
            <w:pPr>
              <w:pStyle w:val="734"/>
              <w:pBdr/>
              <w:spacing/>
              <w:ind/>
              <w:jc w:val="center"/>
              <w:rPr/>
            </w:pPr>
            <w:r>
              <w:rPr>
                <w:rFonts w:eastAsia="Arial" w:cs="Arial"/>
                <w:b/>
                <w:bCs/>
                <w:color w:val="ffffff"/>
                <w:sz w:val="20"/>
                <w:szCs w:val="20"/>
              </w:rPr>
              <w:t xml:space="preserve">Description</w:t>
            </w:r>
            <w:r/>
          </w:p>
        </w:tc>
      </w:tr>
      <w:tr>
        <w:trPr/>
        <w:tc>
          <w:tcPr>
            <w:shd w:val="clear" w:color="auto" w:fill="ebf5fb"/>
            <w:tcBorders>
              <w:top w:val="single" w:color="cccccc" w:sz="2" w:space="0"/>
              <w:left w:val="single" w:color="cccccc" w:sz="2" w:space="0"/>
              <w:bottom w:val="single" w:color="cccccc" w:sz="2" w:space="0"/>
              <w:right w:val="single" w:color="cccccc" w:sz="2" w:space="0"/>
            </w:tcBorders>
            <w:tcW w:w="2340" w:type="dxa"/>
          </w:tcPr>
          <w:p>
            <w:pPr>
              <w:pStyle w:val="734"/>
              <w:pBdr/>
              <w:spacing/>
              <w:ind/>
              <w:rPr/>
            </w:pPr>
            <w:r>
              <w:rPr>
                <w:rFonts w:eastAsia="Arial" w:cs="Arial"/>
                <w:sz w:val="20"/>
                <w:szCs w:val="20"/>
              </w:rPr>
              <w:t xml:space="preserve">Password</w:t>
            </w:r>
            <w:r/>
          </w:p>
        </w:tc>
        <w:tc>
          <w:tcPr>
            <w:shd w:val="clear" w:color="auto" w:fill="ebf5fb"/>
            <w:tcBorders>
              <w:top w:val="single" w:color="cccccc" w:sz="2" w:space="0"/>
              <w:left w:val="single" w:color="cccccc" w:sz="2" w:space="0"/>
              <w:bottom w:val="single" w:color="cccccc" w:sz="2" w:space="0"/>
              <w:right w:val="single" w:color="cccccc" w:sz="2" w:space="0"/>
            </w:tcBorders>
            <w:tcW w:w="7019" w:type="dxa"/>
          </w:tcPr>
          <w:p>
            <w:pPr>
              <w:pStyle w:val="734"/>
              <w:pBdr/>
              <w:spacing/>
              <w:ind/>
              <w:rPr/>
            </w:pPr>
            <w:r>
              <w:rPr>
                <w:rFonts w:eastAsia="Arial" w:cs="Arial"/>
                <w:sz w:val="20"/>
                <w:szCs w:val="20"/>
              </w:rPr>
              <w:t xml:space="preserve">User enters a password; encrypted in transit but vulnerable to brute-force</w:t>
            </w:r>
            <w:r/>
          </w:p>
        </w:tc>
      </w:tr>
      <w:tr>
        <w:trPr/>
        <w:tc>
          <w:tcPr>
            <w:shd w:val="clear" w:color="auto" w:fill="ffffff"/>
            <w:tcBorders>
              <w:top w:val="single" w:color="cccccc" w:sz="2" w:space="0"/>
              <w:left w:val="single" w:color="cccccc" w:sz="2" w:space="0"/>
              <w:bottom w:val="single" w:color="cccccc" w:sz="2" w:space="0"/>
              <w:right w:val="single" w:color="cccccc" w:sz="2" w:space="0"/>
            </w:tcBorders>
            <w:tcW w:w="2340" w:type="dxa"/>
          </w:tcPr>
          <w:p>
            <w:pPr>
              <w:pStyle w:val="734"/>
              <w:pBdr/>
              <w:spacing/>
              <w:ind/>
              <w:rPr/>
            </w:pPr>
            <w:r>
              <w:rPr>
                <w:rFonts w:eastAsia="Arial" w:cs="Arial"/>
                <w:sz w:val="20"/>
                <w:szCs w:val="20"/>
              </w:rPr>
              <w:t xml:space="preserve">Public Key</w:t>
            </w:r>
            <w:r/>
          </w:p>
        </w:tc>
        <w:tc>
          <w:tcPr>
            <w:shd w:val="clear" w:color="auto" w:fill="ffffff"/>
            <w:tcBorders>
              <w:top w:val="single" w:color="cccccc" w:sz="2" w:space="0"/>
              <w:left w:val="single" w:color="cccccc" w:sz="2" w:space="0"/>
              <w:bottom w:val="single" w:color="cccccc" w:sz="2" w:space="0"/>
              <w:right w:val="single" w:color="cccccc" w:sz="2" w:space="0"/>
            </w:tcBorders>
            <w:tcW w:w="7019" w:type="dxa"/>
          </w:tcPr>
          <w:p>
            <w:pPr>
              <w:pStyle w:val="734"/>
              <w:pBdr/>
              <w:spacing/>
              <w:ind/>
              <w:rPr/>
            </w:pPr>
            <w:r>
              <w:rPr>
                <w:rFonts w:eastAsia="Arial" w:cs="Arial"/>
                <w:sz w:val="20"/>
                <w:szCs w:val="20"/>
              </w:rPr>
              <w:t xml:space="preserve">Client proves possession of a private key; the corresponding public key is stored on the server in ~/.ssh/authorized_keys</w:t>
            </w:r>
            <w:r/>
          </w:p>
        </w:tc>
      </w:tr>
      <w:tr>
        <w:trPr/>
        <w:tc>
          <w:tcPr>
            <w:shd w:val="clear" w:color="auto" w:fill="ebf5fb"/>
            <w:tcBorders>
              <w:top w:val="single" w:color="cccccc" w:sz="2" w:space="0"/>
              <w:left w:val="single" w:color="cccccc" w:sz="2" w:space="0"/>
              <w:bottom w:val="single" w:color="cccccc" w:sz="2" w:space="0"/>
              <w:right w:val="single" w:color="cccccc" w:sz="2" w:space="0"/>
            </w:tcBorders>
            <w:tcW w:w="2340" w:type="dxa"/>
          </w:tcPr>
          <w:p>
            <w:pPr>
              <w:pStyle w:val="734"/>
              <w:pBdr/>
              <w:spacing/>
              <w:ind/>
              <w:rPr/>
            </w:pPr>
            <w:r>
              <w:rPr>
                <w:rFonts w:eastAsia="Arial" w:cs="Arial"/>
                <w:sz w:val="20"/>
                <w:szCs w:val="20"/>
              </w:rPr>
              <w:t xml:space="preserve">Keyboard-Interactive</w:t>
            </w:r>
            <w:r/>
          </w:p>
        </w:tc>
        <w:tc>
          <w:tcPr>
            <w:shd w:val="clear" w:color="auto" w:fill="ebf5fb"/>
            <w:tcBorders>
              <w:top w:val="single" w:color="cccccc" w:sz="2" w:space="0"/>
              <w:left w:val="single" w:color="cccccc" w:sz="2" w:space="0"/>
              <w:bottom w:val="single" w:color="cccccc" w:sz="2" w:space="0"/>
              <w:right w:val="single" w:color="cccccc" w:sz="2" w:space="0"/>
            </w:tcBorders>
            <w:tcW w:w="7019" w:type="dxa"/>
          </w:tcPr>
          <w:p>
            <w:pPr>
              <w:pStyle w:val="734"/>
              <w:pBdr/>
              <w:spacing/>
              <w:ind/>
              <w:rPr/>
            </w:pPr>
            <w:r>
              <w:rPr>
                <w:rFonts w:eastAsia="Arial" w:cs="Arial"/>
                <w:sz w:val="20"/>
                <w:szCs w:val="20"/>
              </w:rPr>
              <w:t xml:space="preserve">Supports multi-factor authentication via challenge-response prompts</w:t>
            </w:r>
            <w:r/>
          </w:p>
        </w:tc>
      </w:tr>
      <w:tr>
        <w:trPr/>
        <w:tc>
          <w:tcPr>
            <w:shd w:val="clear" w:color="auto" w:fill="ffffff"/>
            <w:tcBorders>
              <w:top w:val="single" w:color="cccccc" w:sz="2" w:space="0"/>
              <w:left w:val="single" w:color="cccccc" w:sz="2" w:space="0"/>
              <w:bottom w:val="single" w:color="cccccc" w:sz="2" w:space="0"/>
              <w:right w:val="single" w:color="cccccc" w:sz="2" w:space="0"/>
            </w:tcBorders>
            <w:tcW w:w="2340" w:type="dxa"/>
          </w:tcPr>
          <w:p>
            <w:pPr>
              <w:pStyle w:val="734"/>
              <w:pBdr/>
              <w:spacing/>
              <w:ind/>
              <w:rPr/>
            </w:pPr>
            <w:r>
              <w:rPr>
                <w:rFonts w:eastAsia="Arial" w:cs="Arial"/>
                <w:sz w:val="20"/>
                <w:szCs w:val="20"/>
              </w:rPr>
              <w:t xml:space="preserve">GSSAPI / Kerberos</w:t>
            </w:r>
            <w:r/>
          </w:p>
        </w:tc>
        <w:tc>
          <w:tcPr>
            <w:shd w:val="clear" w:color="auto" w:fill="ffffff"/>
            <w:tcBorders>
              <w:top w:val="single" w:color="cccccc" w:sz="2" w:space="0"/>
              <w:left w:val="single" w:color="cccccc" w:sz="2" w:space="0"/>
              <w:bottom w:val="single" w:color="cccccc" w:sz="2" w:space="0"/>
              <w:right w:val="single" w:color="cccccc" w:sz="2" w:space="0"/>
            </w:tcBorders>
            <w:tcW w:w="7019" w:type="dxa"/>
          </w:tcPr>
          <w:p>
            <w:pPr>
              <w:pStyle w:val="734"/>
              <w:pBdr/>
              <w:spacing/>
              <w:ind/>
              <w:rPr/>
            </w:pPr>
            <w:r>
              <w:rPr>
                <w:rFonts w:eastAsia="Arial" w:cs="Arial"/>
                <w:sz w:val="20"/>
                <w:szCs w:val="20"/>
              </w:rPr>
              <w:t xml:space="preserve">Integrates with enterprise single sign-on systems using Kerberos tickets</w:t>
            </w:r>
            <w:r/>
          </w:p>
        </w:tc>
      </w:tr>
      <w:tr>
        <w:trPr/>
        <w:tc>
          <w:tcPr>
            <w:shd w:val="clear" w:color="auto" w:fill="ebf5fb"/>
            <w:tcBorders>
              <w:top w:val="single" w:color="cccccc" w:sz="2" w:space="0"/>
              <w:left w:val="single" w:color="cccccc" w:sz="2" w:space="0"/>
              <w:bottom w:val="single" w:color="cccccc" w:sz="2" w:space="0"/>
              <w:right w:val="single" w:color="cccccc" w:sz="2" w:space="0"/>
            </w:tcBorders>
            <w:tcW w:w="2340" w:type="dxa"/>
          </w:tcPr>
          <w:p>
            <w:pPr>
              <w:pStyle w:val="734"/>
              <w:pBdr/>
              <w:spacing/>
              <w:ind/>
              <w:rPr/>
            </w:pPr>
            <w:r>
              <w:rPr>
                <w:rFonts w:eastAsia="Arial" w:cs="Arial"/>
                <w:sz w:val="20"/>
                <w:szCs w:val="20"/>
              </w:rPr>
              <w:t xml:space="preserve">Certificate-Based</w:t>
            </w:r>
            <w:r/>
          </w:p>
        </w:tc>
        <w:tc>
          <w:tcPr>
            <w:shd w:val="clear" w:color="auto" w:fill="ebf5fb"/>
            <w:tcBorders>
              <w:top w:val="single" w:color="cccccc" w:sz="2" w:space="0"/>
              <w:left w:val="single" w:color="cccccc" w:sz="2" w:space="0"/>
              <w:bottom w:val="single" w:color="cccccc" w:sz="2" w:space="0"/>
              <w:right w:val="single" w:color="cccccc" w:sz="2" w:space="0"/>
            </w:tcBorders>
            <w:tcW w:w="7019" w:type="dxa"/>
          </w:tcPr>
          <w:p>
            <w:pPr>
              <w:pStyle w:val="734"/>
              <w:pBdr/>
              <w:spacing/>
              <w:ind/>
              <w:rPr/>
            </w:pPr>
            <w:r>
              <w:rPr>
                <w:rFonts w:eastAsia="Arial" w:cs="Arial"/>
                <w:sz w:val="20"/>
                <w:szCs w:val="20"/>
              </w:rPr>
              <w:t xml:space="preserve">Uses SSH certificates signed by a trusted CA; scales better than individual public keys</w:t>
            </w:r>
            <w:r/>
          </w:p>
        </w:tc>
      </w:tr>
      <w:tr>
        <w:trPr/>
        <w:tc>
          <w:tcPr>
            <w:shd w:val="clear" w:color="auto" w:fill="ffffff"/>
            <w:tcBorders>
              <w:top w:val="single" w:color="cccccc" w:sz="2" w:space="0"/>
              <w:left w:val="single" w:color="cccccc" w:sz="2" w:space="0"/>
              <w:bottom w:val="single" w:color="cccccc" w:sz="2" w:space="0"/>
              <w:right w:val="single" w:color="cccccc" w:sz="2" w:space="0"/>
            </w:tcBorders>
            <w:tcW w:w="2340" w:type="dxa"/>
          </w:tcPr>
          <w:p>
            <w:pPr>
              <w:pStyle w:val="734"/>
              <w:pBdr/>
              <w:spacing/>
              <w:ind/>
              <w:rPr/>
            </w:pPr>
            <w:r>
              <w:rPr>
                <w:rFonts w:eastAsia="Arial" w:cs="Arial"/>
                <w:sz w:val="20"/>
                <w:szCs w:val="20"/>
              </w:rPr>
              <w:t xml:space="preserve">Host-Based</w:t>
            </w:r>
            <w:r/>
          </w:p>
        </w:tc>
        <w:tc>
          <w:tcPr>
            <w:shd w:val="clear" w:color="auto" w:fill="ffffff"/>
            <w:tcBorders>
              <w:top w:val="single" w:color="cccccc" w:sz="2" w:space="0"/>
              <w:left w:val="single" w:color="cccccc" w:sz="2" w:space="0"/>
              <w:bottom w:val="single" w:color="cccccc" w:sz="2" w:space="0"/>
              <w:right w:val="single" w:color="cccccc" w:sz="2" w:space="0"/>
            </w:tcBorders>
            <w:tcW w:w="7019" w:type="dxa"/>
          </w:tcPr>
          <w:p>
            <w:pPr>
              <w:pStyle w:val="734"/>
              <w:pBdr/>
              <w:spacing/>
              <w:ind/>
              <w:rPr/>
            </w:pPr>
            <w:r>
              <w:rPr>
                <w:rFonts w:eastAsia="Arial" w:cs="Arial"/>
                <w:sz w:val="20"/>
                <w:szCs w:val="20"/>
              </w:rPr>
              <w:t xml:space="preserve">The client host is authenticated rather than the individual user; relies on the host’s key</w:t>
            </w:r>
            <w:r/>
          </w:p>
        </w:tc>
      </w:tr>
    </w:tbl>
    <w:p>
      <w:pPr>
        <w:pStyle w:val="734"/>
        <w:pBdr/>
        <w:spacing/>
        <w:ind/>
        <w:rPr/>
      </w:pPr>
      <w:r/>
      <w:r/>
    </w:p>
    <w:p>
      <w:pPr>
        <w:pStyle w:val="736"/>
        <w:pBdr/>
        <w:spacing/>
        <w:ind/>
        <w:rPr/>
      </w:pPr>
      <w:r>
        <w:rPr>
          <w:rFonts w:ascii="Arial" w:hAnsi="Arial" w:eastAsia="Arial" w:cs="Arial"/>
        </w:rPr>
        <w:t xml:space="preserve">5.5 Generating SSH Keys</w:t>
      </w:r>
      <w:r/>
    </w:p>
    <w:p>
      <w:pPr>
        <w:pStyle w:val="734"/>
        <w:pBdr/>
        <w:spacing/>
        <w:ind/>
        <w:rPr/>
      </w:pPr>
      <w:r>
        <w:rPr>
          <w:rFonts w:eastAsia="Arial" w:cs="Arial"/>
          <w:sz w:val="22"/>
          <w:szCs w:val="22"/>
        </w:rPr>
        <w:t xml:space="preserve">Keys are generated using ssh-keygen. The recommended algorithm today is Ed25519:</w:t>
      </w:r>
      <w:r/>
    </w:p>
    <w:p>
      <w:pPr>
        <w:pStyle w:val="734"/>
        <w:pBdr/>
        <w:spacing/>
        <w:ind/>
        <w:rPr/>
      </w:pPr>
      <w:r>
        <w:rPr>
          <w:rFonts w:eastAsia="Arial" w:cs="Arial"/>
          <w:sz w:val="22"/>
          <w:szCs w:val="22"/>
        </w:rPr>
        <w:t xml:space="preserve">  </w:t>
      </w:r>
      <w:r>
        <w:rPr>
          <w:rFonts w:eastAsia="Arial" w:cs="Arial"/>
          <w:sz w:val="22"/>
          <w:szCs w:val="22"/>
        </w:rPr>
        <w:t xml:space="preserve">ssh-keygen -t ed25519 -C "your_email@example.com"</w:t>
      </w:r>
      <w:r/>
    </w:p>
    <w:p>
      <w:pPr>
        <w:pStyle w:val="734"/>
        <w:pBdr/>
        <w:spacing/>
        <w:ind/>
        <w:rPr/>
      </w:pPr>
      <w:r>
        <w:rPr>
          <w:rFonts w:eastAsia="Arial" w:cs="Arial"/>
          <w:sz w:val="22"/>
          <w:szCs w:val="22"/>
        </w:rPr>
        <w:t xml:space="preserve">This creates a private key (~/.ssh/id_ed25519) and a public key (~/.ssh/id_ed25519.pub). The public key is copied to the server. SSH key-based auth is based on asymmetric (public/private key) cryptography.</w:t>
      </w:r>
      <w:r/>
    </w:p>
    <w:p>
      <w:pPr>
        <w:pStyle w:val="734"/>
        <w:pBdr/>
        <w:spacing/>
        <w:ind/>
        <w:rPr/>
      </w:pPr>
      <w:r/>
      <w:r/>
    </w:p>
    <w:p>
      <w:pPr>
        <w:pStyle w:val="736"/>
        <w:pBdr/>
        <w:spacing/>
        <w:ind/>
        <w:rPr/>
      </w:pPr>
      <w:r>
        <w:rPr>
          <w:rFonts w:ascii="Arial" w:hAnsi="Arial" w:eastAsia="Arial" w:cs="Arial"/>
        </w:rPr>
        <w:t xml:space="preserve">5.6 Ways People Break SSH</w:t>
      </w:r>
      <w:r/>
    </w:p>
    <w:p>
      <w:pPr>
        <w:pStyle w:val="734"/>
        <w:pBdr/>
        <w:spacing/>
        <w:ind/>
        <w:rPr/>
      </w:pPr>
      <w:r>
        <w:rPr>
          <w:rFonts w:eastAsia="Arial" w:cs="Arial"/>
          <w:sz w:val="22"/>
          <w:szCs w:val="22"/>
        </w:rPr>
        <w:t xml:space="preserve">Common attack vectors against SSH include: brute-force password guessing, exploiting weak or outdated algorithms, stole</w:t>
      </w:r>
      <w:r>
        <w:rPr>
          <w:rFonts w:eastAsia="Arial" w:cs="Arial"/>
          <w:sz w:val="22"/>
          <w:szCs w:val="22"/>
        </w:rPr>
        <w:t xml:space="preserve">n private keys, man-in-the-middle attacks when host keys are not verified, and exploiting implementation vulnerabilities in SSH software. Mitigations: disable password auth, use key-based auth, enable fail2ban, keep software updated, use strong algorithms.</w:t>
      </w:r>
      <w:r/>
    </w:p>
    <w:p>
      <w:pPr>
        <w:pStyle w:val="734"/>
        <w:pBdr/>
        <w:spacing/>
        <w:ind/>
        <w:rPr/>
      </w:pPr>
      <w:r/>
      <w:r/>
    </w:p>
    <w:p>
      <w:pPr>
        <w:pStyle w:val="736"/>
        <w:pBdr/>
        <w:spacing/>
        <w:ind/>
        <w:rPr/>
      </w:pPr>
      <w:r>
        <w:rPr>
          <w:rFonts w:ascii="Arial" w:hAnsi="Arial" w:eastAsia="Arial" w:cs="Arial"/>
        </w:rPr>
        <w:t xml:space="preserve">5.7 X11 Forwarding</w:t>
      </w:r>
      <w:r/>
    </w:p>
    <w:p>
      <w:pPr>
        <w:pStyle w:val="734"/>
        <w:pBdr/>
        <w:spacing/>
        <w:ind/>
        <w:rPr/>
      </w:pPr>
      <w:r>
        <w:rPr>
          <w:rFonts w:eastAsia="Arial" w:cs="Arial"/>
          <w:sz w:val="22"/>
          <w:szCs w:val="22"/>
        </w:rPr>
        <w:t xml:space="preserve">X11 Forwarding allows a user to run graphical (GUI) applications on a remote server and display them locally. When enabled (ssh -X or ssh -Y), SSH tunnels X11 protocol tr</w:t>
      </w:r>
      <w:r>
        <w:rPr>
          <w:rFonts w:eastAsia="Arial" w:cs="Arial"/>
          <w:sz w:val="22"/>
          <w:szCs w:val="22"/>
        </w:rPr>
        <w:t xml:space="preserve">affic through the encrypted connection. The remote application sends display commands through the SSH tunnel to the local X11 server, which renders the GUI window. This is useful for running graphical tools like wireshark or gedit on a remote Linux server.</w:t>
      </w:r>
      <w:r/>
    </w:p>
    <w:p>
      <w:pPr>
        <w:pStyle w:val="734"/>
        <w:pBdr/>
        <w:spacing/>
        <w:ind/>
        <w:rPr/>
      </w:pPr>
      <w:r/>
      <w:r/>
    </w:p>
    <w:p>
      <w:pPr>
        <w:pStyle w:val="736"/>
        <w:pBdr/>
        <w:spacing/>
        <w:ind/>
        <w:rPr/>
      </w:pPr>
      <w:r>
        <w:rPr>
          <w:rFonts w:ascii="Arial" w:hAnsi="Arial" w:eastAsia="Arial" w:cs="Arial"/>
        </w:rPr>
        <w:t xml:space="preserve">5.8 Is Linux Best for Hosting Servers?</w:t>
      </w:r>
      <w:r/>
    </w:p>
    <w:p>
      <w:pPr>
        <w:pStyle w:val="734"/>
        <w:pBdr/>
        <w:spacing/>
        <w:ind/>
        <w:rPr/>
      </w:pPr>
      <w:r>
        <w:rPr>
          <w:rFonts w:eastAsia="Arial" w:cs="Arial"/>
          <w:sz w:val="22"/>
          <w:szCs w:val="22"/>
        </w:rPr>
        <w:t xml:space="preserve">Linux dominates the server market due to: it is open-source and free, highly customizable, stable for long-running services, has excellent S</w:t>
      </w:r>
      <w:r>
        <w:rPr>
          <w:rFonts w:eastAsia="Arial" w:cs="Arial"/>
          <w:sz w:val="22"/>
          <w:szCs w:val="22"/>
        </w:rPr>
        <w:t xml:space="preserve">SH and networking support built in, strong community and security patching, and runs efficiently on minimal hardware. While Windows Server and BSD are alternatives, Linux (especially Ubuntu Server, CentOS, and Debian) is the most common choice for hosting.</w:t>
      </w:r>
      <w:r/>
    </w:p>
    <w:p>
      <w:pPr>
        <w:pStyle w:val="734"/>
        <w:pBdr/>
        <w:spacing/>
        <w:ind/>
        <w:rPr/>
      </w:pPr>
      <w:r/>
      <w:r/>
    </w:p>
    <w:p>
      <w:pPr>
        <w:pStyle w:val="736"/>
        <w:pBdr/>
        <w:spacing/>
        <w:ind/>
        <w:rPr/>
      </w:pPr>
      <w:r>
        <w:rPr>
          <w:rFonts w:ascii="Arial" w:hAnsi="Arial" w:eastAsia="Arial" w:cs="Arial"/>
        </w:rPr>
        <w:t xml:space="preserve">5.9 Other Applications Using SSH Technology</w:t>
      </w:r>
      <w:r/>
    </w:p>
    <w:p>
      <w:pPr>
        <w:pStyle w:val="734"/>
        <w:pBdr/>
        <w:spacing/>
        <w:ind/>
        <w:rPr/>
      </w:pPr>
      <w:r>
        <w:rPr>
          <w:rFonts w:eastAsia="Arial" w:cs="Arial"/>
          <w:sz w:val="22"/>
          <w:szCs w:val="22"/>
        </w:rPr>
        <w:t xml:space="preserve">SSH’s secure tunneling is used beyond remote she</w:t>
      </w:r>
      <w:r>
        <w:rPr>
          <w:rFonts w:eastAsia="Arial" w:cs="Arial"/>
          <w:sz w:val="22"/>
          <w:szCs w:val="22"/>
        </w:rPr>
        <w:t xml:space="preserve">lls: SCP and SFTP for secure file transfer, Git over SSH for code repository access, rsync over SSH for backups, SSH tunneling/port forwarding for database access, Ansible and other configuration management tools, and SSHFS for mounting remote filesystems.</w:t>
      </w:r>
      <w:r/>
    </w:p>
    <w:p>
      <w:pPr>
        <w:pStyle w:val="734"/>
        <w:pBdr/>
        <w:spacing/>
        <w:ind/>
        <w:rPr/>
      </w:pPr>
      <w:r/>
      <w:r/>
    </w:p>
    <w:p>
      <w:pPr>
        <w:pStyle w:val="734"/>
        <w:pBdr/>
        <w:spacing/>
        <w:ind/>
        <w:rPr/>
      </w:pPr>
      <w:r>
        <w:rPr>
          <w:rFonts w:eastAsia="Arial" w:cs="Arial"/>
          <w:b/>
          <w:bCs/>
          <w:sz w:val="22"/>
          <w:szCs w:val="22"/>
        </w:rPr>
        <w:t xml:space="preserve">Useful Links:</w:t>
      </w:r>
      <w:r/>
    </w:p>
    <w:p>
      <w:pPr>
        <w:pStyle w:val="734"/>
        <w:pBdr/>
        <w:spacing w:after="60" w:before="0"/>
        <w:ind/>
        <w:rPr/>
      </w:pPr>
      <w:r>
        <w:rPr>
          <w:rFonts w:eastAsia="Arial" w:cs="Arial"/>
          <w:b/>
          <w:bCs/>
          <w:sz w:val="20"/>
          <w:szCs w:val="20"/>
        </w:rPr>
        <w:t xml:space="preserve">SSH.com – SSH Protocol: </w:t>
      </w:r>
      <w:hyperlink r:id="rId25" w:tooltip="https://www.ssh.com/academy/ssh/protocol" w:history="1">
        <w:r>
          <w:rPr>
            <w:rStyle w:val="741"/>
            <w:rFonts w:eastAsia="Arial" w:cs="Arial"/>
            <w:sz w:val="20"/>
            <w:szCs w:val="20"/>
          </w:rPr>
          <w:t xml:space="preserve">https://www.ssh.com/academy/ssh/protocol</w:t>
        </w:r>
      </w:hyperlink>
      <w:r/>
      <w:r/>
    </w:p>
    <w:p>
      <w:pPr>
        <w:pStyle w:val="734"/>
        <w:pBdr/>
        <w:spacing w:after="60" w:before="0"/>
        <w:ind/>
        <w:rPr/>
      </w:pPr>
      <w:r>
        <w:rPr>
          <w:rFonts w:eastAsia="Arial" w:cs="Arial"/>
          <w:b/>
          <w:bCs/>
          <w:sz w:val="20"/>
          <w:szCs w:val="20"/>
        </w:rPr>
        <w:t xml:space="preserve">DigitalOcean – SSH Essentials: </w:t>
      </w:r>
      <w:hyperlink r:id="rId26" w:tooltip="https://www.digitalocean.com/community/tutorials/ssh-essentials-working-with-ssh-servers-clients-and-keys" w:history="1">
        <w:r>
          <w:rPr>
            <w:rStyle w:val="741"/>
            <w:rFonts w:eastAsia="Arial" w:cs="Arial"/>
            <w:sz w:val="20"/>
            <w:szCs w:val="20"/>
          </w:rPr>
          <w:t xml:space="preserve">https://www.digitalocean.com/community/tutorials/ssh-essentials-working-with-ssh-servers-clients-and-keys</w:t>
        </w:r>
      </w:hyperlink>
      <w:r/>
      <w:r/>
    </w:p>
    <w:p>
      <w:pPr>
        <w:pStyle w:val="734"/>
        <w:pBdr/>
        <w:spacing w:after="60" w:before="0"/>
        <w:ind/>
        <w:rPr/>
      </w:pPr>
      <w:r>
        <w:rPr>
          <w:rFonts w:eastAsia="Arial" w:cs="Arial"/>
          <w:b/>
          <w:bCs/>
          <w:sz w:val="20"/>
          <w:szCs w:val="20"/>
        </w:rPr>
        <w:t xml:space="preserve">RFC 4253 – SSH Transport Layer: </w:t>
      </w:r>
      <w:hyperlink r:id="rId27" w:tooltip="https://datatracker.ietf.org/doc/html/rfc4253" w:history="1">
        <w:r>
          <w:rPr>
            <w:rStyle w:val="741"/>
            <w:rFonts w:eastAsia="Arial" w:cs="Arial"/>
            <w:sz w:val="20"/>
            <w:szCs w:val="20"/>
          </w:rPr>
          <w:t xml:space="preserve">https://datatracker.ietf.org/doc/html/rfc4253</w:t>
        </w:r>
      </w:hyperlink>
      <w:r/>
      <w:r/>
    </w:p>
    <w:p>
      <w:pPr>
        <w:pStyle w:val="734"/>
        <w:pBdr/>
        <w:spacing/>
        <w:ind/>
        <w:rPr/>
      </w:pPr>
      <w:r/>
      <w:r/>
    </w:p>
    <w:p>
      <w:pPr>
        <w:pStyle w:val="734"/>
        <w:pBdr/>
        <w:spacing/>
        <w:ind/>
        <w:rPr/>
      </w:pPr>
      <w:r/>
      <w:r/>
      <w:r>
        <w:rPr>
          <w:rFonts w:ascii="Arial" w:hAnsi="Arial" w:eastAsia="Arial" w:cs="Arial"/>
          <w:b/>
          <w:bCs/>
          <w:color w:val="1b4f72"/>
          <w:sz w:val="22"/>
          <w:szCs w:val="22"/>
        </w:rPr>
      </w:r>
      <w:r/>
    </w:p>
    <w:sectPr>
      <w:headerReference w:type="default" r:id="rId8"/>
      <w:headerReference w:type="even" r:id="rId9"/>
      <w:headerReference w:type="first" r:id="rId10"/>
      <w:footerReference w:type="default" r:id="rId11"/>
      <w:footerReference w:type="even" r:id="rId12"/>
      <w:footerReference w:type="first" r:id="rId13"/>
      <w:footnotePr/>
      <w:endnotePr/>
      <w:type w:val="nextPage"/>
      <w:pgSz w:h="15840" w:orient="portrait" w:w="12240"/>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CJK SC">
    <w:panose1 w:val="020B0500000000000000"/>
  </w:font>
  <w:font w:name="Noto Sans Devanagari">
    <w:panose1 w:val="020B0502040504020204"/>
  </w:font>
  <w:font w:name="Liberation Sans">
    <w:panose1 w:val="020B0604020202020204"/>
  </w:font>
  <w:font w:name="Arial">
    <w:panose1 w:val="020B0604020202020204"/>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4"/>
      <w:pBdr/>
      <w:spacing/>
      <w:ind/>
      <w:jc w:val="center"/>
      <w:rPr/>
    </w:pPr>
    <w:r>
      <w:rPr>
        <w:rFonts w:eastAsia="Arial" w:cs="Arial"/>
        <w:color w:val="999999"/>
        <w:sz w:val="18"/>
        <w:szCs w:val="18"/>
      </w:rPr>
      <w:t xml:space="preserve">Page </w:t>
    </w:r>
    <w:r>
      <w:fldChar w:fldCharType="begin"/>
    </w:r>
    <w:r>
      <w:instrText xml:space="preserve"> PAGE </w:instrText>
    </w:r>
    <w:r>
      <w:fldChar w:fldCharType="separate"/>
    </w:r>
    <w:r>
      <w:t xml:space="preserve">7</w:t>
    </w:r>
    <w:r>
      <w:fldChar w:fldCharType="end"/>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6"/>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4"/>
      <w:pBdr/>
      <w:spacing/>
      <w:ind/>
      <w:jc w:val="center"/>
      <w:rPr/>
    </w:pPr>
    <w:r>
      <w:rPr>
        <w:rFonts w:eastAsia="Arial" w:cs="Arial"/>
        <w:color w:val="999999"/>
        <w:sz w:val="18"/>
        <w:szCs w:val="18"/>
      </w:rPr>
      <w:t xml:space="preserve">Page </w:t>
    </w:r>
    <w:r>
      <w:fldChar w:fldCharType="begin"/>
    </w:r>
    <w:r>
      <w:instrText xml:space="preserve"> PAGE </w:instrText>
    </w:r>
    <w:r>
      <w:fldChar w:fldCharType="separate"/>
    </w:r>
    <w:r>
      <w:t xml:space="preserve">7</w:t>
    </w:r>
    <w:r>
      <w:fldChar w:fldCharType="end"/>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4"/>
      <w:pBdr/>
      <w:spacing/>
      <w:ind/>
      <w:jc w:val="right"/>
      <w:rPr>
        <w:rFonts w:ascii="Arial" w:hAnsi="Arial" w:eastAsia="Arial" w:cs="Arial"/>
        <w:i/>
        <w:iCs/>
        <w:color w:val="999999"/>
        <w:sz w:val="18"/>
        <w:szCs w:val="18"/>
      </w:rPr>
    </w:pPr>
    <w:r/>
    <w:r>
      <w:rPr>
        <w:rFonts w:ascii="Arial" w:hAnsi="Arial" w:eastAsia="Arial" w:cs="Arial"/>
        <w:i/>
        <w:iCs/>
        <w:color w:val="999999"/>
        <w:sz w:val="18"/>
        <w:szCs w:val="18"/>
      </w:rP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55"/>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734"/>
      <w:pBdr/>
      <w:spacing/>
      <w:ind/>
      <w:jc w:val="right"/>
      <w:rPr>
        <w:rFonts w:ascii="Arial" w:hAnsi="Arial" w:eastAsia="Arial" w:cs="Arial"/>
        <w:i/>
        <w:iCs/>
        <w:color w:val="999999"/>
        <w:sz w:val="18"/>
        <w:szCs w:val="18"/>
      </w:rPr>
    </w:pPr>
    <w:r/>
    <w:r>
      <w:rPr>
        <w:rFonts w:ascii="Arial" w:hAnsi="Arial" w:eastAsia="Arial" w:cs="Arial"/>
        <w:i/>
        <w:iCs/>
        <w:color w:val="999999"/>
        <w:sz w:val="18"/>
        <w:szCs w:val="18"/>
      </w:rPr>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Arial" w:hAnsi="Arial" w:eastAsia="Arial" w:cs="Arial"/>
        <w:sz w:val="22"/>
        <w:szCs w:val="22"/>
        <w:lang w:val="en-US" w:eastAsia="zh-CN" w:bidi="hi-IN"/>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3feba"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5febd"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cbf04"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43f03"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c3feba" w:themeFill="accent1" w:themeFillTint="34"/>
    </w:tblPr>
    <w:tcPr>
      <w:tcBorders/>
    </w:tcPr>
    <w:tblStylePr w:type="band1Horz">
      <w:pPr>
        <w:pBdr/>
        <w:spacing/>
        <w:ind/>
      </w:pPr>
      <w:tblPr>
        <w:tblBorders/>
      </w:tblPr>
      <w:tcPr>
        <w:shd w:val="clear" w:color="ffffff" w:themeColor="accent1" w:themeTint="75" w:fill="78fc64" w:themeFill="accent1" w:themeFillTint="75"/>
        <w:tcBorders/>
      </w:tcPr>
    </w:tblStylePr>
    <w:tblStylePr w:type="band1Vert">
      <w:pPr>
        <w:pBdr/>
        <w:spacing/>
        <w:ind/>
      </w:pPr>
      <w:tblPr>
        <w:tblBorders/>
      </w:tblPr>
      <w:tcPr>
        <w:shd w:val="clear" w:color="ffffff" w:themeColor="accent1" w:themeTint="75" w:fill="78fc6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18a303" w:themeFill="accent1"/>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rFonts w:ascii="Arial" w:hAnsi="Arial"/>
        <w:b/>
        <w:color w:val="ffffff"/>
        <w:sz w:val="22"/>
      </w:rPr>
      <w:pPr>
        <w:pBdr/>
        <w:spacing/>
        <w:ind/>
      </w:pPr>
      <w:tblPr>
        <w:tblBorders/>
      </w:tblPr>
      <w:tcPr>
        <w:shd w:val="clear" w:color="ffffff" w:themeColor="accent1" w:fill="18a303" w:themeFill="accent1"/>
        <w:tcBorders/>
      </w:tcPr>
    </w:tblStylePr>
    <w:tblStylePr w:type="lastRow">
      <w:rPr>
        <w:rFonts w:ascii="Arial" w:hAnsi="Arial"/>
        <w:b/>
        <w:color w:val="ffffff"/>
        <w:sz w:val="22"/>
      </w:rPr>
      <w:pPr>
        <w:pBdr/>
        <w:spacing/>
        <w:ind/>
      </w:pPr>
      <w:tblPr>
        <w:tblBorders/>
      </w:tblPr>
      <w:tcPr>
        <w:shd w:val="clear" w:color="ffffff" w:themeColor="accent1" w:fill="18a303"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bde6fe" w:themeFill="accent2" w:themeFillTint="32"/>
    </w:tblPr>
    <w:tcPr>
      <w:tcBorders/>
    </w:tcPr>
    <w:tblStylePr w:type="band1Horz">
      <w:pPr>
        <w:pBdr/>
        <w:spacing/>
        <w:ind/>
      </w:pPr>
      <w:tblPr>
        <w:tblBorders/>
      </w:tblPr>
      <w:tcPr>
        <w:shd w:val="clear" w:color="ffffff" w:themeColor="accent2" w:themeTint="75" w:fill="64c5fc" w:themeFill="accent2" w:themeFillTint="75"/>
        <w:tcBorders/>
      </w:tcPr>
    </w:tblStylePr>
    <w:tblStylePr w:type="band1Vert">
      <w:pPr>
        <w:pBdr/>
        <w:spacing/>
        <w:ind/>
      </w:pPr>
      <w:tblPr>
        <w:tblBorders/>
      </w:tblPr>
      <w:tcPr>
        <w:shd w:val="clear" w:color="ffffff" w:themeColor="accent2" w:themeTint="75" w:fill="64c5fc"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0369a3" w:themeFill="accent2"/>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rFonts w:ascii="Arial" w:hAnsi="Arial"/>
        <w:b/>
        <w:color w:val="ffffff"/>
        <w:sz w:val="22"/>
      </w:rPr>
      <w:pPr>
        <w:pBdr/>
        <w:spacing/>
        <w:ind/>
      </w:pPr>
      <w:tblPr>
        <w:tblBorders/>
      </w:tblPr>
      <w:tcPr>
        <w:shd w:val="clear" w:color="ffffff" w:themeColor="accent2" w:fill="0369a3" w:themeFill="accent2"/>
        <w:tcBorders/>
      </w:tcPr>
    </w:tblStylePr>
    <w:tblStylePr w:type="lastRow">
      <w:rPr>
        <w:rFonts w:ascii="Arial" w:hAnsi="Arial"/>
        <w:b/>
        <w:color w:val="ffffff"/>
        <w:sz w:val="22"/>
      </w:rPr>
      <w:pPr>
        <w:pBdr/>
        <w:spacing/>
        <w:ind/>
      </w:pPr>
      <w:tblPr>
        <w:tblBorders/>
      </w:tblPr>
      <w:tcPr>
        <w:shd w:val="clear" w:color="ffffff" w:themeColor="accent2" w:fill="0369a3"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fed3ba" w:themeFill="accent3" w:themeFillTint="34"/>
    </w:tblPr>
    <w:tcPr>
      <w:tcBorders/>
    </w:tcPr>
    <w:tblStylePr w:type="band1Horz">
      <w:pPr>
        <w:pBdr/>
        <w:spacing/>
        <w:ind/>
      </w:pPr>
      <w:tblPr>
        <w:tblBorders/>
      </w:tblPr>
      <w:tcPr>
        <w:shd w:val="clear" w:color="ffffff" w:themeColor="accent3" w:themeTint="75" w:fill="fc9c64" w:themeFill="accent3" w:themeFillTint="75"/>
        <w:tcBorders/>
      </w:tcPr>
    </w:tblStylePr>
    <w:tblStylePr w:type="band1Vert">
      <w:pPr>
        <w:pBdr/>
        <w:spacing/>
        <w:ind/>
      </w:pPr>
      <w:tblPr>
        <w:tblBorders/>
      </w:tblPr>
      <w:tcPr>
        <w:shd w:val="clear" w:color="ffffff" w:themeColor="accent3" w:themeTint="75" w:fill="fc9c64"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33e03" w:themeFill="accent3"/>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rFonts w:ascii="Arial" w:hAnsi="Arial"/>
        <w:b/>
        <w:color w:val="ffffff"/>
        <w:sz w:val="22"/>
      </w:rPr>
      <w:pPr>
        <w:pBdr/>
        <w:spacing/>
        <w:ind/>
      </w:pPr>
      <w:tblPr>
        <w:tblBorders/>
      </w:tblPr>
      <w:tcPr>
        <w:shd w:val="clear" w:color="ffffff" w:themeColor="accent3" w:fill="a33e03" w:themeFill="accent3"/>
        <w:tcBorders/>
      </w:tcPr>
    </w:tblStylePr>
    <w:tblStylePr w:type="lastRow">
      <w:rPr>
        <w:rFonts w:ascii="Arial" w:hAnsi="Arial"/>
        <w:b/>
        <w:color w:val="ffffff"/>
        <w:sz w:val="22"/>
      </w:rPr>
      <w:pPr>
        <w:pBdr/>
        <w:spacing/>
        <w:ind/>
      </w:pPr>
      <w:tblPr>
        <w:tblBorders/>
      </w:tblPr>
      <w:tcPr>
        <w:shd w:val="clear" w:color="ffffff" w:themeColor="accent3" w:fill="a33e03"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5bafe" w:themeFill="accent4" w:themeFillTint="34"/>
    </w:tblPr>
    <w:tcPr>
      <w:tcBorders/>
    </w:tcPr>
    <w:tblStylePr w:type="band1Horz">
      <w:pPr>
        <w:pBdr/>
        <w:spacing/>
        <w:ind/>
      </w:pPr>
      <w:tblPr>
        <w:tblBorders/>
      </w:tblPr>
      <w:tcPr>
        <w:shd w:val="clear" w:color="ffffff" w:themeColor="accent4" w:themeTint="75" w:fill="e864fc" w:themeFill="accent4" w:themeFillTint="75"/>
        <w:tcBorders/>
      </w:tcPr>
    </w:tblStylePr>
    <w:tblStylePr w:type="band1Vert">
      <w:pPr>
        <w:pBdr/>
        <w:spacing/>
        <w:ind/>
      </w:pPr>
      <w:tblPr>
        <w:tblBorders/>
      </w:tblPr>
      <w:tcPr>
        <w:shd w:val="clear" w:color="ffffff" w:themeColor="accent4" w:themeTint="75" w:fill="e864fc"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e03a3" w:themeFill="accent4"/>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rFonts w:ascii="Arial" w:hAnsi="Arial"/>
        <w:b/>
        <w:color w:val="ffffff"/>
        <w:sz w:val="22"/>
      </w:rPr>
      <w:pPr>
        <w:pBdr/>
        <w:spacing/>
        <w:ind/>
      </w:pPr>
      <w:tblPr>
        <w:tblBorders/>
      </w:tblPr>
      <w:tcPr>
        <w:shd w:val="clear" w:color="ffffff" w:themeColor="accent4" w:fill="8e03a3" w:themeFill="accent4"/>
        <w:tcBorders/>
      </w:tcPr>
    </w:tblStylePr>
    <w:tblStylePr w:type="lastRow">
      <w:rPr>
        <w:rFonts w:ascii="Arial" w:hAnsi="Arial"/>
        <w:b/>
        <w:color w:val="ffffff"/>
        <w:sz w:val="22"/>
      </w:rPr>
      <w:pPr>
        <w:pBdr/>
        <w:spacing/>
        <w:ind/>
      </w:pPr>
      <w:tblPr>
        <w:tblBorders/>
      </w:tblPr>
      <w:tcPr>
        <w:shd w:val="clear" w:color="ffffff" w:themeColor="accent4" w:fill="8e03a3"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ff1c0" w:themeFill="accent5" w:themeFillTint="34"/>
    </w:tblPr>
    <w:tcPr>
      <w:tcBorders/>
    </w:tcPr>
    <w:tblStylePr w:type="band1Horz">
      <w:pPr>
        <w:pBdr/>
        <w:spacing/>
        <w:ind/>
      </w:pPr>
      <w:tblPr>
        <w:tblBorders/>
      </w:tblPr>
      <w:tcPr>
        <w:shd w:val="clear" w:color="ffffff" w:themeColor="accent5" w:themeTint="75" w:fill="ffdf71" w:themeFill="accent5" w:themeFillTint="75"/>
        <w:tcBorders/>
      </w:tcPr>
    </w:tblStylePr>
    <w:tblStylePr w:type="band1Vert">
      <w:pPr>
        <w:pBdr/>
        <w:spacing/>
        <w:ind/>
      </w:pPr>
      <w:tblPr>
        <w:tblBorders/>
      </w:tblPr>
      <w:tcPr>
        <w:shd w:val="clear" w:color="ffffff" w:themeColor="accent5" w:themeTint="75" w:fill="ffdf71"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c99c00" w:themeFill="accent5"/>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rFonts w:ascii="Arial" w:hAnsi="Arial"/>
        <w:b/>
        <w:color w:val="ffffff"/>
        <w:sz w:val="22"/>
      </w:rPr>
      <w:pPr>
        <w:pBdr/>
        <w:spacing/>
        <w:ind/>
      </w:pPr>
      <w:tblPr>
        <w:tblBorders/>
      </w:tblPr>
      <w:tcPr>
        <w:shd w:val="clear" w:color="ffffff" w:themeColor="accent5" w:fill="c99c00" w:themeFill="accent5"/>
        <w:tcBorders/>
      </w:tcPr>
    </w:tblStylePr>
    <w:tblStylePr w:type="lastRow">
      <w:rPr>
        <w:rFonts w:ascii="Arial" w:hAnsi="Arial"/>
        <w:b/>
        <w:color w:val="ffffff"/>
        <w:sz w:val="22"/>
      </w:rPr>
      <w:pPr>
        <w:pBdr/>
        <w:spacing/>
        <w:ind/>
      </w:pPr>
      <w:tblPr>
        <w:tblBorders/>
      </w:tblPr>
      <w:tcPr>
        <w:shd w:val="clear" w:color="ffffff" w:themeColor="accent5" w:fill="c99c00"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8cecd" w:themeFill="accent6" w:themeFillTint="34"/>
    </w:tblPr>
    <w:tcPr>
      <w:tcBorders/>
    </w:tcPr>
    <w:tblStylePr w:type="band1Horz">
      <w:pPr>
        <w:pBdr/>
        <w:spacing/>
        <w:ind/>
      </w:pPr>
      <w:tblPr>
        <w:tblBorders/>
      </w:tblPr>
      <w:tcPr>
        <w:shd w:val="clear" w:color="ffffff" w:themeColor="accent6" w:themeTint="75" w:fill="ee9190" w:themeFill="accent6" w:themeFillTint="75"/>
        <w:tcBorders/>
      </w:tcPr>
    </w:tblStylePr>
    <w:tblStylePr w:type="band1Vert">
      <w:pPr>
        <w:pBdr/>
        <w:spacing/>
        <w:ind/>
      </w:pPr>
      <w:tblPr>
        <w:tblBorders/>
      </w:tblPr>
      <w:tcPr>
        <w:shd w:val="clear" w:color="ffffff" w:themeColor="accent6" w:themeTint="75" w:fill="ee9190"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c9211e" w:themeFill="accent6"/>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rFonts w:ascii="Arial" w:hAnsi="Arial"/>
        <w:b/>
        <w:color w:val="ffffff"/>
        <w:sz w:val="22"/>
      </w:rPr>
      <w:pPr>
        <w:pBdr/>
        <w:spacing/>
        <w:ind/>
      </w:pPr>
      <w:tblPr>
        <w:tblBorders/>
      </w:tblPr>
      <w:tcPr>
        <w:shd w:val="clear" w:color="ffffff" w:themeColor="accent6" w:fill="c9211e" w:themeFill="accent6"/>
        <w:tcBorders/>
      </w:tcPr>
    </w:tblStylePr>
    <w:tblStylePr w:type="lastRow">
      <w:rPr>
        <w:rFonts w:ascii="Arial" w:hAnsi="Arial"/>
        <w:b/>
        <w:color w:val="ffffff"/>
        <w:sz w:val="22"/>
      </w:rPr>
      <w:pPr>
        <w:pBdr/>
        <w:spacing/>
        <w:ind/>
      </w:pPr>
      <w:tblPr>
        <w:tblBorders/>
      </w:tblPr>
      <w:tcPr>
        <w:shd w:val="clear" w:color="ffffff" w:themeColor="accent6" w:fill="c9211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cc204" w:themeColor="accent1" w:themeTint="80" w:themeShade="95"/>
      </w:rPr>
      <w:pPr>
        <w:pBdr/>
        <w:spacing/>
        <w:ind/>
      </w:pPr>
      <w:tblPr>
        <w:tblBorders/>
      </w:tblPr>
      <w:tcPr>
        <w:tcBorders/>
      </w:tcPr>
    </w:tblStylePr>
    <w:tblStylePr w:type="firstRow">
      <w:rPr>
        <w:b/>
        <w:color w:val="1cc204" w:themeColor="accent1" w:themeTint="80" w:themeShade="95"/>
      </w:rPr>
      <w:pPr>
        <w:pBdr/>
        <w:spacing/>
        <w:ind/>
      </w:pPr>
      <w:tblPr>
        <w:tblBorders/>
      </w:tblPr>
      <w:tcPr>
        <w:tcBorders>
          <w:bottom w:val="single" w:color="000000" w:themeColor="accent1" w:themeTint="80" w:sz="12" w:space="0"/>
        </w:tcBorders>
      </w:tcPr>
    </w:tblStylePr>
    <w:tblStylePr w:type="lastCol">
      <w:rPr>
        <w:b/>
        <w:color w:val="1cc204" w:themeColor="accent1" w:themeTint="80" w:themeShade="95"/>
      </w:rPr>
      <w:pPr>
        <w:pBdr/>
        <w:spacing/>
        <w:ind/>
      </w:pPr>
      <w:tblPr>
        <w:tblBorders/>
      </w:tblPr>
      <w:tcPr>
        <w:tcBorders/>
      </w:tcPr>
    </w:tblStylePr>
    <w:tblStylePr w:type="lastRow">
      <w:rPr>
        <w:b/>
        <w:color w:val="1cc204"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12"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2502" w:themeColor="accent3" w:themeTint="FE" w:themeShade="95"/>
      </w:rPr>
      <w:pPr>
        <w:pBdr/>
        <w:spacing/>
        <w:ind/>
      </w:pPr>
      <w:tblPr>
        <w:tblBorders/>
      </w:tblPr>
      <w:tcPr>
        <w:tcBorders/>
      </w:tcPr>
    </w:tblStylePr>
    <w:tblStylePr w:type="firstRow">
      <w:rPr>
        <w:b/>
        <w:color w:val="602502" w:themeColor="accent3" w:themeTint="FE" w:themeShade="95"/>
      </w:rPr>
      <w:pPr>
        <w:pBdr/>
        <w:spacing/>
        <w:ind/>
      </w:pPr>
      <w:tblPr>
        <w:tblBorders/>
      </w:tblPr>
      <w:tcPr>
        <w:tcBorders>
          <w:bottom w:val="single" w:color="000000" w:themeColor="accent3" w:themeTint="FE" w:sz="12" w:space="0"/>
        </w:tcBorders>
      </w:tcPr>
    </w:tblStylePr>
    <w:tblStylePr w:type="lastCol">
      <w:rPr>
        <w:b/>
        <w:color w:val="602502" w:themeColor="accent3" w:themeTint="FE" w:themeShade="95"/>
      </w:rPr>
      <w:pPr>
        <w:pBdr/>
        <w:spacing/>
        <w:ind/>
      </w:pPr>
      <w:tblPr>
        <w:tblBorders/>
      </w:tblPr>
      <w:tcPr>
        <w:tcBorders/>
      </w:tcPr>
    </w:tblStylePr>
    <w:tblStylePr w:type="lastRow">
      <w:rPr>
        <w:b/>
        <w:color w:val="602502"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12"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5"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5b00" w:themeColor="accent5" w:themeShade="95"/>
      </w:rPr>
      <w:pPr>
        <w:pBdr/>
        <w:spacing/>
        <w:ind/>
      </w:pPr>
      <w:tblPr>
        <w:tblBorders/>
      </w:tblPr>
      <w:tcPr>
        <w:tcBorders/>
      </w:tcPr>
    </w:tblStylePr>
    <w:tblStylePr w:type="firstRow">
      <w:rPr>
        <w:b/>
        <w:color w:val="755b00" w:themeColor="accent5" w:themeShade="95"/>
      </w:rPr>
      <w:pPr>
        <w:pBdr/>
        <w:spacing/>
        <w:ind/>
      </w:pPr>
      <w:tblPr>
        <w:tblBorders/>
      </w:tblPr>
      <w:tcPr>
        <w:tcBorders>
          <w:bottom w:val="single" w:color="000000" w:themeColor="accent6" w:sz="12" w:space="0"/>
        </w:tcBorders>
      </w:tcPr>
    </w:tblStylePr>
    <w:tblStylePr w:type="lastCol">
      <w:rPr>
        <w:b/>
        <w:color w:val="755b00" w:themeColor="accent5" w:themeShade="95"/>
      </w:rPr>
      <w:pPr>
        <w:pBdr/>
        <w:spacing/>
        <w:ind/>
      </w:pPr>
      <w:tblPr>
        <w:tblBorders/>
      </w:tblPr>
      <w:tcPr>
        <w:tcBorders/>
      </w:tcPr>
    </w:tblStylePr>
    <w:tblStylePr w:type="lastRow">
      <w:rPr>
        <w:b/>
        <w:color w:val="755b00"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cc204" w:themeColor="accent1" w:themeTint="80" w:themeShade="95"/>
        <w:sz w:val="22"/>
      </w:rPr>
      <w:pPr>
        <w:pBdr/>
        <w:spacing/>
        <w:ind/>
      </w:pPr>
      <w:tblPr>
        <w:tblBorders/>
      </w:tblPr>
      <w:tcPr>
        <w:shd w:val="clear" w:color="ffffff" w:themeColor="accent1" w:themeTint="34" w:fill="c3feba" w:themeFill="accent1" w:themeFillTint="34"/>
        <w:tcBorders/>
      </w:tcPr>
    </w:tblStylePr>
    <w:tblStylePr w:type="band1Vert">
      <w:pPr>
        <w:pBdr/>
        <w:spacing/>
        <w:ind/>
      </w:pPr>
      <w:tblPr>
        <w:tblBorders/>
      </w:tblPr>
      <w:tcPr>
        <w:shd w:val="clear" w:color="ffffff" w:themeColor="accent1" w:themeTint="34" w:fill="c3feba" w:themeFill="accent1" w:themeFillTint="34"/>
        <w:tcBorders/>
      </w:tcPr>
    </w:tblStylePr>
    <w:tblStylePr w:type="band2Horz">
      <w:rPr>
        <w:rFonts w:ascii="Arial" w:hAnsi="Arial"/>
        <w:color w:val="1cc204"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cc204"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cc204"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cc204"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32" w:fill="bde6fe" w:themeFill="accent2" w:themeFillTint="32"/>
        <w:tcBorders/>
      </w:tcPr>
    </w:tblStylePr>
    <w:tblStylePr w:type="band1Vert">
      <w:pPr>
        <w:pBdr/>
        <w:spacing/>
        <w:ind/>
      </w:pPr>
      <w:tblPr>
        <w:tblBorders/>
      </w:tblPr>
      <w:tcPr>
        <w:shd w:val="clear" w:color="ffffff" w:themeColor="accent2" w:themeTint="32" w:fill="bde6fe" w:themeFill="accent2" w:themeFillTint="32"/>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2502" w:themeColor="accent3" w:themeTint="FE" w:themeShade="95"/>
        <w:sz w:val="22"/>
      </w:rPr>
      <w:pPr>
        <w:pBdr/>
        <w:spacing/>
        <w:ind/>
      </w:pPr>
      <w:tblPr>
        <w:tblBorders/>
      </w:tblPr>
      <w:tcPr>
        <w:shd w:val="clear" w:color="ffffff" w:themeColor="accent3" w:themeTint="34" w:fill="fed3ba" w:themeFill="accent3" w:themeFillTint="34"/>
        <w:tcBorders/>
      </w:tcPr>
    </w:tblStylePr>
    <w:tblStylePr w:type="band1Vert">
      <w:pPr>
        <w:pBdr/>
        <w:spacing/>
        <w:ind/>
      </w:pPr>
      <w:tblPr>
        <w:tblBorders/>
      </w:tblPr>
      <w:tcPr>
        <w:shd w:val="clear" w:color="ffffff" w:themeColor="accent3" w:themeTint="34" w:fill="fed3ba" w:themeFill="accent3" w:themeFillTint="34"/>
        <w:tcBorders/>
      </w:tcPr>
    </w:tblStylePr>
    <w:tblStylePr w:type="band2Horz">
      <w:rPr>
        <w:rFonts w:ascii="Arial" w:hAnsi="Arial"/>
        <w:color w:val="602502"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2502"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2502"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2502"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34" w:fill="f5bafe" w:themeFill="accent4" w:themeFillTint="34"/>
        <w:tcBorders/>
      </w:tcPr>
    </w:tblStylePr>
    <w:tblStylePr w:type="band1Vert">
      <w:pPr>
        <w:pBdr/>
        <w:spacing/>
        <w:ind/>
      </w:pPr>
      <w:tblPr>
        <w:tblBorders/>
      </w:tblPr>
      <w:tcPr>
        <w:shd w:val="clear" w:color="ffffff" w:themeColor="accent4" w:themeTint="34" w:fill="f5bafe" w:themeFill="accent4" w:themeFillTint="34"/>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755b00" w:themeColor="accent5" w:themeShade="95"/>
        <w:sz w:val="22"/>
      </w:rPr>
      <w:pPr>
        <w:pBdr/>
        <w:spacing/>
        <w:ind/>
      </w:pPr>
      <w:tblPr>
        <w:tblBorders/>
      </w:tblPr>
      <w:tcPr>
        <w:shd w:val="clear" w:color="ffffff" w:themeColor="accent5" w:themeTint="34" w:fill="fff1c0" w:themeFill="accent5" w:themeFillTint="34"/>
        <w:tcBorders/>
      </w:tcPr>
    </w:tblStylePr>
    <w:tblStylePr w:type="band1Vert">
      <w:pPr>
        <w:pBdr/>
        <w:spacing/>
        <w:ind/>
      </w:pPr>
      <w:tblPr>
        <w:tblBorders/>
      </w:tblPr>
      <w:tcPr>
        <w:shd w:val="clear" w:color="ffffff" w:themeColor="accent5" w:themeTint="34" w:fill="fff1c0" w:themeFill="accent5" w:themeFillTint="34"/>
        <w:tcBorders/>
      </w:tcPr>
    </w:tblStylePr>
    <w:tblStylePr w:type="band2Horz">
      <w:rPr>
        <w:rFonts w:ascii="Arial" w:hAnsi="Arial"/>
        <w:color w:val="755b0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5b00"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755b00"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755b00"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755b00"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751312" w:themeColor="accent6" w:themeShade="95"/>
        <w:sz w:val="22"/>
      </w:rPr>
      <w:pPr>
        <w:pBdr/>
        <w:spacing/>
        <w:ind/>
      </w:pPr>
      <w:tblPr>
        <w:tblBorders/>
      </w:tblPr>
      <w:tcPr>
        <w:shd w:val="clear" w:color="ffffff" w:themeColor="accent6" w:themeTint="34" w:fill="f8cecd" w:themeFill="accent6" w:themeFillTint="34"/>
        <w:tcBorders/>
      </w:tcPr>
    </w:tblStylePr>
    <w:tblStylePr w:type="band1Vert">
      <w:pPr>
        <w:pBdr/>
        <w:spacing/>
        <w:ind/>
      </w:pPr>
      <w:tblPr>
        <w:tblBorders/>
      </w:tblPr>
      <w:tcPr>
        <w:shd w:val="clear" w:color="ffffff" w:themeColor="accent6" w:themeTint="34" w:fill="f8cecd" w:themeFill="accent6" w:themeFillTint="34"/>
        <w:tcBorders/>
      </w:tcPr>
    </w:tblStylePr>
    <w:tblStylePr w:type="band2Horz">
      <w:rPr>
        <w:rFonts w:ascii="Arial" w:hAnsi="Arial"/>
        <w:color w:val="751312"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1312"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751312"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751312"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751312"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37b4fb"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fb7f36"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e133fb"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ffd544"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e9706e"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5fdaa"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8a303"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aadffd"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0369a3"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fdc9a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33e03"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3aafd"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e03a3"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ffeeb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c99c00"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6c3c2"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c9211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8a303" w:themeFill="accent1"/>
    </w:tblPr>
    <w:tcPr>
      <w:tcBorders/>
    </w:tcPr>
    <w:tblStylePr w:type="band1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8a303"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8a303"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8a303"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37b4fb" w:themeFill="accent2" w:themeFillTint="97"/>
    </w:tblPr>
    <w:tcPr>
      <w:tcBorders/>
    </w:tcPr>
    <w:tblStylePr w:type="band1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37b4fb"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37b4fb"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37b4fb"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fb7f36" w:themeFill="accent3" w:themeFillTint="98"/>
    </w:tblPr>
    <w:tcPr>
      <w:tcBorders/>
    </w:tcPr>
    <w:tblStylePr w:type="band1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fb7f36"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fb7f36"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fb7f36"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e133fb" w:themeFill="accent4" w:themeFillTint="9A"/>
    </w:tblPr>
    <w:tcPr>
      <w:tcBorders/>
    </w:tcPr>
    <w:tblStylePr w:type="band1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e133fb"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e133fb"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e133fb"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ffd544" w:themeFill="accent5" w:themeFillTint="9A"/>
    </w:tblPr>
    <w:tcPr>
      <w:tcBorders/>
    </w:tcPr>
    <w:tblStylePr w:type="band1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ffd544"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ffd544"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ffd544"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e9706e" w:themeFill="accent6" w:themeFillTint="98"/>
    </w:tblPr>
    <w:tcPr>
      <w:tcBorders/>
    </w:tcPr>
    <w:tblStylePr w:type="band1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e9706e"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e9706e"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e9706e"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e5f02" w:themeColor="accent1" w:themeShade="95"/>
      </w:rPr>
      <w:pPr>
        <w:pBdr/>
        <w:spacing/>
        <w:ind/>
      </w:pPr>
      <w:tblPr>
        <w:tblBorders/>
      </w:tblPr>
      <w:tcPr>
        <w:tcBorders/>
      </w:tcPr>
    </w:tblStylePr>
    <w:tblStylePr w:type="firstRow">
      <w:rPr>
        <w:b/>
        <w:color w:val="0e5f02" w:themeColor="accent1" w:themeShade="95"/>
      </w:rPr>
      <w:pPr>
        <w:pBdr/>
        <w:spacing/>
        <w:ind/>
      </w:pPr>
      <w:tblPr>
        <w:tblBorders/>
      </w:tblPr>
      <w:tcPr>
        <w:tcBorders>
          <w:bottom w:val="single" w:color="000000" w:themeColor="accent1" w:sz="4" w:space="0"/>
        </w:tcBorders>
      </w:tcPr>
    </w:tblStylePr>
    <w:tblStylePr w:type="lastCol">
      <w:rPr>
        <w:b/>
        <w:color w:val="0e5f02" w:themeColor="accent1" w:themeShade="95"/>
      </w:rPr>
      <w:pPr>
        <w:pBdr/>
        <w:spacing/>
        <w:ind/>
      </w:pPr>
      <w:tblPr>
        <w:tblBorders/>
      </w:tblPr>
      <w:tcPr>
        <w:tcBorders/>
      </w:tcPr>
    </w:tblStylePr>
    <w:tblStylePr w:type="lastRow">
      <w:rPr>
        <w:b/>
        <w:color w:val="0e5f0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371b0" w:themeColor="accent2" w:themeTint="97" w:themeShade="95"/>
      </w:rPr>
      <w:pPr>
        <w:pBdr/>
        <w:spacing/>
        <w:ind/>
      </w:pPr>
      <w:tblPr>
        <w:tblBorders/>
      </w:tblPr>
      <w:tcPr>
        <w:tcBorders/>
      </w:tcPr>
    </w:tblStylePr>
    <w:tblStylePr w:type="firstRow">
      <w:rPr>
        <w:b/>
        <w:color w:val="0371b0" w:themeColor="accent2" w:themeTint="97" w:themeShade="95"/>
      </w:rPr>
      <w:pPr>
        <w:pBdr/>
        <w:spacing/>
        <w:ind/>
      </w:pPr>
      <w:tblPr>
        <w:tblBorders/>
      </w:tblPr>
      <w:tcPr>
        <w:tcBorders>
          <w:bottom w:val="single" w:color="000000" w:themeColor="accent2" w:themeTint="97" w:sz="4" w:space="0"/>
        </w:tcBorders>
      </w:tcPr>
    </w:tblStylePr>
    <w:tblStylePr w:type="lastCol">
      <w:rPr>
        <w:b/>
        <w:color w:val="0371b0" w:themeColor="accent2" w:themeTint="97" w:themeShade="95"/>
      </w:rPr>
      <w:pPr>
        <w:pBdr/>
        <w:spacing/>
        <w:ind/>
      </w:pPr>
      <w:tblPr>
        <w:tblBorders/>
      </w:tblPr>
      <w:tcPr>
        <w:tcBorders/>
      </w:tcPr>
    </w:tblStylePr>
    <w:tblStylePr w:type="lastRow">
      <w:rPr>
        <w:b/>
        <w:color w:val="0371b0"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4303" w:themeColor="accent3" w:themeTint="98" w:themeShade="95"/>
      </w:rPr>
      <w:pPr>
        <w:pBdr/>
        <w:spacing/>
        <w:ind/>
      </w:pPr>
      <w:tblPr>
        <w:tblBorders/>
      </w:tblPr>
      <w:tcPr>
        <w:tcBorders/>
      </w:tcPr>
    </w:tblStylePr>
    <w:tblStylePr w:type="firstRow">
      <w:rPr>
        <w:b/>
        <w:color w:val="af4303" w:themeColor="accent3" w:themeTint="98" w:themeShade="95"/>
      </w:rPr>
      <w:pPr>
        <w:pBdr/>
        <w:spacing/>
        <w:ind/>
      </w:pPr>
      <w:tblPr>
        <w:tblBorders/>
      </w:tblPr>
      <w:tcPr>
        <w:tcBorders>
          <w:bottom w:val="single" w:color="000000" w:themeColor="accent3" w:themeTint="98" w:sz="4" w:space="0"/>
        </w:tcBorders>
      </w:tcPr>
    </w:tblStylePr>
    <w:tblStylePr w:type="lastCol">
      <w:rPr>
        <w:b/>
        <w:color w:val="af4303" w:themeColor="accent3" w:themeTint="98" w:themeShade="95"/>
      </w:rPr>
      <w:pPr>
        <w:pBdr/>
        <w:spacing/>
        <w:ind/>
      </w:pPr>
      <w:tblPr>
        <w:tblBorders/>
      </w:tblPr>
      <w:tcPr>
        <w:tcBorders/>
      </w:tcPr>
    </w:tblStylePr>
    <w:tblStylePr w:type="lastRow">
      <w:rPr>
        <w:b/>
        <w:color w:val="af4303"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703ad" w:themeColor="accent4" w:themeTint="9A" w:themeShade="95"/>
      </w:rPr>
      <w:pPr>
        <w:pBdr/>
        <w:spacing/>
        <w:ind/>
      </w:pPr>
      <w:tblPr>
        <w:tblBorders/>
      </w:tblPr>
      <w:tcPr>
        <w:tcBorders/>
      </w:tcPr>
    </w:tblStylePr>
    <w:tblStylePr w:type="firstRow">
      <w:rPr>
        <w:b/>
        <w:color w:val="9703ad" w:themeColor="accent4" w:themeTint="9A" w:themeShade="95"/>
      </w:rPr>
      <w:pPr>
        <w:pBdr/>
        <w:spacing/>
        <w:ind/>
      </w:pPr>
      <w:tblPr>
        <w:tblBorders/>
      </w:tblPr>
      <w:tcPr>
        <w:tcBorders>
          <w:bottom w:val="single" w:color="000000" w:themeColor="accent4" w:themeTint="9A" w:sz="4" w:space="0"/>
        </w:tcBorders>
      </w:tcPr>
    </w:tblStylePr>
    <w:tblStylePr w:type="lastCol">
      <w:rPr>
        <w:b/>
        <w:color w:val="9703ad" w:themeColor="accent4" w:themeTint="9A" w:themeShade="95"/>
      </w:rPr>
      <w:pPr>
        <w:pBdr/>
        <w:spacing/>
        <w:ind/>
      </w:pPr>
      <w:tblPr>
        <w:tblBorders/>
      </w:tblPr>
      <w:tcPr>
        <w:tcBorders/>
      </w:tcPr>
    </w:tblStylePr>
    <w:tblStylePr w:type="lastRow">
      <w:rPr>
        <w:b/>
        <w:color w:val="9703ad"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bd9300" w:themeColor="accent5" w:themeTint="9A" w:themeShade="95"/>
      </w:rPr>
      <w:pPr>
        <w:pBdr/>
        <w:spacing/>
        <w:ind/>
      </w:pPr>
      <w:tblPr>
        <w:tblBorders/>
      </w:tblPr>
      <w:tcPr>
        <w:tcBorders/>
      </w:tcPr>
    </w:tblStylePr>
    <w:tblStylePr w:type="firstRow">
      <w:rPr>
        <w:b/>
        <w:color w:val="bd9300" w:themeColor="accent5" w:themeTint="9A" w:themeShade="95"/>
      </w:rPr>
      <w:pPr>
        <w:pBdr/>
        <w:spacing/>
        <w:ind/>
      </w:pPr>
      <w:tblPr>
        <w:tblBorders/>
      </w:tblPr>
      <w:tcPr>
        <w:tcBorders>
          <w:bottom w:val="single" w:color="000000" w:themeColor="accent5" w:themeTint="9A" w:sz="4" w:space="0"/>
        </w:tcBorders>
      </w:tcPr>
    </w:tblStylePr>
    <w:tblStylePr w:type="lastCol">
      <w:rPr>
        <w:b/>
        <w:color w:val="bd9300" w:themeColor="accent5" w:themeTint="9A" w:themeShade="95"/>
      </w:rPr>
      <w:pPr>
        <w:pBdr/>
        <w:spacing/>
        <w:ind/>
      </w:pPr>
      <w:tblPr>
        <w:tblBorders/>
      </w:tblPr>
      <w:tcPr>
        <w:tcBorders/>
      </w:tcPr>
    </w:tblStylePr>
    <w:tblStylePr w:type="lastRow">
      <w:rPr>
        <w:b/>
        <w:color w:val="bd930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af1d1a" w:themeColor="accent6" w:themeTint="98" w:themeShade="95"/>
      </w:rPr>
      <w:pPr>
        <w:pBdr/>
        <w:spacing/>
        <w:ind/>
      </w:pPr>
      <w:tblPr>
        <w:tblBorders/>
      </w:tblPr>
      <w:tcPr>
        <w:tcBorders/>
      </w:tcPr>
    </w:tblStylePr>
    <w:tblStylePr w:type="firstRow">
      <w:rPr>
        <w:b/>
        <w:color w:val="af1d1a" w:themeColor="accent6" w:themeTint="98" w:themeShade="95"/>
      </w:rPr>
      <w:pPr>
        <w:pBdr/>
        <w:spacing/>
        <w:ind/>
      </w:pPr>
      <w:tblPr>
        <w:tblBorders/>
      </w:tblPr>
      <w:tcPr>
        <w:tcBorders>
          <w:bottom w:val="single" w:color="000000" w:themeColor="accent6" w:themeTint="98" w:sz="4" w:space="0"/>
        </w:tcBorders>
      </w:tcPr>
    </w:tblStylePr>
    <w:tblStylePr w:type="lastCol">
      <w:rPr>
        <w:b/>
        <w:color w:val="af1d1a" w:themeColor="accent6" w:themeTint="98" w:themeShade="95"/>
      </w:rPr>
      <w:pPr>
        <w:pBdr/>
        <w:spacing/>
        <w:ind/>
      </w:pPr>
      <w:tblPr>
        <w:tblBorders/>
      </w:tblPr>
      <w:tcPr>
        <w:tcBorders/>
      </w:tcPr>
    </w:tblStylePr>
    <w:tblStylePr w:type="lastRow">
      <w:rPr>
        <w:b/>
        <w:color w:val="af1d1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e5f02" w:themeColor="accent1" w:themeShade="95"/>
        <w:sz w:val="22"/>
      </w:rPr>
      <w:pPr>
        <w:pBdr/>
        <w:spacing/>
        <w:ind/>
      </w:pPr>
      <w:tblPr>
        <w:tblBorders/>
      </w:tblPr>
      <w:tcPr>
        <w:shd w:val="clear" w:color="ffffff" w:themeColor="accent1" w:themeTint="40" w:fill="b5fdaa" w:themeFill="accent1" w:themeFillTint="40"/>
        <w:tcBorders/>
      </w:tcPr>
    </w:tblStylePr>
    <w:tblStylePr w:type="band1Vert">
      <w:pPr>
        <w:pBdr/>
        <w:spacing/>
        <w:ind/>
      </w:pPr>
      <w:tblPr>
        <w:tblBorders/>
      </w:tblPr>
      <w:tcPr>
        <w:shd w:val="clear" w:color="ffffff" w:themeColor="accent1" w:themeTint="40" w:fill="b5fdaa" w:themeFill="accent1" w:themeFillTint="40"/>
        <w:tcBorders/>
      </w:tcPr>
    </w:tblStylePr>
    <w:tblStylePr w:type="band2Horz">
      <w:rPr>
        <w:rFonts w:ascii="Arial" w:hAnsi="Arial"/>
        <w:color w:val="0e5f0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e5f0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e5f0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e5f0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e5f0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e5f0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0371b0" w:themeColor="accent2" w:themeTint="97" w:themeShade="95"/>
        <w:sz w:val="22"/>
      </w:rPr>
      <w:pPr>
        <w:pBdr/>
        <w:spacing/>
        <w:ind/>
      </w:pPr>
      <w:tblPr>
        <w:tblBorders/>
      </w:tblPr>
      <w:tcPr>
        <w:shd w:val="clear" w:color="ffffff" w:themeColor="accent2" w:themeTint="40" w:fill="aadffd" w:themeFill="accent2" w:themeFillTint="40"/>
        <w:tcBorders/>
      </w:tcPr>
    </w:tblStylePr>
    <w:tblStylePr w:type="band1Vert">
      <w:pPr>
        <w:pBdr/>
        <w:spacing/>
        <w:ind/>
      </w:pPr>
      <w:tblPr>
        <w:tblBorders/>
      </w:tblPr>
      <w:tcPr>
        <w:shd w:val="clear" w:color="ffffff" w:themeColor="accent2" w:themeTint="40" w:fill="aadffd" w:themeFill="accent2" w:themeFillTint="40"/>
        <w:tcBorders/>
      </w:tcPr>
    </w:tblStylePr>
    <w:tblStylePr w:type="band2Horz">
      <w:rPr>
        <w:rFonts w:ascii="Arial" w:hAnsi="Arial"/>
        <w:color w:val="0371b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371b0"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0371b0"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0371b0"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371b0"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af4303" w:themeColor="accent3" w:themeTint="98" w:themeShade="95"/>
        <w:sz w:val="22"/>
      </w:rPr>
      <w:pPr>
        <w:pBdr/>
        <w:spacing/>
        <w:ind/>
      </w:pPr>
      <w:tblPr>
        <w:tblBorders/>
      </w:tblPr>
      <w:tcPr>
        <w:shd w:val="clear" w:color="ffffff" w:themeColor="accent3" w:themeTint="40" w:fill="fdc9aa" w:themeFill="accent3" w:themeFillTint="40"/>
        <w:tcBorders/>
      </w:tcPr>
    </w:tblStylePr>
    <w:tblStylePr w:type="band1Vert">
      <w:pPr>
        <w:pBdr/>
        <w:spacing/>
        <w:ind/>
      </w:pPr>
      <w:tblPr>
        <w:tblBorders/>
      </w:tblPr>
      <w:tcPr>
        <w:shd w:val="clear" w:color="ffffff" w:themeColor="accent3" w:themeTint="40" w:fill="fdc9aa" w:themeFill="accent3" w:themeFillTint="40"/>
        <w:tcBorders/>
      </w:tcPr>
    </w:tblStylePr>
    <w:tblStylePr w:type="band2Horz">
      <w:rPr>
        <w:rFonts w:ascii="Arial" w:hAnsi="Arial"/>
        <w:color w:val="af4303"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4303"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af4303"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af4303"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4303"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9703ad" w:themeColor="accent4" w:themeTint="9A" w:themeShade="95"/>
        <w:sz w:val="22"/>
      </w:rPr>
      <w:pPr>
        <w:pBdr/>
        <w:spacing/>
        <w:ind/>
      </w:pPr>
      <w:tblPr>
        <w:tblBorders/>
      </w:tblPr>
      <w:tcPr>
        <w:shd w:val="clear" w:color="ffffff" w:themeColor="accent4" w:themeTint="40" w:fill="f3aafd" w:themeFill="accent4" w:themeFillTint="40"/>
        <w:tcBorders/>
      </w:tcPr>
    </w:tblStylePr>
    <w:tblStylePr w:type="band1Vert">
      <w:pPr>
        <w:pBdr/>
        <w:spacing/>
        <w:ind/>
      </w:pPr>
      <w:tblPr>
        <w:tblBorders/>
      </w:tblPr>
      <w:tcPr>
        <w:shd w:val="clear" w:color="ffffff" w:themeColor="accent4" w:themeTint="40" w:fill="f3aafd" w:themeFill="accent4" w:themeFillTint="40"/>
        <w:tcBorders/>
      </w:tcPr>
    </w:tblStylePr>
    <w:tblStylePr w:type="band2Horz">
      <w:rPr>
        <w:rFonts w:ascii="Arial" w:hAnsi="Arial"/>
        <w:color w:val="9703ad"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703ad"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9703ad"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9703ad"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703ad"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bd9300" w:themeColor="accent5" w:themeTint="9A" w:themeShade="95"/>
        <w:sz w:val="22"/>
      </w:rPr>
      <w:pPr>
        <w:pBdr/>
        <w:spacing/>
        <w:ind/>
      </w:pPr>
      <w:tblPr>
        <w:tblBorders/>
      </w:tblPr>
      <w:tcPr>
        <w:shd w:val="clear" w:color="ffffff" w:themeColor="accent5" w:themeTint="40" w:fill="ffeeb1" w:themeFill="accent5" w:themeFillTint="40"/>
        <w:tcBorders/>
      </w:tcPr>
    </w:tblStylePr>
    <w:tblStylePr w:type="band1Vert">
      <w:pPr>
        <w:pBdr/>
        <w:spacing/>
        <w:ind/>
      </w:pPr>
      <w:tblPr>
        <w:tblBorders/>
      </w:tblPr>
      <w:tcPr>
        <w:shd w:val="clear" w:color="ffffff" w:themeColor="accent5" w:themeTint="40" w:fill="ffeeb1" w:themeFill="accent5" w:themeFillTint="40"/>
        <w:tcBorders/>
      </w:tcPr>
    </w:tblStylePr>
    <w:tblStylePr w:type="band2Horz">
      <w:rPr>
        <w:rFonts w:ascii="Arial" w:hAnsi="Arial"/>
        <w:color w:val="bd930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d930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bd930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bd930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bd9300"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af1d1a" w:themeColor="accent6" w:themeTint="98" w:themeShade="95"/>
        <w:sz w:val="22"/>
      </w:rPr>
      <w:pPr>
        <w:pBdr/>
        <w:spacing/>
        <w:ind/>
      </w:pPr>
      <w:tblPr>
        <w:tblBorders/>
      </w:tblPr>
      <w:tcPr>
        <w:shd w:val="clear" w:color="ffffff" w:themeColor="accent6" w:themeTint="40" w:fill="f6c3c2" w:themeFill="accent6" w:themeFillTint="40"/>
        <w:tcBorders/>
      </w:tcPr>
    </w:tblStylePr>
    <w:tblStylePr w:type="band1Vert">
      <w:pPr>
        <w:pBdr/>
        <w:spacing/>
        <w:ind/>
      </w:pPr>
      <w:tblPr>
        <w:tblBorders/>
      </w:tblPr>
      <w:tcPr>
        <w:shd w:val="clear" w:color="ffffff" w:themeColor="accent6" w:themeTint="40" w:fill="f6c3c2" w:themeFill="accent6" w:themeFillTint="40"/>
        <w:tcBorders/>
      </w:tcPr>
    </w:tblStylePr>
    <w:tblStylePr w:type="band2Horz">
      <w:rPr>
        <w:rFonts w:ascii="Arial" w:hAnsi="Arial"/>
        <w:color w:val="af1d1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af1d1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af1d1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af1d1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af1d1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a3fd95"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1cbf04"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bde6fe"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37b4fb"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fed3ba"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43f03"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5bafe"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e133fb"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fff1c0" w:themeFill="accent5" w:themeFillTint="34"/>
        <w:tcBorders/>
      </w:tcPr>
    </w:tblStylePr>
    <w:tblStylePr w:type="firstCol">
      <w:rPr>
        <w:rFonts w:ascii="Arial" w:hAnsi="Arial"/>
        <w:color w:val="f2f2f2"/>
        <w:sz w:val="22"/>
      </w:rPr>
      <w:pPr>
        <w:pBdr/>
        <w:spacing/>
        <w:ind/>
      </w:pPr>
      <w:tblPr>
        <w:tblBorders/>
      </w:tblPr>
      <w:tcPr>
        <w:shd w:val="clear" w:color="ffffff" w:themeColor="accent5" w:fill="c99c00" w:themeFill="accent5"/>
        <w:tcBorders/>
      </w:tcPr>
    </w:tblStylePr>
    <w:tblStylePr w:type="firstRow">
      <w:rPr>
        <w:rFonts w:ascii="Arial" w:hAnsi="Arial"/>
        <w:color w:val="f2f2f2"/>
        <w:sz w:val="22"/>
      </w:rPr>
      <w:pPr>
        <w:pBdr/>
        <w:spacing/>
        <w:ind/>
      </w:pPr>
      <w:tblPr>
        <w:tblBorders/>
      </w:tblPr>
      <w:tcPr>
        <w:shd w:val="clear" w:color="ffffff" w:themeColor="accent5" w:fill="c99c00" w:themeFill="accent5"/>
        <w:tcBorders/>
      </w:tcPr>
    </w:tblStylePr>
    <w:tblStylePr w:type="lastCol">
      <w:rPr>
        <w:rFonts w:ascii="Arial" w:hAnsi="Arial"/>
        <w:color w:val="f2f2f2"/>
        <w:sz w:val="22"/>
      </w:rPr>
      <w:pPr>
        <w:pBdr/>
        <w:spacing/>
        <w:ind/>
      </w:pPr>
      <w:tblPr>
        <w:tblBorders/>
      </w:tblPr>
      <w:tcPr>
        <w:shd w:val="clear" w:color="ffffff" w:themeColor="accent5" w:fill="c99c00" w:themeFill="accent5"/>
        <w:tcBorders/>
      </w:tcPr>
    </w:tblStylePr>
    <w:tblStylePr w:type="lastRow">
      <w:rPr>
        <w:rFonts w:ascii="Arial" w:hAnsi="Arial"/>
        <w:color w:val="f2f2f2"/>
        <w:sz w:val="22"/>
      </w:rPr>
      <w:pPr>
        <w:pBdr/>
        <w:spacing/>
        <w:ind/>
      </w:pPr>
      <w:tblPr>
        <w:tblBorders/>
      </w:tblPr>
      <w:tcPr>
        <w:shd w:val="clear" w:color="ffffff" w:themeColor="accent5" w:fill="c99c00"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8cecd" w:themeFill="accent6" w:themeFillTint="34"/>
        <w:tcBorders/>
      </w:tcPr>
    </w:tblStylePr>
    <w:tblStylePr w:type="firstCol">
      <w:rPr>
        <w:rFonts w:ascii="Arial" w:hAnsi="Arial"/>
        <w:color w:val="f2f2f2"/>
        <w:sz w:val="22"/>
      </w:rPr>
      <w:pPr>
        <w:pBdr/>
        <w:spacing/>
        <w:ind/>
      </w:pPr>
      <w:tblPr>
        <w:tblBorders/>
      </w:tblPr>
      <w:tcPr>
        <w:shd w:val="clear" w:color="ffffff" w:themeColor="accent6" w:fill="c9211e" w:themeFill="accent6"/>
        <w:tcBorders/>
      </w:tcPr>
    </w:tblStylePr>
    <w:tblStylePr w:type="firstRow">
      <w:rPr>
        <w:rFonts w:ascii="Arial" w:hAnsi="Arial"/>
        <w:color w:val="f2f2f2"/>
        <w:sz w:val="22"/>
      </w:rPr>
      <w:pPr>
        <w:pBdr/>
        <w:spacing/>
        <w:ind/>
      </w:pPr>
      <w:tblPr>
        <w:tblBorders/>
      </w:tblPr>
      <w:tcPr>
        <w:shd w:val="clear" w:color="ffffff" w:themeColor="accent6" w:fill="c9211e" w:themeFill="accent6"/>
        <w:tcBorders/>
      </w:tcPr>
    </w:tblStylePr>
    <w:tblStylePr w:type="lastCol">
      <w:rPr>
        <w:rFonts w:ascii="Arial" w:hAnsi="Arial"/>
        <w:color w:val="f2f2f2"/>
        <w:sz w:val="22"/>
      </w:rPr>
      <w:pPr>
        <w:pBdr/>
        <w:spacing/>
        <w:ind/>
      </w:pPr>
      <w:tblPr>
        <w:tblBorders/>
      </w:tblPr>
      <w:tcPr>
        <w:shd w:val="clear" w:color="ffffff" w:themeColor="accent6" w:fill="c9211e" w:themeFill="accent6"/>
        <w:tcBorders/>
      </w:tcPr>
    </w:tblStylePr>
    <w:tblStylePr w:type="lastRow">
      <w:rPr>
        <w:rFonts w:ascii="Arial" w:hAnsi="Arial"/>
        <w:color w:val="f2f2f2"/>
        <w:sz w:val="22"/>
      </w:rPr>
      <w:pPr>
        <w:pBdr/>
        <w:spacing/>
        <w:ind/>
      </w:pPr>
      <w:tblPr>
        <w:tblBorders/>
      </w:tblPr>
      <w:tcPr>
        <w:shd w:val="clear" w:color="ffffff" w:themeColor="accent6" w:fill="c9211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45">
    <w:name w:val="Heading 7"/>
    <w:basedOn w:val="734"/>
    <w:next w:val="73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34"/>
    <w:next w:val="73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34"/>
    <w:next w:val="73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numbering" w:styleId="149" w:default="1">
    <w:name w:val="No List"/>
    <w:uiPriority w:val="99"/>
    <w:semiHidden/>
    <w:unhideWhenUsed/>
    <w:pPr>
      <w:pBdr/>
      <w:spacing/>
      <w:ind/>
    </w:pPr>
  </w:style>
  <w:style w:type="character" w:styleId="150">
    <w:name w:val="Heading 1 Char"/>
    <w:basedOn w:val="148"/>
    <w:link w:val="735"/>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736"/>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737"/>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738"/>
    <w:uiPriority w:val="9"/>
    <w:pPr>
      <w:pBdr/>
      <w:spacing/>
      <w:ind/>
    </w:pPr>
    <w:rPr>
      <w:rFonts w:ascii="Arial" w:hAnsi="Arial" w:eastAsia="Arial" w:cs="Arial"/>
      <w:i/>
      <w:iCs/>
      <w:color w:val="0f4761" w:themeColor="accent1" w:themeShade="BF"/>
    </w:rPr>
  </w:style>
  <w:style w:type="character" w:styleId="154">
    <w:name w:val="Heading 5 Char"/>
    <w:basedOn w:val="148"/>
    <w:link w:val="739"/>
    <w:uiPriority w:val="9"/>
    <w:pPr>
      <w:pBdr/>
      <w:spacing/>
      <w:ind/>
    </w:pPr>
    <w:rPr>
      <w:rFonts w:ascii="Arial" w:hAnsi="Arial" w:eastAsia="Arial" w:cs="Arial"/>
      <w:color w:val="0f4761" w:themeColor="accent1" w:themeShade="BF"/>
    </w:rPr>
  </w:style>
  <w:style w:type="character" w:styleId="155">
    <w:name w:val="Heading 6 Char"/>
    <w:basedOn w:val="148"/>
    <w:link w:val="740"/>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character" w:styleId="160">
    <w:name w:val="Title Char"/>
    <w:basedOn w:val="148"/>
    <w:link w:val="750"/>
    <w:uiPriority w:val="10"/>
    <w:pPr>
      <w:pBdr/>
      <w:spacing/>
      <w:ind/>
    </w:pPr>
    <w:rPr>
      <w:rFonts w:ascii="Arial" w:hAnsi="Arial" w:eastAsia="Arial" w:cs="Arial"/>
      <w:spacing w:val="-10"/>
      <w:sz w:val="56"/>
      <w:szCs w:val="56"/>
    </w:rPr>
  </w:style>
  <w:style w:type="paragraph" w:styleId="161">
    <w:name w:val="Subtitle"/>
    <w:basedOn w:val="734"/>
    <w:next w:val="73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734"/>
    <w:next w:val="73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734"/>
    <w:next w:val="73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paragraph" w:styleId="170">
    <w:name w:val="No Spacing"/>
    <w:basedOn w:val="734"/>
    <w:uiPriority w:val="1"/>
    <w:qFormat/>
    <w:pPr>
      <w:pBdr/>
      <w:spacing w:after="0" w:line="240" w:lineRule="auto"/>
      <w:ind/>
    </w:p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character" w:styleId="177">
    <w:name w:val="Header Char"/>
    <w:basedOn w:val="148"/>
    <w:link w:val="755"/>
    <w:uiPriority w:val="99"/>
    <w:pPr>
      <w:pBdr/>
      <w:spacing/>
      <w:ind/>
    </w:pPr>
  </w:style>
  <w:style w:type="character" w:styleId="179">
    <w:name w:val="Footer Char"/>
    <w:basedOn w:val="148"/>
    <w:link w:val="756"/>
    <w:uiPriority w:val="99"/>
    <w:pPr>
      <w:pBdr/>
      <w:spacing/>
      <w:ind/>
    </w:pPr>
  </w:style>
  <w:style w:type="paragraph" w:styleId="184">
    <w:name w:val="endnote text"/>
    <w:basedOn w:val="73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734"/>
    <w:next w:val="734"/>
    <w:uiPriority w:val="39"/>
    <w:unhideWhenUsed/>
    <w:pPr>
      <w:pBdr/>
      <w:spacing w:after="100"/>
      <w:ind/>
    </w:pPr>
  </w:style>
  <w:style w:type="paragraph" w:styleId="190">
    <w:name w:val="toc 2"/>
    <w:basedOn w:val="734"/>
    <w:next w:val="734"/>
    <w:uiPriority w:val="39"/>
    <w:unhideWhenUsed/>
    <w:pPr>
      <w:pBdr/>
      <w:spacing w:after="100"/>
      <w:ind w:left="220"/>
    </w:pPr>
  </w:style>
  <w:style w:type="paragraph" w:styleId="191">
    <w:name w:val="toc 3"/>
    <w:basedOn w:val="734"/>
    <w:next w:val="734"/>
    <w:uiPriority w:val="39"/>
    <w:unhideWhenUsed/>
    <w:pPr>
      <w:pBdr/>
      <w:spacing w:after="100"/>
      <w:ind w:left="440"/>
    </w:pPr>
  </w:style>
  <w:style w:type="paragraph" w:styleId="192">
    <w:name w:val="toc 4"/>
    <w:basedOn w:val="734"/>
    <w:next w:val="734"/>
    <w:uiPriority w:val="39"/>
    <w:unhideWhenUsed/>
    <w:pPr>
      <w:pBdr/>
      <w:spacing w:after="100"/>
      <w:ind w:left="660"/>
    </w:pPr>
  </w:style>
  <w:style w:type="paragraph" w:styleId="193">
    <w:name w:val="toc 5"/>
    <w:basedOn w:val="734"/>
    <w:next w:val="734"/>
    <w:uiPriority w:val="39"/>
    <w:unhideWhenUsed/>
    <w:pPr>
      <w:pBdr/>
      <w:spacing w:after="100"/>
      <w:ind w:left="880"/>
    </w:pPr>
  </w:style>
  <w:style w:type="paragraph" w:styleId="194">
    <w:name w:val="toc 6"/>
    <w:basedOn w:val="734"/>
    <w:next w:val="734"/>
    <w:uiPriority w:val="39"/>
    <w:unhideWhenUsed/>
    <w:pPr>
      <w:pBdr/>
      <w:spacing w:after="100"/>
      <w:ind w:left="1100"/>
    </w:pPr>
  </w:style>
  <w:style w:type="paragraph" w:styleId="195">
    <w:name w:val="toc 7"/>
    <w:basedOn w:val="734"/>
    <w:next w:val="734"/>
    <w:uiPriority w:val="39"/>
    <w:unhideWhenUsed/>
    <w:pPr>
      <w:pBdr/>
      <w:spacing w:after="100"/>
      <w:ind w:left="1320"/>
    </w:pPr>
  </w:style>
  <w:style w:type="paragraph" w:styleId="196">
    <w:name w:val="toc 8"/>
    <w:basedOn w:val="734"/>
    <w:next w:val="734"/>
    <w:uiPriority w:val="39"/>
    <w:unhideWhenUsed/>
    <w:pPr>
      <w:pBdr/>
      <w:spacing w:after="100"/>
      <w:ind w:left="1540"/>
    </w:pPr>
  </w:style>
  <w:style w:type="paragraph" w:styleId="197">
    <w:name w:val="toc 9"/>
    <w:basedOn w:val="734"/>
    <w:next w:val="73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34"/>
    <w:next w:val="734"/>
    <w:uiPriority w:val="99"/>
    <w:unhideWhenUsed/>
    <w:pPr>
      <w:pBdr/>
      <w:spacing w:after="0" w:afterAutospacing="0"/>
      <w:ind/>
    </w:pPr>
  </w:style>
  <w:style w:type="paragraph" w:styleId="734" w:default="1">
    <w:name w:val="Normal"/>
    <w:qFormat/>
    <w:pPr>
      <w:widowControl w:val="true"/>
      <w:pBdr/>
      <w:bidi w:val="false"/>
      <w:spacing w:after="0" w:before="0"/>
      <w:ind/>
      <w:jc w:val="left"/>
    </w:pPr>
    <w:rPr>
      <w:rFonts w:ascii="Arial" w:hAnsi="Arial" w:eastAsia="Arial" w:cs="Arial"/>
      <w:color w:val="auto"/>
      <w:sz w:val="22"/>
      <w:szCs w:val="22"/>
      <w:lang w:val="en-US" w:eastAsia="zh-CN" w:bidi="hi-IN"/>
    </w:rPr>
  </w:style>
  <w:style w:type="paragraph" w:styleId="735">
    <w:name w:val="Heading 1"/>
    <w:basedOn w:val="745"/>
    <w:qFormat/>
    <w:pPr>
      <w:pBdr/>
      <w:spacing w:after="200" w:before="360"/>
      <w:ind/>
      <w:outlineLvl w:val="0"/>
    </w:pPr>
    <w:rPr>
      <w:rFonts w:ascii="Arial" w:hAnsi="Arial" w:eastAsia="Arial" w:cs="Arial"/>
      <w:b/>
      <w:bCs/>
      <w:color w:val="1b4f72"/>
      <w:sz w:val="32"/>
      <w:szCs w:val="32"/>
    </w:rPr>
  </w:style>
  <w:style w:type="paragraph" w:styleId="736">
    <w:name w:val="Heading 2"/>
    <w:basedOn w:val="745"/>
    <w:qFormat/>
    <w:pPr>
      <w:pBdr/>
      <w:spacing w:after="120" w:before="240"/>
      <w:ind/>
      <w:outlineLvl w:val="1"/>
    </w:pPr>
    <w:rPr>
      <w:rFonts w:ascii="Arial" w:hAnsi="Arial" w:eastAsia="Arial" w:cs="Arial"/>
      <w:b/>
      <w:bCs/>
      <w:color w:val="2e86c1"/>
      <w:sz w:val="26"/>
      <w:szCs w:val="26"/>
    </w:rPr>
  </w:style>
  <w:style w:type="paragraph" w:styleId="737">
    <w:name w:val="Heading 3"/>
    <w:basedOn w:val="745"/>
    <w:qFormat/>
    <w:pPr>
      <w:pBdr/>
      <w:spacing/>
      <w:ind/>
    </w:pPr>
    <w:rPr>
      <w:color w:val="1f4d78"/>
      <w:sz w:val="24"/>
      <w:szCs w:val="24"/>
    </w:rPr>
  </w:style>
  <w:style w:type="paragraph" w:styleId="738">
    <w:name w:val="Heading 4"/>
    <w:basedOn w:val="745"/>
    <w:qFormat/>
    <w:pPr>
      <w:pBdr/>
      <w:spacing/>
      <w:ind/>
    </w:pPr>
    <w:rPr>
      <w:i/>
      <w:iCs/>
      <w:color w:val="2e74b5"/>
    </w:rPr>
  </w:style>
  <w:style w:type="paragraph" w:styleId="739">
    <w:name w:val="Heading 5"/>
    <w:basedOn w:val="745"/>
    <w:qFormat/>
    <w:pPr>
      <w:pBdr/>
      <w:spacing/>
      <w:ind/>
    </w:pPr>
    <w:rPr>
      <w:color w:val="2e74b5"/>
    </w:rPr>
  </w:style>
  <w:style w:type="paragraph" w:styleId="740">
    <w:name w:val="Heading 6"/>
    <w:basedOn w:val="745"/>
    <w:qFormat/>
    <w:pPr>
      <w:pBdr/>
      <w:spacing/>
      <w:ind/>
    </w:pPr>
    <w:rPr>
      <w:color w:val="1f4d78"/>
    </w:rPr>
  </w:style>
  <w:style w:type="character" w:styleId="741">
    <w:name w:val="Hyperlink"/>
    <w:uiPriority w:val="99"/>
    <w:unhideWhenUsed/>
    <w:pPr>
      <w:pBdr/>
      <w:spacing/>
      <w:ind/>
    </w:pPr>
    <w:rPr>
      <w:color w:val="0563c1"/>
      <w:u w:val="single"/>
    </w:rPr>
  </w:style>
  <w:style w:type="character" w:styleId="742">
    <w:name w:val="Footnote Characters"/>
    <w:uiPriority w:val="99"/>
    <w:semiHidden/>
    <w:unhideWhenUsed/>
    <w:qFormat/>
    <w:pPr>
      <w:pBdr/>
      <w:spacing/>
      <w:ind/>
    </w:pPr>
    <w:rPr>
      <w:vertAlign w:val="superscript"/>
    </w:rPr>
  </w:style>
  <w:style w:type="character" w:styleId="743">
    <w:name w:val="footnote reference"/>
    <w:pPr>
      <w:pBdr/>
      <w:spacing/>
      <w:ind/>
    </w:pPr>
    <w:rPr>
      <w:vertAlign w:val="superscript"/>
    </w:rPr>
  </w:style>
  <w:style w:type="character" w:styleId="744">
    <w:name w:val="Footnote Text Char"/>
    <w:link w:val="753"/>
    <w:uiPriority w:val="99"/>
    <w:semiHidden/>
    <w:unhideWhenUsed/>
    <w:qFormat/>
    <w:pPr>
      <w:pBdr/>
      <w:spacing/>
      <w:ind/>
    </w:pPr>
    <w:rPr>
      <w:sz w:val="20"/>
      <w:szCs w:val="20"/>
    </w:rPr>
  </w:style>
  <w:style w:type="paragraph" w:styleId="745">
    <w:name w:val="Heading"/>
    <w:basedOn w:val="734"/>
    <w:next w:val="746"/>
    <w:qFormat/>
    <w:pPr>
      <w:keepNext w:val="true"/>
      <w:pBdr/>
      <w:spacing w:after="120" w:before="240"/>
      <w:ind/>
    </w:pPr>
    <w:rPr>
      <w:rFonts w:ascii="Liberation Sans" w:hAnsi="Liberation Sans" w:eastAsia="Noto Sans CJK SC" w:cs="Noto Sans Devanagari"/>
      <w:sz w:val="28"/>
      <w:szCs w:val="28"/>
    </w:rPr>
  </w:style>
  <w:style w:type="paragraph" w:styleId="746">
    <w:name w:val="Body Text"/>
    <w:basedOn w:val="734"/>
    <w:pPr>
      <w:pBdr/>
      <w:spacing w:after="140" w:before="0" w:line="276" w:lineRule="auto"/>
      <w:ind/>
    </w:pPr>
  </w:style>
  <w:style w:type="paragraph" w:styleId="747">
    <w:name w:val="List"/>
    <w:basedOn w:val="746"/>
    <w:pPr>
      <w:pBdr/>
      <w:spacing/>
      <w:ind/>
    </w:pPr>
    <w:rPr>
      <w:rFonts w:cs="Noto Sans Devanagari"/>
    </w:rPr>
  </w:style>
  <w:style w:type="paragraph" w:styleId="748">
    <w:name w:val="Caption"/>
    <w:basedOn w:val="734"/>
    <w:qFormat/>
    <w:pPr>
      <w:suppressLineNumbers w:val="true"/>
      <w:pBdr/>
      <w:spacing w:after="120" w:before="120"/>
      <w:ind/>
    </w:pPr>
    <w:rPr>
      <w:rFonts w:cs="Noto Sans Devanagari"/>
      <w:i/>
      <w:iCs/>
      <w:sz w:val="24"/>
      <w:szCs w:val="24"/>
    </w:rPr>
  </w:style>
  <w:style w:type="paragraph" w:styleId="749">
    <w:name w:val="Index"/>
    <w:basedOn w:val="734"/>
    <w:qFormat/>
    <w:pPr>
      <w:suppressLineNumbers w:val="true"/>
      <w:pBdr/>
      <w:spacing/>
      <w:ind/>
    </w:pPr>
    <w:rPr>
      <w:rFonts w:cs="Noto Sans Devanagari"/>
    </w:rPr>
  </w:style>
  <w:style w:type="paragraph" w:styleId="750">
    <w:name w:val="Title"/>
    <w:basedOn w:val="745"/>
    <w:qFormat/>
    <w:pPr>
      <w:pBdr/>
      <w:spacing/>
      <w:ind/>
    </w:pPr>
    <w:rPr>
      <w:sz w:val="56"/>
      <w:szCs w:val="56"/>
    </w:rPr>
  </w:style>
  <w:style w:type="paragraph" w:styleId="751">
    <w:name w:val="Strong Emphasis"/>
    <w:qFormat/>
    <w:pPr>
      <w:widowControl w:val="true"/>
      <w:pBdr/>
      <w:bidi w:val="false"/>
      <w:spacing w:after="0" w:before="0"/>
      <w:ind/>
      <w:jc w:val="left"/>
    </w:pPr>
    <w:rPr>
      <w:rFonts w:ascii="Arial" w:hAnsi="Arial" w:eastAsia="Arial" w:cs="Arial"/>
      <w:b/>
      <w:bCs/>
      <w:color w:val="auto"/>
      <w:sz w:val="22"/>
      <w:szCs w:val="22"/>
      <w:lang w:val="en-US" w:eastAsia="zh-CN" w:bidi="hi-IN"/>
    </w:rPr>
  </w:style>
  <w:style w:type="paragraph" w:styleId="752">
    <w:name w:val="List Paragraph"/>
    <w:qFormat/>
    <w:pPr>
      <w:widowControl w:val="true"/>
      <w:pBdr/>
      <w:bidi w:val="false"/>
      <w:spacing w:after="0" w:before="0"/>
      <w:ind/>
      <w:jc w:val="left"/>
    </w:pPr>
    <w:rPr>
      <w:rFonts w:ascii="Arial" w:hAnsi="Arial" w:eastAsia="Arial" w:cs="Arial"/>
      <w:color w:val="auto"/>
      <w:sz w:val="22"/>
      <w:szCs w:val="22"/>
      <w:lang w:val="en-US" w:eastAsia="zh-CN" w:bidi="hi-IN"/>
    </w:rPr>
  </w:style>
  <w:style w:type="paragraph" w:styleId="753">
    <w:name w:val="footnote text"/>
    <w:basedOn w:val="734"/>
    <w:link w:val="744"/>
    <w:uiPriority w:val="99"/>
    <w:semiHidden/>
    <w:unhideWhenUsed/>
    <w:pPr>
      <w:pBdr/>
      <w:spacing w:after="0" w:before="0" w:line="240" w:lineRule="auto"/>
      <w:ind/>
    </w:pPr>
    <w:rPr>
      <w:sz w:val="20"/>
      <w:szCs w:val="20"/>
    </w:rPr>
  </w:style>
  <w:style w:type="paragraph" w:styleId="754">
    <w:name w:val="Header and Footer"/>
    <w:basedOn w:val="734"/>
    <w:qFormat/>
    <w:pPr>
      <w:pBdr/>
      <w:spacing/>
      <w:ind/>
    </w:pPr>
  </w:style>
  <w:style w:type="paragraph" w:styleId="755">
    <w:name w:val="Header"/>
    <w:basedOn w:val="754"/>
    <w:pPr>
      <w:pBdr/>
      <w:spacing/>
      <w:ind/>
    </w:pPr>
  </w:style>
  <w:style w:type="paragraph" w:styleId="756">
    <w:name w:val="Footer"/>
    <w:basedOn w:val="754"/>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header" Target="header1.xml" /><Relationship Id="rId9" Type="http://schemas.openxmlformats.org/officeDocument/2006/relationships/header" Target="header2.xml" /><Relationship Id="rId10" Type="http://schemas.openxmlformats.org/officeDocument/2006/relationships/header" Target="header3.xml"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oter" Target="footer3.xml" /><Relationship Id="rId14" Type="http://schemas.openxmlformats.org/officeDocument/2006/relationships/customXml" Target="../customXml/item1.xml" /><Relationship Id="rId15" Type="http://schemas.openxmlformats.org/officeDocument/2006/relationships/customXml" Target="../customXml/item2.xml" /><Relationship Id="rId16" Type="http://schemas.openxmlformats.org/officeDocument/2006/relationships/customXml" Target="../customXml/item3.xml" /><Relationship Id="rId17" Type="http://schemas.openxmlformats.org/officeDocument/2006/relationships/hyperlink" Target="https://www.cisco.com/c/en/us/support/docs/smb/routers/cisco-rv-series-small-business-routers/smb5735-configure-a-site-to-site-vpn-tunnel.html" TargetMode="External"/><Relationship Id="rId18" Type="http://schemas.openxmlformats.org/officeDocument/2006/relationships/hyperlink" Target="https://openvpn.net/community-resources/how-to/" TargetMode="External"/><Relationship Id="rId19" Type="http://schemas.openxmlformats.org/officeDocument/2006/relationships/hyperlink" Target="https://www.wireguard.com/quickstart/" TargetMode="External"/><Relationship Id="rId20" Type="http://schemas.openxmlformats.org/officeDocument/2006/relationships/hyperlink" Target="https://datatracker.ietf.org/doc/html/rfc4301" TargetMode="External"/><Relationship Id="rId21" Type="http://schemas.openxmlformats.org/officeDocument/2006/relationships/hyperlink" Target="https://www.cloudflare.com/learning/network-layer/what-is-ipsec/" TargetMode="External"/><Relationship Id="rId22" Type="http://schemas.openxmlformats.org/officeDocument/2006/relationships/hyperlink" Target="https://datatracker.ietf.org/doc/html/rfc7296" TargetMode="External"/><Relationship Id="rId23" Type="http://schemas.openxmlformats.org/officeDocument/2006/relationships/hyperlink" Target="https://www.youtube.com/watch?v=NmM9HA2MQGI" TargetMode="External"/><Relationship Id="rId24" Type="http://schemas.openxmlformats.org/officeDocument/2006/relationships/hyperlink" Target="https://www.khanacademy.org/computing/computer-science/cryptography/modern-crypt/v/diffie-hellman-key-exchange-part-1" TargetMode="External"/><Relationship Id="rId25" Type="http://schemas.openxmlformats.org/officeDocument/2006/relationships/hyperlink" Target="https://www.ssh.com/academy/ssh/protocol" TargetMode="External"/><Relationship Id="rId26" Type="http://schemas.openxmlformats.org/officeDocument/2006/relationships/hyperlink" Target="https://www.digitalocean.com/community/tutorials/ssh-essentials-working-with-ssh-servers-clients-and-keys" TargetMode="External"/><Relationship Id="rId27" Type="http://schemas.openxmlformats.org/officeDocument/2006/relationships/hyperlink" Target="https://datatracker.ietf.org/doc/html/rfc4253"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101DC0D1DBDDD4EBA843EEB2D56883C" ma:contentTypeVersion="3" ma:contentTypeDescription="Create a new document." ma:contentTypeScope="" ma:versionID="0e26bfdc8233da816385310845cc5620">
  <xsd:schema xmlns:xsd="http://www.w3.org/2001/XMLSchema" xmlns:xs="http://www.w3.org/2001/XMLSchema" xmlns:p="http://schemas.microsoft.com/office/2006/metadata/properties" xmlns:ns2="e7f10845-3bb8-471a-9536-16a2aa1e9be9" targetNamespace="http://schemas.microsoft.com/office/2006/metadata/properties" ma:root="true" ma:fieldsID="2904ae26b24de9aecfeba38a20968534" ns2:_="">
    <xsd:import namespace="e7f10845-3bb8-471a-9536-16a2aa1e9b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f10845-3bb8-471a-9536-16a2aa1e9b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911C74-1FAB-4BB6-866A-C23121286E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f10845-3bb8-471a-9536-16a2aa1e9be9"/>
    <ds:schemaRef ds:uri="http://schemas.microsoft.com/office/2006/documentManagement/types"/>
    <ds:schemaRef ds:uri="http://schemas.microsoft.com/office/infopath/2007/PartnerControls"/>
    <ds:schemaRef ds:uri="http://schemas.openxmlformats.org/package/2006/metadata/core-properties"/>
    <ds:schemaRef ds:uri="http://www.w3.org/2001/XMLSchema-instance"/>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548D21-F8B2-49A7-909A-AF5FA4B0FDF2">
  <ds:schemaRefs>
    <ds:schemaRef ds:uri="http://schemas.microsoft.com/sharepoint/v3/contenttype/forms"/>
  </ds:schemaRefs>
</ds:datastoreItem>
</file>

<file path=customXml/itemProps3.xml><?xml version="1.0" encoding="utf-8"?>
<ds:datastoreItem xmlns:ds="http://schemas.openxmlformats.org/officeDocument/2006/customXml" ds:itemID="8CBE9D06-8EE6-432D-AC60-42A255626409">
  <ds:schemaRefs>
    <ds:schemaRef ds:uri="http://schemas.microsoft.com/office/2006/metadata/properties"/>
    <ds:schemaRef ds:uri="http://www.w3.org/2001/XMLSchema-instance"/>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dc:language>en-US</dc:language>
  <cp:revision>3</cp:revision>
  <dcterms:created xsi:type="dcterms:W3CDTF">2026-03-31T17:42:11Z</dcterms:created>
  <dcterms:modified xsi:type="dcterms:W3CDTF">2026-03-31T23:05:47Z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0x0101003101DC0D1DBDDD4EBA843EEB2D56883C</vt:lpwstr>
  </property>
</Properties>
</file>