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74"/>
        <w:pBdr/>
        <w:spacing/>
        <w:ind/>
        <w:rPr/>
      </w:pPr>
      <w:r>
        <w:t xml:space="preserve">Homework 3A Rubric</w:t>
      </w:r>
      <w:r/>
    </w:p>
    <w:p>
      <w:pPr>
        <w:pBdr/>
        <w:spacing/>
        <w:ind/>
        <w:rPr/>
      </w:pPr>
      <w:r>
        <w:t xml:space="preserve">Graded by: Michael Serdar</w:t>
        <w:br/>
        <w:t xml:space="preserve">Total Score (out of 38):  33/38 = 86.8%</w:t>
        <w:br/>
      </w:r>
      <w:r/>
    </w:p>
    <w:p>
      <w:pPr>
        <w:pBdr/>
        <w:spacing/>
        <w:ind/>
        <w:rPr/>
      </w:pPr>
      <w:r>
        <w:t xml:space="preserve">Each row is graded 0–2 points (halve the normal 0–4 correctness/attempt scale).</w:t>
      </w:r>
      <w:r/>
    </w:p>
    <w:p>
      <w:pPr>
        <w:pBdr/>
        <w:spacing/>
        <w:ind/>
        <w:rPr/>
      </w:pPr>
      <w:r>
        <w:t xml:space="preserve">Performance Levels (per row)</w:t>
        <w:br/>
        <w:t xml:space="preserve">2 – Fully correct / complete logical attempt</w:t>
        <w:br/>
        <w:t xml:space="preserve">1 – Partial correctness or reasonable attempt</w:t>
        <w:br/>
        <w:t xml:space="preserve">0 – Incorrect or no attempt</w:t>
        <w:br/>
      </w:r>
      <w:r/>
    </w:p>
    <w:p>
      <w:pPr>
        <w:pStyle w:val="875"/>
        <w:pBdr/>
        <w:spacing/>
        <w:ind/>
        <w:rPr/>
      </w:pPr>
      <w:r>
        <w:t xml:space="preserve">Brute Force &amp; Sorting</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1</w:t>
            </w:r>
            <w:r/>
          </w:p>
        </w:tc>
        <w:tc>
          <w:tcPr>
            <w:tcBorders/>
            <w:tcW w:w="2880" w:type="dxa"/>
          </w:tcPr>
          <w:p>
            <w:pPr>
              <w:pBdr/>
              <w:spacing/>
              <w:ind/>
              <w:rPr/>
            </w:pPr>
            <w:r>
              <w:t xml:space="preserve">Brute-force algorithm examples</w:t>
            </w:r>
            <w:r/>
          </w:p>
        </w:tc>
        <w:tc>
          <w:tcPr>
            <w:tcBorders/>
            <w:tcW w:w="2880" w:type="dxa"/>
          </w:tcPr>
          <w:p>
            <w:pPr>
              <w:pBdr/>
              <w:spacing/>
              <w:ind/>
              <w:rPr/>
            </w:pPr>
            <w:r>
              <w:t xml:space="preserve">2</w:t>
            </w:r>
            <w:r/>
          </w:p>
        </w:tc>
      </w:tr>
      <w:tr>
        <w:trPr/>
        <w:tc>
          <w:tcPr>
            <w:tcBorders/>
            <w:tcW w:w="2880" w:type="dxa"/>
          </w:tcPr>
          <w:p>
            <w:pPr>
              <w:pBdr/>
              <w:spacing/>
              <w:ind/>
              <w:rPr/>
            </w:pPr>
            <w:r>
              <w:t xml:space="preserve">2a</w:t>
            </w:r>
            <w:r/>
          </w:p>
        </w:tc>
        <w:tc>
          <w:tcPr>
            <w:tcBorders/>
            <w:tcW w:w="2880" w:type="dxa"/>
          </w:tcPr>
          <w:p>
            <w:pPr>
              <w:pBdr/>
              <w:spacing/>
              <w:ind/>
              <w:rPr/>
            </w:pPr>
            <w:r>
              <w:t xml:space="preserve">Selection sort iterations</w:t>
            </w:r>
            <w:r/>
          </w:p>
        </w:tc>
        <w:tc>
          <w:tcPr>
            <w:tcBorders/>
            <w:tcW w:w="2880" w:type="dxa"/>
          </w:tcPr>
          <w:p>
            <w:pPr>
              <w:pBdr/>
              <w:spacing/>
              <w:ind/>
              <w:rPr/>
            </w:pPr>
            <w:r>
              <w:t xml:space="preserve">2</w:t>
            </w:r>
            <w:r/>
          </w:p>
        </w:tc>
      </w:tr>
      <w:tr>
        <w:trPr/>
        <w:tc>
          <w:tcPr>
            <w:tcBorders/>
            <w:tcW w:w="2880" w:type="dxa"/>
          </w:tcPr>
          <w:p>
            <w:pPr>
              <w:pBdr/>
              <w:spacing/>
              <w:ind/>
              <w:rPr/>
            </w:pPr>
            <w:r>
              <w:t xml:space="preserve">2b</w:t>
            </w:r>
            <w:r/>
          </w:p>
        </w:tc>
        <w:tc>
          <w:tcPr>
            <w:tcBorders/>
            <w:tcW w:w="2880" w:type="dxa"/>
          </w:tcPr>
          <w:p>
            <w:pPr>
              <w:pBdr/>
              <w:spacing/>
              <w:ind/>
              <w:rPr/>
            </w:pPr>
            <w:r>
              <w:t xml:space="preserve">Bubble sort iterations</w:t>
            </w:r>
            <w:r/>
          </w:p>
        </w:tc>
        <w:tc>
          <w:tcPr>
            <w:tcBorders/>
            <w:tcW w:w="2880" w:type="dxa"/>
          </w:tcPr>
          <w:p>
            <w:pPr>
              <w:pBdr/>
              <w:spacing/>
              <w:ind/>
              <w:rPr/>
            </w:pPr>
            <w:r>
              <w:t xml:space="preserve">2</w:t>
            </w:r>
            <w:r/>
          </w:p>
        </w:tc>
      </w:tr>
    </w:tbl>
    <w:p>
      <w:pPr>
        <w:pStyle w:val="875"/>
        <w:pBdr/>
        <w:spacing/>
        <w:ind/>
        <w:rPr/>
      </w:pPr>
      <w:r>
        <w:t xml:space="preserve">Sequential Search Analysis</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3a</w:t>
            </w:r>
            <w:r/>
          </w:p>
        </w:tc>
        <w:tc>
          <w:tcPr>
            <w:tcBorders/>
            <w:tcW w:w="2880" w:type="dxa"/>
          </w:tcPr>
          <w:p>
            <w:pPr>
              <w:pBdr/>
              <w:spacing/>
              <w:ind/>
              <w:rPr/>
            </w:pPr>
            <w:r>
              <w:t xml:space="preserve">Problem size (n+1)</w:t>
            </w:r>
            <w:r/>
          </w:p>
        </w:tc>
        <w:tc>
          <w:tcPr>
            <w:tcBorders/>
            <w:tcW w:w="2880" w:type="dxa"/>
          </w:tcPr>
          <w:p>
            <w:pPr>
              <w:pBdr/>
              <w:spacing/>
              <w:ind/>
              <w:rPr/>
            </w:pPr>
            <w:r>
              <w:t xml:space="preserve">2</w:t>
            </w:r>
            <w:r/>
          </w:p>
        </w:tc>
      </w:tr>
      <w:tr>
        <w:trPr/>
        <w:tc>
          <w:tcPr>
            <w:tcBorders/>
            <w:tcW w:w="2880" w:type="dxa"/>
          </w:tcPr>
          <w:p>
            <w:pPr>
              <w:pBdr/>
              <w:spacing/>
              <w:ind/>
              <w:rPr/>
            </w:pPr>
            <w:r>
              <w:t xml:space="preserve">3b</w:t>
            </w:r>
            <w:r/>
          </w:p>
        </w:tc>
        <w:tc>
          <w:tcPr>
            <w:tcBorders/>
            <w:tcW w:w="2880" w:type="dxa"/>
          </w:tcPr>
          <w:p>
            <w:pPr>
              <w:pBdr/>
              <w:spacing/>
              <w:ind/>
              <w:rPr/>
            </w:pPr>
            <w:r>
              <w:t xml:space="preserve">Basic operation identification</w:t>
            </w:r>
            <w:r/>
          </w:p>
        </w:tc>
        <w:tc>
          <w:tcPr>
            <w:tcBorders/>
            <w:tcW w:w="2880" w:type="dxa"/>
          </w:tcPr>
          <w:p>
            <w:pPr>
              <w:pBdr/>
              <w:spacing/>
              <w:ind/>
              <w:rPr/>
            </w:pPr>
            <w:r>
              <w:t xml:space="preserve">2</w:t>
            </w:r>
            <w:r/>
          </w:p>
        </w:tc>
      </w:tr>
      <w:tr>
        <w:trPr/>
        <w:tc>
          <w:tcPr>
            <w:tcBorders/>
            <w:tcW w:w="2880" w:type="dxa"/>
          </w:tcPr>
          <w:p>
            <w:pPr>
              <w:pBdr/>
              <w:spacing/>
              <w:ind/>
              <w:rPr/>
            </w:pPr>
            <w:r>
              <w:t xml:space="preserve">3c</w:t>
            </w:r>
            <w:r/>
          </w:p>
        </w:tc>
        <w:tc>
          <w:tcPr>
            <w:tcBorders/>
            <w:tcW w:w="2880" w:type="dxa"/>
          </w:tcPr>
          <w:p>
            <w:pPr>
              <w:pBdr/>
              <w:spacing/>
              <w:ind/>
              <w:rPr/>
            </w:pPr>
            <w:r>
              <w:t xml:space="preserve">Worst-case operation count</w:t>
            </w:r>
            <w:r/>
          </w:p>
        </w:tc>
        <w:tc>
          <w:tcPr>
            <w:tcBorders/>
            <w:tcW w:w="2880" w:type="dxa"/>
          </w:tcPr>
          <w:p>
            <w:pPr>
              <w:pBdr/>
              <w:spacing/>
              <w:ind/>
              <w:rPr/>
            </w:pPr>
            <w:r>
              <w:t xml:space="preserve">2</w:t>
            </w:r>
            <w:r/>
          </w:p>
        </w:tc>
      </w:tr>
    </w:tbl>
    <w:p>
      <w:pPr>
        <w:pStyle w:val="875"/>
        <w:pBdr/>
        <w:spacing/>
        <w:ind/>
        <w:rPr/>
      </w:pPr>
      <w:r>
        <w:t xml:space="preserve">String Matching</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4a</w:t>
            </w:r>
            <w:r/>
          </w:p>
        </w:tc>
        <w:tc>
          <w:tcPr>
            <w:tcBorders/>
            <w:tcW w:w="2880" w:type="dxa"/>
          </w:tcPr>
          <w:p>
            <w:pPr>
              <w:pBdr/>
              <w:spacing/>
              <w:ind/>
              <w:rPr/>
            </w:pPr>
            <w:r>
              <w:t xml:space="preserve">Worst-case input example</w:t>
            </w:r>
            <w:r/>
          </w:p>
        </w:tc>
        <w:tc>
          <w:tcPr>
            <w:tcBorders/>
            <w:tcW w:w="2880" w:type="dxa"/>
          </w:tcPr>
          <w:p>
            <w:pPr>
              <w:pBdr/>
              <w:spacing/>
              <w:ind/>
              <w:rPr/>
            </w:pPr>
            <w:r>
              <w:t xml:space="preserve">2</w:t>
            </w:r>
            <w:r/>
          </w:p>
        </w:tc>
      </w:tr>
      <w:tr>
        <w:trPr/>
        <w:tc>
          <w:tcPr>
            <w:tcBorders/>
            <w:tcW w:w="2880" w:type="dxa"/>
          </w:tcPr>
          <w:p>
            <w:pPr>
              <w:pBdr/>
              <w:spacing/>
              <w:ind/>
              <w:rPr/>
            </w:pPr>
            <w:r>
              <w:t xml:space="preserve">4b</w:t>
            </w:r>
            <w:r/>
          </w:p>
        </w:tc>
        <w:tc>
          <w:tcPr>
            <w:tcBorders/>
            <w:tcW w:w="2880" w:type="dxa"/>
          </w:tcPr>
          <w:p>
            <w:pPr>
              <w:pBdr/>
              <w:spacing/>
              <w:ind/>
              <w:rPr/>
            </w:pPr>
            <w:r>
              <w:t xml:space="preserve">Comparison formula &amp; calculation</w:t>
            </w:r>
            <w:r/>
          </w:p>
        </w:tc>
        <w:tc>
          <w:tcPr>
            <w:tcBorders/>
            <w:tcW w:w="2880" w:type="dxa"/>
          </w:tcPr>
          <w:p>
            <w:pPr>
              <w:pBdr/>
              <w:spacing/>
              <w:ind/>
              <w:rPr/>
            </w:pPr>
            <w:r>
              <w:t xml:space="preserve">2</w:t>
            </w:r>
            <w:r/>
          </w:p>
        </w:tc>
      </w:tr>
    </w:tbl>
    <w:p>
      <w:pPr>
        <w:pStyle w:val="875"/>
        <w:pBdr/>
        <w:spacing/>
        <w:ind/>
        <w:rPr/>
      </w:pPr>
      <w:r>
        <w:t xml:space="preserve">Geometry Concepts</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5a</w:t>
            </w:r>
            <w:r/>
          </w:p>
        </w:tc>
        <w:tc>
          <w:tcPr>
            <w:tcBorders/>
            <w:tcW w:w="2880" w:type="dxa"/>
          </w:tcPr>
          <w:p>
            <w:pPr>
              <w:pBdr/>
              <w:spacing/>
              <w:ind/>
              <w:rPr/>
            </w:pPr>
            <w:r>
              <w:t xml:space="preserve">Convex hull (line segment)</w:t>
            </w:r>
            <w:r/>
          </w:p>
        </w:tc>
        <w:tc>
          <w:tcPr>
            <w:tcBorders/>
            <w:tcW w:w="2880" w:type="dxa"/>
          </w:tcPr>
          <w:p>
            <w:pPr>
              <w:pBdr/>
              <w:spacing/>
              <w:ind/>
              <w:rPr/>
            </w:pPr>
            <w:r>
              <w:t xml:space="preserve">2</w:t>
            </w:r>
            <w:r/>
          </w:p>
        </w:tc>
      </w:tr>
      <w:tr>
        <w:trPr/>
        <w:tc>
          <w:tcPr>
            <w:tcBorders/>
            <w:tcW w:w="2880" w:type="dxa"/>
          </w:tcPr>
          <w:p>
            <w:pPr>
              <w:pBdr/>
              <w:spacing/>
              <w:ind/>
              <w:rPr/>
            </w:pPr>
            <w:r>
              <w:t xml:space="preserve">5b</w:t>
            </w:r>
            <w:r/>
          </w:p>
        </w:tc>
        <w:tc>
          <w:tcPr>
            <w:tcBorders/>
            <w:tcW w:w="2880" w:type="dxa"/>
          </w:tcPr>
          <w:p>
            <w:pPr>
              <w:pBdr/>
              <w:spacing/>
              <w:ind/>
              <w:rPr/>
            </w:pPr>
            <w:r>
              <w:t xml:space="preserve">Convex hull (square)</w:t>
            </w:r>
            <w:r/>
          </w:p>
        </w:tc>
        <w:tc>
          <w:tcPr>
            <w:tcBorders/>
            <w:tcW w:w="2880" w:type="dxa"/>
          </w:tcPr>
          <w:p>
            <w:pPr>
              <w:pBdr/>
              <w:spacing/>
              <w:ind/>
              <w:rPr/>
            </w:pPr>
            <w:r>
              <w:t xml:space="preserve">2</w:t>
            </w:r>
            <w:r/>
          </w:p>
        </w:tc>
      </w:tr>
    </w:tbl>
    <w:p>
      <w:pPr>
        <w:pStyle w:val="875"/>
        <w:pBdr/>
        <w:spacing/>
        <w:ind/>
        <w:rPr/>
      </w:pPr>
      <w:r>
        <w:t xml:space="preserve">Graph Representation</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6a</w:t>
            </w:r>
            <w:r/>
          </w:p>
        </w:tc>
        <w:tc>
          <w:tcPr>
            <w:tcBorders/>
            <w:tcW w:w="2880" w:type="dxa"/>
          </w:tcPr>
          <w:p>
            <w:pPr>
              <w:pBdr/>
              <w:spacing/>
              <w:ind/>
              <w:rPr/>
            </w:pPr>
            <w:r>
              <w:t xml:space="preserve">Adjacency matrix correctness</w:t>
            </w:r>
            <w:r/>
          </w:p>
        </w:tc>
        <w:tc>
          <w:tcPr>
            <w:tcBorders/>
            <w:tcW w:w="2880" w:type="dxa"/>
          </w:tcPr>
          <w:p>
            <w:pPr>
              <w:pBdr/>
              <w:spacing/>
              <w:ind/>
              <w:rPr/>
            </w:pPr>
            <w:r>
              <w:t xml:space="preserve">1.5</w:t>
            </w:r>
            <w:r/>
          </w:p>
        </w:tc>
      </w:tr>
      <w:tr>
        <w:trPr/>
        <w:tc>
          <w:tcPr>
            <w:tcBorders/>
            <w:tcW w:w="2880" w:type="dxa"/>
          </w:tcPr>
          <w:p>
            <w:pPr>
              <w:pBdr/>
              <w:spacing/>
              <w:ind/>
              <w:rPr/>
            </w:pPr>
            <w:r>
              <w:t xml:space="preserve">6b</w:t>
            </w:r>
            <w:r/>
          </w:p>
        </w:tc>
        <w:tc>
          <w:tcPr>
            <w:tcBorders/>
            <w:tcW w:w="2880" w:type="dxa"/>
          </w:tcPr>
          <w:p>
            <w:pPr>
              <w:pBdr/>
              <w:spacing/>
              <w:ind/>
              <w:rPr/>
            </w:pPr>
            <w:r>
              <w:t xml:space="preserve">Adjacency list correctness</w:t>
            </w:r>
            <w:r/>
          </w:p>
        </w:tc>
        <w:tc>
          <w:tcPr>
            <w:tcBorders/>
            <w:tcW w:w="2880" w:type="dxa"/>
          </w:tcPr>
          <w:p>
            <w:pPr>
              <w:pBdr/>
              <w:spacing/>
              <w:ind/>
              <w:rPr/>
            </w:pPr>
            <w:r>
              <w:t xml:space="preserve">1.5</w:t>
            </w:r>
            <w:r/>
          </w:p>
        </w:tc>
      </w:tr>
    </w:tbl>
    <w:p>
      <w:pPr>
        <w:pStyle w:val="875"/>
        <w:pBdr/>
        <w:spacing/>
        <w:ind/>
        <w:rPr/>
      </w:pPr>
      <w:r>
        <w:t xml:space="preserve">Graph Traversals</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7</w:t>
            </w:r>
            <w:r/>
          </w:p>
        </w:tc>
        <w:tc>
          <w:tcPr>
            <w:tcBorders/>
            <w:tcW w:w="2880" w:type="dxa"/>
          </w:tcPr>
          <w:p>
            <w:pPr>
              <w:pBdr/>
              <w:spacing/>
              <w:ind/>
              <w:rPr/>
            </w:pPr>
            <w:r>
              <w:t xml:space="preserve">DFS traversal &amp; edge classification</w:t>
            </w:r>
            <w:r/>
          </w:p>
        </w:tc>
        <w:tc>
          <w:tcPr>
            <w:tcBorders/>
            <w:tcW w:w="2880" w:type="dxa"/>
          </w:tcPr>
          <w:p>
            <w:pPr>
              <w:pBdr/>
              <w:spacing/>
              <w:ind/>
              <w:rPr/>
            </w:pPr>
            <w:r>
              <w:t xml:space="preserve">0</w:t>
            </w:r>
            <w:r/>
          </w:p>
        </w:tc>
      </w:tr>
      <w:tr>
        <w:trPr/>
        <w:tc>
          <w:tcPr>
            <w:tcBorders/>
            <w:tcW w:w="2880" w:type="dxa"/>
          </w:tcPr>
          <w:p>
            <w:pPr>
              <w:pBdr/>
              <w:spacing/>
              <w:ind/>
              <w:rPr/>
            </w:pPr>
            <w:r>
              <w:t xml:space="preserve">8</w:t>
            </w:r>
            <w:r/>
          </w:p>
        </w:tc>
        <w:tc>
          <w:tcPr>
            <w:tcBorders/>
            <w:tcW w:w="2880" w:type="dxa"/>
          </w:tcPr>
          <w:p>
            <w:pPr>
              <w:pBdr/>
              <w:spacing/>
              <w:ind/>
              <w:rPr/>
            </w:pPr>
            <w:r>
              <w:t xml:space="preserve">BFS traversal</w:t>
            </w:r>
            <w:r/>
          </w:p>
        </w:tc>
        <w:tc>
          <w:tcPr>
            <w:tcBorders/>
            <w:tcW w:w="2880" w:type="dxa"/>
          </w:tcPr>
          <w:p>
            <w:pPr>
              <w:pBdr/>
              <w:spacing/>
              <w:ind/>
              <w:rPr/>
            </w:pPr>
            <w:r>
              <w:t xml:space="preserve">2</w:t>
            </w:r>
            <w:r/>
          </w:p>
        </w:tc>
      </w:tr>
    </w:tbl>
    <w:p>
      <w:pPr>
        <w:pStyle w:val="875"/>
        <w:pBdr/>
        <w:spacing/>
        <w:ind/>
        <w:rPr/>
      </w:pPr>
      <w:r>
        <w:t xml:space="preserve">Graph Concepts</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9</w:t>
            </w:r>
            <w:r/>
          </w:p>
        </w:tc>
        <w:tc>
          <w:tcPr>
            <w:tcBorders/>
            <w:tcW w:w="2880" w:type="dxa"/>
          </w:tcPr>
          <w:p>
            <w:pPr>
              <w:pBdr/>
              <w:spacing/>
              <w:ind/>
              <w:rPr/>
            </w:pPr>
            <w:r>
              <w:t xml:space="preserve">DFS efficiency (sparse graphs)</w:t>
            </w:r>
            <w:r/>
          </w:p>
        </w:tc>
        <w:tc>
          <w:tcPr>
            <w:tcBorders/>
            <w:tcW w:w="2880" w:type="dxa"/>
          </w:tcPr>
          <w:p>
            <w:pPr>
              <w:pBdr/>
              <w:spacing/>
              <w:ind/>
              <w:rPr/>
            </w:pPr>
            <w:r>
              <w:t xml:space="preserve">2</w:t>
            </w:r>
            <w:r/>
          </w:p>
        </w:tc>
      </w:tr>
      <w:tr>
        <w:trPr/>
        <w:tc>
          <w:tcPr>
            <w:tcBorders/>
            <w:tcW w:w="2880" w:type="dxa"/>
          </w:tcPr>
          <w:p>
            <w:pPr>
              <w:pBdr/>
              <w:spacing/>
              <w:ind/>
              <w:rPr/>
            </w:pPr>
            <w:r>
              <w:t xml:space="preserve">10a</w:t>
            </w:r>
            <w:r/>
          </w:p>
        </w:tc>
        <w:tc>
          <w:tcPr>
            <w:tcBorders/>
            <w:tcW w:w="2880" w:type="dxa"/>
          </w:tcPr>
          <w:p>
            <w:pPr>
              <w:pBdr/>
              <w:spacing/>
              <w:ind/>
              <w:rPr/>
            </w:pPr>
            <w:r>
              <w:t xml:space="preserve">T or F</w:t>
            </w:r>
            <w:r/>
          </w:p>
        </w:tc>
        <w:tc>
          <w:tcPr>
            <w:tcBorders/>
            <w:tcW w:w="2880" w:type="dxa"/>
          </w:tcPr>
          <w:p>
            <w:pPr>
              <w:pBdr/>
              <w:spacing/>
              <w:ind/>
              <w:rPr/>
            </w:pPr>
            <w:r>
              <w:t xml:space="preserve">2</w:t>
            </w:r>
            <w:r/>
          </w:p>
        </w:tc>
      </w:tr>
    </w:tbl>
    <w:tbl>
      <w:tblPr>
        <w:tblW w:w="0" w:type="auto"/>
        <w:tblBorders/>
        <w:tblLook w:val="04A0" w:firstRow="1" w:lastRow="0" w:firstColumn="1" w:lastColumn="0" w:noHBand="0" w:noVBand="1"/>
      </w:tblPr>
      <w:tblGrid>
        <w:gridCol w:w="2880"/>
        <w:gridCol w:w="2880"/>
        <w:gridCol w:w="2880"/>
      </w:tblGrid>
      <w:tr>
        <w:trPr/>
        <w:tc>
          <w:tcPr>
            <w:tcBorders/>
            <w:tcW w:w="2880" w:type="dxa"/>
          </w:tcPr>
          <w:p w14:paraId="0016440F">
            <w:pPr>
              <w:pBdr/>
              <w:spacing/>
              <w:ind/>
              <w:rPr/>
            </w:pPr>
            <w:r>
              <w:t xml:space="preserve">10b</w:t>
            </w:r>
            <w:r/>
          </w:p>
        </w:tc>
        <w:tc>
          <w:tcPr>
            <w:tcBorders/>
            <w:tcW w:w="2880" w:type="dxa"/>
          </w:tcPr>
          <w:p w14:paraId="4CAF68E8">
            <w:pPr>
              <w:pBdr/>
              <w:spacing/>
              <w:ind/>
              <w:rPr/>
            </w:pPr>
            <w:r>
              <w:t xml:space="preserve">T or F</w:t>
            </w:r>
            <w:r/>
            <w:r/>
            <w:r/>
            <w:r/>
            <w:r/>
          </w:p>
        </w:tc>
        <w:tc>
          <w:tcPr>
            <w:tcBorders/>
            <w:tcW w:w="2880" w:type="dxa"/>
          </w:tcPr>
          <w:p w14:paraId="1C733BC0">
            <w:pPr>
              <w:pBdr/>
              <w:spacing/>
              <w:ind/>
              <w:rPr/>
            </w:pPr>
            <w:r>
              <w:t xml:space="preserve">0</w:t>
            </w:r>
            <w:r/>
          </w:p>
        </w:tc>
      </w:tr>
    </w:tbl>
    <w:tbl>
      <w:tblPr>
        <w:tblW w:w="0" w:type="auto"/>
        <w:tblBorders/>
        <w:tblLook w:val="04A0" w:firstRow="1" w:lastRow="0" w:firstColumn="1" w:lastColumn="0" w:noHBand="0" w:noVBand="1"/>
      </w:tblPr>
      <w:tblGrid>
        <w:gridCol w:w="2880"/>
        <w:gridCol w:w="2880"/>
        <w:gridCol w:w="2880"/>
      </w:tblGrid>
      <w:tr>
        <w:trPr/>
        <w:tc>
          <w:tcPr>
            <w:tcBorders/>
            <w:tcW w:w="2880" w:type="dxa"/>
          </w:tcPr>
          <w:p w14:paraId="17BB595D">
            <w:pPr>
              <w:pBdr/>
              <w:spacing/>
              <w:ind/>
              <w:rPr/>
            </w:pPr>
            <w:r>
              <w:t xml:space="preserve">11a</w:t>
            </w:r>
            <w:r/>
            <w:r/>
          </w:p>
        </w:tc>
        <w:tc>
          <w:tcPr>
            <w:tcBorders/>
            <w:tcW w:w="2880" w:type="dxa"/>
          </w:tcPr>
          <w:p w14:paraId="28A54A38">
            <w:pPr>
              <w:pBdr/>
              <w:spacing/>
              <w:ind/>
              <w:rPr/>
            </w:pPr>
            <w:r>
              <w:t xml:space="preserve">bipartite</w:t>
            </w:r>
            <w:r/>
            <w:r/>
          </w:p>
        </w:tc>
        <w:tc>
          <w:tcPr>
            <w:tcBorders/>
            <w:tcW w:w="2880" w:type="dxa"/>
          </w:tcPr>
          <w:p w14:paraId="7CE33214">
            <w:pPr>
              <w:pBdr/>
              <w:spacing/>
              <w:ind/>
              <w:rPr/>
            </w:pPr>
            <w:r>
              <w:t xml:space="preserve">2</w:t>
            </w:r>
            <w:r/>
            <w:r/>
          </w:p>
        </w:tc>
      </w:tr>
    </w:tbl>
    <w:tbl>
      <w:tblPr>
        <w:tblW w:w="0" w:type="auto"/>
        <w:tblBorders/>
        <w:tblLook w:val="04A0" w:firstRow="1" w:lastRow="0" w:firstColumn="1" w:lastColumn="0" w:noHBand="0" w:noVBand="1"/>
      </w:tblPr>
      <w:tblGrid>
        <w:gridCol w:w="2880"/>
        <w:gridCol w:w="2880"/>
        <w:gridCol w:w="2880"/>
      </w:tblGrid>
      <w:tr>
        <w:trPr/>
        <w:tc>
          <w:tcPr>
            <w:tcBorders/>
            <w:tcW w:w="2880" w:type="dxa"/>
          </w:tcPr>
          <w:p w14:paraId="556D334A">
            <w:pPr>
              <w:pBdr/>
              <w:spacing/>
              <w:ind/>
              <w:rPr/>
            </w:pPr>
            <w:r>
              <w:t xml:space="preserve">11b</w:t>
            </w:r>
            <w:r/>
            <w:r/>
          </w:p>
        </w:tc>
        <w:tc>
          <w:tcPr>
            <w:tcBorders/>
            <w:tcW w:w="2880" w:type="dxa"/>
          </w:tcPr>
          <w:p w14:paraId="3AF26CAE">
            <w:pPr>
              <w:pBdr/>
              <w:spacing/>
              <w:ind/>
              <w:rPr/>
            </w:pPr>
            <w:r>
              <w:t xml:space="preserve">bipartite</w:t>
            </w:r>
            <w:r/>
            <w:r/>
          </w:p>
        </w:tc>
        <w:tc>
          <w:tcPr>
            <w:tcBorders/>
            <w:tcW w:w="2880" w:type="dxa"/>
          </w:tcPr>
          <w:p w14:paraId="44A32DDD">
            <w:pPr>
              <w:pBdr/>
              <w:spacing/>
              <w:ind/>
              <w:rPr/>
            </w:pPr>
            <w:r>
              <w:t xml:space="preserve">2</w:t>
            </w:r>
            <w:r/>
            <w:r/>
          </w:p>
        </w:tc>
      </w:tr>
    </w:tbl>
    <w:p w14:paraId="1A9B63EA">
      <w:pPr>
        <w:pStyle w:val="875"/>
        <w:pBdr/>
        <w:spacing/>
        <w:ind/>
        <w:rPr/>
      </w:pPr>
      <w:r>
        <w:rPr>
          <w:highlight w:val="none"/>
        </w:rPr>
      </w:r>
      <w:r>
        <w:rPr>
          <w:highlight w:val="none"/>
        </w:rPr>
      </w:r>
      <w:r/>
    </w:p>
    <w:p>
      <w:pPr>
        <w:pStyle w:val="875"/>
        <w:pBdr/>
        <w:spacing/>
        <w:ind/>
        <w:rPr>
          <w:highlight w:val="none"/>
        </w:rPr>
      </w:pPr>
      <w:r>
        <w:t xml:space="preserve">Instructor Comments</w:t>
      </w:r>
      <w:r>
        <w:rPr>
          <w:highlight w:val="none"/>
        </w:rPr>
      </w:r>
    </w:p>
    <w:p>
      <w:pPr>
        <w:pBdr/>
        <w:spacing/>
        <w:ind/>
        <w:rPr>
          <w:highlight w:val="none"/>
        </w:rPr>
      </w:pPr>
      <w:r>
        <w:t xml:space="preserve">3b. The basic operation for this problem is a comparison. In the case of this specific algorithm it is A[i] != k. This means that the algorithm will run as long as it has not found the key. The comparison that you wrote will only run the loop if the element is equal to the key which means it will only work if the first element is what you are looking for and it will break with every other case. No points off as it was just asking for the basic operation but something to look out for in the future.  </w:t>
        <w:br/>
      </w:r>
      <w:r>
        <w:rPr>
          <w:highlight w:val="none"/>
        </w:rPr>
      </w:r>
    </w:p>
    <w:p w14:paraId="37905D55">
      <w:pPr>
        <w:pBdr/>
        <w:spacing/>
        <w:ind/>
        <w:rPr>
          <w:highlight w:val="none"/>
        </w:rPr>
      </w:pPr>
      <w:r>
        <w:rPr>
          <w:highlight w:val="none"/>
        </w:rPr>
        <w:t xml:space="preserve">4. Your chosen pattern is correct but you really should have used an example where the test length is larger than the pattern. In the case of the text and pattern being the same length it will really only run the check once so your worst case scenario and best are the same runtime as it has to check every character anyways. </w:t>
      </w:r>
      <w:r>
        <w:rPr>
          <w:highlight w:val="none"/>
        </w:rPr>
      </w:r>
      <w:r>
        <w:rPr>
          <w:highlight w:val="none"/>
        </w:rPr>
      </w:r>
    </w:p>
    <w:p w14:paraId="2964AC4C">
      <w:pPr>
        <w:pBdr/>
        <w:spacing/>
        <w:ind/>
        <w:rPr>
          <w:highlight w:val="none"/>
        </w:rPr>
      </w:pPr>
      <w:r>
        <w:rPr>
          <w:highlight w:val="none"/>
        </w:rPr>
        <w:t xml:space="preserve">6. You have a few lines off in both your adjacency list and matrix so I took .5 of of both rather than a full point from both. See answer key for solution. As an example for node a its neighbors are b, c, d, e so all should be included in the list and matrix. E is not a neighbor of c so it should not be included.</w:t>
      </w:r>
      <w:r>
        <w:rPr>
          <w:highlight w:val="none"/>
        </w:rPr>
      </w:r>
    </w:p>
    <w:p w14:paraId="53752F9B">
      <w:pPr>
        <w:pBdr/>
        <w:spacing/>
        <w:ind/>
        <w:rPr>
          <w:highlight w:val="none"/>
        </w:rPr>
      </w:pPr>
      <w:r>
        <w:rPr>
          <w:highlight w:val="none"/>
        </w:rPr>
        <w:t xml:space="preserve">7. Your answer is not a DFS. You need to start at a and then go as far as you can reach and then backtrack, You cannot directly reach c through b as you have in your solution. The correct order is in the answer key. You also did not include the forest for the solution. </w:t>
      </w:r>
      <w:r>
        <w:rPr>
          <w:highlight w:val="none"/>
        </w:rPr>
      </w:r>
    </w:p>
    <w:p w14:paraId="77F33E90">
      <w:pPr>
        <w:pBdr/>
        <w:spacing/>
        <w:ind/>
        <w:rPr>
          <w:highlight w:val="none"/>
        </w:rPr>
      </w:pPr>
      <w:r>
        <w:rPr>
          <w:highlight w:val="none"/>
        </w:rPr>
        <w:t xml:space="preserve">8. Missing back edge from b to d as they are neighbors but you already reach d from a. In this instance the order would be alphabetical. I didn’t take points off for the issue. </w:t>
      </w:r>
      <w:r>
        <w:rPr>
          <w:highlight w:val="none"/>
        </w:rPr>
      </w:r>
    </w:p>
    <w:p w14:paraId="0CDD9C74">
      <w:pPr>
        <w:pBdr/>
        <w:spacing/>
        <w:ind/>
        <w:rPr>
          <w:highlight w:val="none"/>
        </w:rPr>
      </w:pPr>
      <w:r>
        <w:rPr>
          <w:highlight w:val="none"/>
        </w:rPr>
        <w:t xml:space="preserve">10b. True. The only difference between DFS and BFS in regards to finding cycles in a graph is the order of the nodes being visited. It is not an extra step, but a basic function of the algorithm.  </w:t>
      </w:r>
      <w:r>
        <w:rPr>
          <w:highlight w:val="none"/>
        </w:rPr>
      </w:r>
      <w:r>
        <w:rPr>
          <w:highlight w:val="none"/>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4</cp:revision>
  <dcterms:created xsi:type="dcterms:W3CDTF">2013-12-23T23:15:00Z</dcterms:created>
  <dcterms:modified xsi:type="dcterms:W3CDTF">2026-03-28T22:35:39Z</dcterms:modified>
  <cp:category/>
</cp:coreProperties>
</file>