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4"/>
        <w:pBdr/>
        <w:spacing/>
        <w:ind/>
        <w:rPr/>
      </w:pPr>
      <w:r>
        <w:t xml:space="preserve">CSC 2400 — Homework 2 Rubric </w:t>
      </w:r>
      <w:r/>
    </w:p>
    <w:p>
      <w:pPr>
        <w:pBdr/>
        <w:spacing/>
        <w:ind/>
        <w:rPr/>
      </w:pPr>
      <w:r>
        <w:t xml:space="preserve">Graded by: Michael Serdar</w:t>
      </w:r>
      <w:r/>
    </w:p>
    <w:p>
      <w:pPr>
        <w:pBdr/>
        <w:spacing/>
        <w:ind/>
        <w:rPr/>
      </w:pPr>
      <w:r>
        <w:t xml:space="preserve">Total Score: 39 /46 = 84.7%</w:t>
      </w:r>
      <w:r/>
    </w:p>
    <w:p>
      <w:pPr>
        <w:pBdr/>
        <w:spacing/>
        <w:ind/>
        <w:rPr/>
      </w:pPr>
      <w:r>
        <w:br/>
        <w:t xml:space="preserve">Performance Levels (per row):</w:t>
      </w:r>
      <w:r/>
    </w:p>
    <w:p>
      <w:pPr>
        <w:pBdr/>
        <w:spacing/>
        <w:ind/>
        <w:rPr/>
      </w:pPr>
      <w:r>
        <w:t xml:space="preserve">2 – Fully correct / complete logical solution</w:t>
      </w:r>
      <w:r/>
    </w:p>
    <w:p>
      <w:pPr>
        <w:pBdr/>
        <w:spacing/>
        <w:ind/>
        <w:rPr/>
      </w:pPr>
      <w:r>
        <w:t xml:space="preserve">1 – Partial correctness or reasonable attempt</w:t>
      </w:r>
      <w:r/>
    </w:p>
    <w:p>
      <w:pPr>
        <w:pBdr/>
        <w:spacing/>
        <w:ind/>
        <w:rPr/>
      </w:pPr>
      <w:r>
        <w:t xml:space="preserve">0 – Incorrect or no attempt</w:t>
      </w:r>
      <w:r/>
    </w:p>
    <w:p>
      <w:pPr>
        <w:pStyle w:val="875"/>
        <w:pBdr/>
        <w:spacing/>
        <w:ind/>
        <w:rPr/>
      </w:pPr>
      <w:r>
        <w:t xml:space="preserve">Algorithm Comparison &amp; Growth Analysis</w:t>
      </w:r>
      <w:r/>
    </w:p>
    <w:tbl>
      <w:tblPr>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t xml:space="preserve">Exercise</w:t>
            </w:r>
            <w:r/>
          </w:p>
        </w:tc>
        <w:tc>
          <w:tcPr>
            <w:tcBorders/>
            <w:tcW w:w="4320" w:type="dxa"/>
            <w:textDirection w:val="lrTb"/>
            <w:noWrap w:val="false"/>
          </w:tcPr>
          <w:p>
            <w:pPr>
              <w:pBdr/>
              <w:spacing/>
              <w:ind/>
              <w:rPr/>
            </w:pPr>
            <w:r>
              <w:t xml:space="preserve">Points (0–2)</w:t>
            </w:r>
            <w:r/>
          </w:p>
        </w:tc>
      </w:tr>
      <w:tr>
        <w:trPr/>
        <w:tc>
          <w:tcPr>
            <w:tcBorders/>
            <w:tcW w:w="4320" w:type="dxa"/>
            <w:textDirection w:val="lrTb"/>
            <w:noWrap w:val="false"/>
          </w:tcPr>
          <w:p>
            <w:pPr>
              <w:pBdr/>
              <w:spacing/>
              <w:ind/>
              <w:rPr/>
            </w:pPr>
            <w:r>
              <w:t xml:space="preserve">1. Growth comparison (10n log n vs n√n)</w:t>
            </w:r>
            <w:r/>
          </w:p>
        </w:tc>
        <w:tc>
          <w:tcPr>
            <w:tcBorders/>
            <w:tcW w:w="4320" w:type="dxa"/>
            <w:textDirection w:val="lrTb"/>
            <w:noWrap w:val="false"/>
          </w:tcPr>
          <w:p>
            <w:pPr>
              <w:pBdr/>
              <w:spacing/>
              <w:ind/>
              <w:rPr/>
            </w:pPr>
            <w:r>
              <w:t xml:space="preserve">2</w:t>
            </w:r>
            <w:r/>
          </w:p>
        </w:tc>
      </w:tr>
      <w:tr>
        <w:trPr/>
        <w:tc>
          <w:tcPr>
            <w:tcBorders/>
            <w:tcW w:w="4320" w:type="dxa"/>
            <w:textDirection w:val="lrTb"/>
            <w:noWrap w:val="false"/>
          </w:tcPr>
          <w:p>
            <w:pPr>
              <w:pBdr/>
              <w:spacing/>
              <w:ind/>
              <w:rPr/>
            </w:pPr>
            <w:r>
              <w:t xml:space="preserve">2. Identification of n₀ and justification</w:t>
            </w:r>
            <w:r/>
          </w:p>
        </w:tc>
        <w:tc>
          <w:tcPr>
            <w:tcBorders/>
            <w:tcW w:w="4320" w:type="dxa"/>
            <w:textDirection w:val="lrTb"/>
            <w:noWrap w:val="false"/>
          </w:tcPr>
          <w:p>
            <w:pPr>
              <w:pBdr/>
              <w:spacing/>
              <w:ind/>
              <w:rPr/>
            </w:pPr>
            <w:r>
              <w:t xml:space="preserve">1</w:t>
            </w:r>
            <w:r/>
          </w:p>
        </w:tc>
      </w:tr>
      <w:tr>
        <w:trPr/>
        <w:tc>
          <w:tcPr>
            <w:tcBorders/>
            <w:tcW w:w="4320" w:type="dxa"/>
            <w:textDirection w:val="lrTb"/>
            <w:noWrap w:val="false"/>
          </w:tcPr>
          <w:p>
            <w:pPr>
              <w:pBdr/>
              <w:spacing/>
              <w:ind/>
              <w:rPr/>
            </w:pPr>
            <w:r>
              <w:t xml:space="preserve">3. Log base handling / reasoning correctness</w:t>
            </w:r>
            <w:r/>
          </w:p>
        </w:tc>
        <w:tc>
          <w:tcPr>
            <w:tcBorders/>
            <w:tcW w:w="4320" w:type="dxa"/>
            <w:textDirection w:val="lrTb"/>
            <w:noWrap w:val="false"/>
          </w:tcPr>
          <w:p>
            <w:pPr>
              <w:pBdr/>
              <w:spacing/>
              <w:ind/>
              <w:rPr/>
            </w:pPr>
            <w:r>
              <w:t xml:space="preserve">2</w:t>
            </w:r>
            <w:r/>
          </w:p>
        </w:tc>
      </w:tr>
    </w:tbl>
    <w:p>
      <w:pPr>
        <w:pBdr/>
        <w:spacing/>
        <w:ind/>
        <w:rPr/>
      </w:pPr>
      <w:r/>
      <w:r/>
    </w:p>
    <w:p>
      <w:pPr>
        <w:pStyle w:val="875"/>
        <w:pBdr/>
        <w:spacing/>
        <w:ind/>
        <w:rPr/>
      </w:pPr>
      <w:r>
        <w:t xml:space="preserve">Recurrence Relations</w:t>
      </w:r>
      <w:r/>
    </w:p>
    <w:tbl>
      <w:tblPr>
        <w:tblInd w:w="-133" w:type="dxa"/>
        <w:tblW w:w="0" w:type="auto"/>
        <w:tblBorders/>
        <w:tblLayout w:type="fixed"/>
        <w:tblLook w:val="04A0" w:firstRow="1" w:lastRow="0" w:firstColumn="1" w:lastColumn="0" w:noHBand="0" w:noVBand="1"/>
      </w:tblPr>
      <w:tblGrid>
        <w:gridCol w:w="4453"/>
        <w:gridCol w:w="4320"/>
      </w:tblGrid>
      <w:tr>
        <w:trPr/>
        <w:tc>
          <w:tcPr>
            <w:tcBorders/>
            <w:tcW w:w="4453" w:type="dxa"/>
            <w:textDirection w:val="lrTb"/>
            <w:noWrap w:val="false"/>
          </w:tcPr>
          <w:p>
            <w:pPr>
              <w:pBdr/>
              <w:spacing/>
              <w:ind/>
              <w:rPr/>
            </w:pPr>
            <w:r>
              <w:t xml:space="preserve">Exercise</w:t>
            </w:r>
            <w:r/>
          </w:p>
        </w:tc>
        <w:tc>
          <w:tcPr>
            <w:tcBorders/>
            <w:tcW w:w="4320" w:type="dxa"/>
            <w:textDirection w:val="lrTb"/>
            <w:noWrap w:val="false"/>
          </w:tcPr>
          <w:p>
            <w:pPr>
              <w:pBdr/>
              <w:spacing/>
              <w:ind/>
              <w:rPr/>
            </w:pPr>
            <w:r>
              <w:t xml:space="preserve">Points (0–2)</w:t>
            </w:r>
            <w:r/>
          </w:p>
        </w:tc>
      </w:tr>
      <w:tr>
        <w:trPr/>
        <w:tc>
          <w:tcPr>
            <w:tcBorders/>
            <w:tcW w:w="4453" w:type="dxa"/>
            <w:textDirection w:val="lrTb"/>
            <w:noWrap w:val="false"/>
          </w:tcPr>
          <w:p>
            <w:pPr>
              <w:pBdr/>
              <w:spacing/>
              <w:ind/>
              <w:rPr/>
            </w:pPr>
            <w:r>
              <w:t xml:space="preserve">4. Induction base case correctness</w:t>
            </w:r>
            <w:r/>
          </w:p>
        </w:tc>
        <w:tc>
          <w:tcPr>
            <w:tcBorders/>
            <w:tcW w:w="4320" w:type="dxa"/>
            <w:textDirection w:val="lrTb"/>
            <w:noWrap w:val="false"/>
          </w:tcPr>
          <w:p>
            <w:pPr>
              <w:pBdr/>
              <w:spacing/>
              <w:ind/>
              <w:rPr/>
            </w:pPr>
            <w:r>
              <w:t xml:space="preserve">2</w:t>
            </w:r>
            <w:r/>
          </w:p>
        </w:tc>
      </w:tr>
      <w:tr>
        <w:trPr/>
        <w:tc>
          <w:tcPr>
            <w:tcBorders/>
            <w:tcW w:w="4453" w:type="dxa"/>
            <w:textDirection w:val="lrTb"/>
            <w:noWrap w:val="false"/>
          </w:tcPr>
          <w:p>
            <w:pPr>
              <w:pBdr/>
              <w:spacing/>
              <w:ind/>
              <w:rPr/>
            </w:pPr>
            <w:r>
              <w:t xml:space="preserve">11. Solve x(n) = x(n−1) + 5</w:t>
            </w:r>
            <w:r/>
          </w:p>
        </w:tc>
        <w:tc>
          <w:tcPr>
            <w:tcBorders/>
            <w:tcW w:w="4320" w:type="dxa"/>
            <w:textDirection w:val="lrTb"/>
            <w:noWrap w:val="false"/>
          </w:tcPr>
          <w:p>
            <w:pPr>
              <w:pBdr/>
              <w:spacing/>
              <w:ind/>
              <w:rPr/>
            </w:pPr>
            <w:r>
              <w:t xml:space="preserve">1</w:t>
            </w:r>
            <w:r/>
          </w:p>
        </w:tc>
      </w:tr>
      <w:tr>
        <w:trPr/>
        <w:tc>
          <w:tcPr>
            <w:tcBorders/>
            <w:tcW w:w="4453" w:type="dxa"/>
            <w:textDirection w:val="lrTb"/>
            <w:noWrap w:val="false"/>
          </w:tcPr>
          <w:p>
            <w:pPr>
              <w:pBdr/>
              <w:spacing/>
              <w:ind/>
              <w:rPr/>
            </w:pPr>
            <w:r>
              <w:t xml:space="preserve">12a. Correct recurrence setup for S(n)</w:t>
            </w:r>
            <w:r/>
          </w:p>
        </w:tc>
        <w:tc>
          <w:tcPr>
            <w:tcBorders/>
            <w:tcW w:w="4320" w:type="dxa"/>
            <w:textDirection w:val="lrTb"/>
            <w:noWrap w:val="false"/>
          </w:tcPr>
          <w:p>
            <w:pPr>
              <w:pBdr/>
              <w:spacing/>
              <w:ind/>
              <w:rPr/>
            </w:pPr>
            <w:r>
              <w:t xml:space="preserve">0</w:t>
            </w:r>
            <w:r/>
          </w:p>
        </w:tc>
      </w:tr>
      <w:tr>
        <w:trPr/>
        <w:tc>
          <w:tcPr>
            <w:tcBorders/>
            <w:tcW w:w="4453" w:type="dxa"/>
            <w:textDirection w:val="lrTb"/>
            <w:noWrap w:val="false"/>
          </w:tcPr>
          <w:p>
            <w:pPr>
              <w:pBdr/>
              <w:spacing/>
              <w:ind/>
              <w:rPr/>
            </w:pPr>
            <w:r>
              <w:t xml:space="preserve">12b. Correct closed-form solution</w:t>
            </w:r>
            <w:r/>
          </w:p>
        </w:tc>
        <w:tc>
          <w:tcPr>
            <w:tcBorders/>
            <w:tcW w:w="4320" w:type="dxa"/>
            <w:textDirection w:val="lrTb"/>
            <w:noWrap w:val="false"/>
          </w:tcPr>
          <w:p>
            <w:pPr>
              <w:pBdr/>
              <w:spacing/>
              <w:ind/>
              <w:rPr/>
            </w:pPr>
            <w:r>
              <w:t xml:space="preserve">1</w:t>
            </w:r>
            <w:r/>
          </w:p>
        </w:tc>
      </w:tr>
    </w:tbl>
    <w:p w14:paraId="2C2ECFE4">
      <w:pPr>
        <w:pBdr/>
        <w:spacing/>
        <w:ind/>
        <w:rPr/>
      </w:pPr>
      <w:r/>
      <w:r/>
    </w:p>
    <w:p w14:paraId="550D0909">
      <w:pPr>
        <w:pBdr/>
        <w:spacing/>
        <w:ind/>
        <w:rPr/>
      </w:pPr>
      <w:r/>
      <w:r/>
      <w:r/>
    </w:p>
    <w:p w14:paraId="09DB4058">
      <w:pPr>
        <w:pBdr/>
        <w:spacing/>
        <w:ind/>
        <w:rPr/>
      </w:pPr>
      <w:r/>
      <w:r/>
      <w:r/>
    </w:p>
    <w:p>
      <w:pPr>
        <w:pBdr/>
        <w:spacing/>
        <w:ind/>
        <w:rPr/>
      </w:pPr>
      <w:r/>
      <w:r/>
    </w:p>
    <w:p>
      <w:pPr>
        <w:pStyle w:val="875"/>
        <w:pBdr/>
        <w:spacing/>
        <w:ind/>
        <w:rPr/>
      </w:pPr>
      <w:r>
        <w:t xml:space="preserve">Quadratic Growth &amp; Scaling</w:t>
      </w:r>
      <w:r/>
    </w:p>
    <w:tbl>
      <w:tblPr>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t xml:space="preserve">Exercise</w:t>
            </w:r>
            <w:r/>
          </w:p>
        </w:tc>
        <w:tc>
          <w:tcPr>
            <w:tcBorders/>
            <w:tcW w:w="4320" w:type="dxa"/>
            <w:textDirection w:val="lrTb"/>
            <w:noWrap w:val="false"/>
          </w:tcPr>
          <w:p>
            <w:pPr>
              <w:pBdr/>
              <w:spacing/>
              <w:ind/>
              <w:rPr/>
            </w:pPr>
            <w:r>
              <w:t xml:space="preserve">Points (0–2)</w:t>
            </w:r>
            <w:r/>
          </w:p>
        </w:tc>
      </w:tr>
      <w:tr>
        <w:trPr/>
        <w:tc>
          <w:tcPr>
            <w:tcBorders/>
            <w:tcW w:w="4320" w:type="dxa"/>
            <w:textDirection w:val="lrTb"/>
            <w:noWrap w:val="false"/>
          </w:tcPr>
          <w:p>
            <w:pPr>
              <w:pBdr/>
              <w:spacing/>
              <w:ind/>
              <w:rPr/>
            </w:pPr>
            <w:r>
              <w:t xml:space="preserve">5a. Solving for constant c</w:t>
            </w:r>
            <w:r/>
          </w:p>
        </w:tc>
        <w:tc>
          <w:tcPr>
            <w:tcBorders/>
            <w:tcW w:w="4320" w:type="dxa"/>
            <w:textDirection w:val="lrTb"/>
            <w:noWrap w:val="false"/>
          </w:tcPr>
          <w:p>
            <w:pPr>
              <w:pBdr/>
              <w:spacing/>
              <w:ind/>
              <w:rPr/>
            </w:pPr>
            <w:r>
              <w:t xml:space="preserve">2</w:t>
            </w:r>
            <w:r/>
          </w:p>
        </w:tc>
      </w:tr>
      <w:tr>
        <w:trPr/>
        <w:tc>
          <w:tcPr>
            <w:tcBorders/>
            <w:tcW w:w="4320" w:type="dxa"/>
            <w:textDirection w:val="lrTb"/>
            <w:noWrap w:val="false"/>
          </w:tcPr>
          <w:p>
            <w:pPr>
              <w:pBdr/>
              <w:spacing/>
              <w:ind/>
              <w:rPr/>
            </w:pPr>
            <w:r>
              <w:t xml:space="preserve">5b. Correct computation of T(5000)</w:t>
            </w:r>
            <w:r/>
          </w:p>
        </w:tc>
        <w:tc>
          <w:tcPr>
            <w:tcBorders/>
            <w:tcW w:w="4320" w:type="dxa"/>
            <w:textDirection w:val="lrTb"/>
            <w:noWrap w:val="false"/>
          </w:tcPr>
          <w:p>
            <w:pPr>
              <w:pBdr/>
              <w:spacing/>
              <w:ind/>
              <w:rPr/>
            </w:pPr>
            <w:r>
              <w:t xml:space="preserve">2</w:t>
            </w:r>
            <w:r/>
          </w:p>
        </w:tc>
      </w:tr>
    </w:tbl>
    <w:p>
      <w:pPr>
        <w:pBdr/>
        <w:spacing/>
        <w:ind/>
        <w:rPr/>
      </w:pPr>
      <w:r/>
      <w:r/>
    </w:p>
    <w:p>
      <w:pPr>
        <w:pStyle w:val="875"/>
        <w:pBdr/>
        <w:spacing/>
        <w:ind/>
        <w:rPr/>
      </w:pPr>
      <w:r>
        <w:t xml:space="preserve">Big-O, Big-Theta, Big-Omega</w:t>
      </w:r>
      <w:r/>
    </w:p>
    <w:tbl>
      <w:tblPr>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t xml:space="preserve">Exercise</w:t>
            </w:r>
            <w:r/>
          </w:p>
        </w:tc>
        <w:tc>
          <w:tcPr>
            <w:tcBorders/>
            <w:tcW w:w="4320" w:type="dxa"/>
            <w:textDirection w:val="lrTb"/>
            <w:noWrap w:val="false"/>
          </w:tcPr>
          <w:p>
            <w:pPr>
              <w:pBdr/>
              <w:spacing/>
              <w:ind/>
              <w:rPr/>
            </w:pPr>
            <w:r>
              <w:t xml:space="preserve">Points (0–2)</w:t>
            </w:r>
            <w:r/>
          </w:p>
        </w:tc>
      </w:tr>
      <w:tr>
        <w:trPr/>
        <w:tc>
          <w:tcPr>
            <w:tcBorders/>
            <w:tcW w:w="4320" w:type="dxa"/>
            <w:textDirection w:val="lrTb"/>
            <w:noWrap w:val="false"/>
          </w:tcPr>
          <w:p>
            <w:pPr>
              <w:pBdr/>
              <w:spacing/>
              <w:ind/>
              <w:rPr/>
            </w:pPr>
            <w:r>
              <w:t xml:space="preserve">6a. O(n³) classification</w:t>
            </w:r>
            <w:r/>
          </w:p>
        </w:tc>
        <w:tc>
          <w:tcPr>
            <w:tcBorders/>
            <w:tcW w:w="4320" w:type="dxa"/>
            <w:textDirection w:val="lrTb"/>
            <w:noWrap w:val="false"/>
          </w:tcPr>
          <w:p>
            <w:pPr>
              <w:pBdr/>
              <w:spacing/>
              <w:ind/>
              <w:rPr/>
            </w:pPr>
            <w:r>
              <w:t xml:space="preserve">2</w:t>
            </w:r>
            <w:r/>
          </w:p>
        </w:tc>
      </w:tr>
      <w:tr>
        <w:trPr/>
        <w:tc>
          <w:tcPr>
            <w:tcBorders/>
            <w:tcW w:w="4320" w:type="dxa"/>
            <w:textDirection w:val="lrTb"/>
            <w:noWrap w:val="false"/>
          </w:tcPr>
          <w:p>
            <w:pPr>
              <w:pBdr/>
              <w:spacing/>
              <w:ind/>
              <w:rPr/>
            </w:pPr>
            <w:r>
              <w:t xml:space="preserve">6b. O(n²) classification</w:t>
            </w:r>
            <w:r/>
          </w:p>
        </w:tc>
        <w:tc>
          <w:tcPr>
            <w:tcBorders/>
            <w:tcW w:w="4320" w:type="dxa"/>
            <w:textDirection w:val="lrTb"/>
            <w:noWrap w:val="false"/>
          </w:tcPr>
          <w:p>
            <w:pPr>
              <w:pBdr/>
              <w:spacing/>
              <w:ind/>
              <w:rPr/>
            </w:pPr>
            <w:r>
              <w:t xml:space="preserve">2</w:t>
            </w:r>
            <w:r/>
          </w:p>
        </w:tc>
      </w:tr>
      <w:tr>
        <w:trPr/>
        <w:tc>
          <w:tcPr>
            <w:tcBorders/>
            <w:tcW w:w="4320" w:type="dxa"/>
            <w:textDirection w:val="lrTb"/>
            <w:noWrap w:val="false"/>
          </w:tcPr>
          <w:p>
            <w:pPr>
              <w:pBdr/>
              <w:spacing/>
              <w:ind/>
              <w:rPr/>
            </w:pPr>
            <w:r>
              <w:t xml:space="preserve">6c. Θ(n³) classification</w:t>
            </w:r>
            <w:r/>
          </w:p>
        </w:tc>
        <w:tc>
          <w:tcPr>
            <w:tcBorders/>
            <w:tcW w:w="4320" w:type="dxa"/>
            <w:textDirection w:val="lrTb"/>
            <w:noWrap w:val="false"/>
          </w:tcPr>
          <w:p>
            <w:pPr>
              <w:pBdr/>
              <w:spacing/>
              <w:ind/>
              <w:rPr/>
            </w:pPr>
            <w:r>
              <w:t xml:space="preserve">2</w:t>
            </w:r>
            <w:r/>
          </w:p>
        </w:tc>
      </w:tr>
      <w:tr>
        <w:trPr/>
        <w:tc>
          <w:tcPr>
            <w:tcBorders/>
            <w:tcW w:w="4320" w:type="dxa"/>
            <w:textDirection w:val="lrTb"/>
            <w:noWrap w:val="false"/>
          </w:tcPr>
          <w:p>
            <w:pPr>
              <w:pBdr/>
              <w:spacing/>
              <w:ind/>
              <w:rPr/>
            </w:pPr>
            <w:r>
              <w:t xml:space="preserve">6d. Ω(n) classification</w:t>
            </w:r>
            <w:r/>
          </w:p>
        </w:tc>
        <w:tc>
          <w:tcPr>
            <w:tcBorders/>
            <w:tcW w:w="4320" w:type="dxa"/>
            <w:textDirection w:val="lrTb"/>
            <w:noWrap w:val="false"/>
          </w:tcPr>
          <w:p>
            <w:pPr>
              <w:pBdr/>
              <w:spacing/>
              <w:ind/>
              <w:rPr/>
            </w:pPr>
            <w:r>
              <w:t xml:space="preserve">2</w:t>
            </w:r>
            <w:r/>
          </w:p>
        </w:tc>
      </w:tr>
      <w:tr>
        <w:trPr/>
        <w:tc>
          <w:tcPr>
            <w:tcBorders/>
            <w:tcW w:w="4320" w:type="dxa"/>
            <w:textDirection w:val="lrTb"/>
            <w:noWrap w:val="false"/>
          </w:tcPr>
          <w:p>
            <w:pPr>
              <w:pBdr/>
              <w:spacing/>
              <w:ind/>
              <w:rPr/>
            </w:pPr>
            <w:r>
              <w:t xml:space="preserve">7a. Dominant term identification</w:t>
            </w:r>
            <w:r/>
          </w:p>
        </w:tc>
        <w:tc>
          <w:tcPr>
            <w:tcBorders/>
            <w:tcW w:w="4320" w:type="dxa"/>
            <w:textDirection w:val="lrTb"/>
            <w:noWrap w:val="false"/>
          </w:tcPr>
          <w:p>
            <w:pPr>
              <w:pBdr/>
              <w:spacing/>
              <w:ind/>
              <w:rPr/>
            </w:pPr>
            <w:r>
              <w:t xml:space="preserve">2</w:t>
            </w:r>
            <w:r/>
          </w:p>
        </w:tc>
      </w:tr>
      <w:tr>
        <w:trPr/>
        <w:tc>
          <w:tcPr>
            <w:tcBorders/>
            <w:tcW w:w="4320" w:type="dxa"/>
            <w:textDirection w:val="lrTb"/>
            <w:noWrap w:val="false"/>
          </w:tcPr>
          <w:p>
            <w:pPr>
              <w:pBdr/>
              <w:spacing/>
              <w:ind/>
              <w:rPr/>
            </w:pPr>
            <w:r>
              <w:t xml:space="preserve">7b. O(g(n)) justification</w:t>
            </w:r>
            <w:r/>
          </w:p>
        </w:tc>
        <w:tc>
          <w:tcPr>
            <w:tcBorders/>
            <w:tcW w:w="4320" w:type="dxa"/>
            <w:textDirection w:val="lrTb"/>
            <w:noWrap w:val="false"/>
          </w:tcPr>
          <w:p>
            <w:pPr>
              <w:pBdr/>
              <w:spacing/>
              <w:ind/>
              <w:rPr/>
            </w:pPr>
            <w:r>
              <w:t xml:space="preserve">2</w:t>
            </w:r>
            <w:r/>
          </w:p>
        </w:tc>
      </w:tr>
      <w:tr>
        <w:trPr/>
        <w:tc>
          <w:tcPr>
            <w:tcBorders/>
            <w:tcW w:w="4320" w:type="dxa"/>
            <w:textDirection w:val="lrTb"/>
            <w:noWrap w:val="false"/>
          </w:tcPr>
          <w:p>
            <w:pPr>
              <w:pBdr/>
              <w:spacing/>
              <w:ind/>
              <w:rPr/>
            </w:pPr>
            <w:r>
              <w:t xml:space="preserve">7c. )</w:t>
            </w:r>
            <w:r>
              <w:t xml:space="preserve">Ω(g(n</w:t>
            </w:r>
            <w:r>
              <w:t xml:space="preserve">) justification</w:t>
            </w:r>
            <w:r/>
          </w:p>
        </w:tc>
        <w:tc>
          <w:tcPr>
            <w:tcBorders/>
            <w:tcW w:w="4320" w:type="dxa"/>
            <w:textDirection w:val="lrTb"/>
            <w:noWrap w:val="false"/>
          </w:tcPr>
          <w:p>
            <w:pPr>
              <w:pBdr/>
              <w:spacing/>
              <w:ind/>
              <w:rPr/>
            </w:pPr>
            <w:r>
              <w:t xml:space="preserve">2</w:t>
            </w:r>
            <w:r/>
          </w:p>
        </w:tc>
      </w:tr>
      <w:tr>
        <w:trPr/>
        <w:tc>
          <w:tcPr>
            <w:tcBorders/>
            <w:tcW w:w="4320" w:type="dxa"/>
            <w:textDirection w:val="lrTb"/>
            <w:noWrap w:val="false"/>
          </w:tcPr>
          <w:p>
            <w:pPr>
              <w:pBdr/>
              <w:spacing/>
              <w:ind/>
              <w:rPr/>
            </w:pPr>
            <w:r>
              <w:t xml:space="preserve">7d. Θ(g(n)) justification</w:t>
            </w:r>
            <w:r/>
          </w:p>
        </w:tc>
        <w:tc>
          <w:tcPr>
            <w:tcBorders/>
            <w:tcW w:w="4320" w:type="dxa"/>
            <w:textDirection w:val="lrTb"/>
            <w:noWrap w:val="false"/>
          </w:tcPr>
          <w:p>
            <w:pPr>
              <w:pBdr/>
              <w:spacing/>
              <w:ind/>
              <w:rPr/>
            </w:pPr>
            <w:r>
              <w:t xml:space="preserve">2</w:t>
            </w:r>
            <w:r/>
          </w:p>
        </w:tc>
      </w:tr>
      <w:tr>
        <w:trPr/>
        <w:tc>
          <w:tcPr>
            <w:tcBorders/>
            <w:tcW w:w="4320" w:type="dxa"/>
            <w:textDirection w:val="lrTb"/>
            <w:noWrap w:val="false"/>
          </w:tcPr>
          <w:p>
            <w:pPr>
              <w:pBdr/>
              <w:spacing/>
              <w:ind/>
              <w:rPr/>
            </w:pPr>
            <w:r>
              <w:t xml:space="preserve">8a. Growth comparison n log n vs n²</w:t>
            </w:r>
            <w:r/>
          </w:p>
        </w:tc>
        <w:tc>
          <w:tcPr>
            <w:tcBorders/>
            <w:tcW w:w="4320" w:type="dxa"/>
            <w:textDirection w:val="lrTb"/>
            <w:noWrap w:val="false"/>
          </w:tcPr>
          <w:p>
            <w:pPr>
              <w:pBdr/>
              <w:spacing/>
              <w:ind/>
              <w:rPr/>
            </w:pPr>
            <w:r>
              <w:t xml:space="preserve">2</w:t>
            </w:r>
            <w:r/>
          </w:p>
        </w:tc>
      </w:tr>
      <w:tr>
        <w:trPr/>
        <w:tc>
          <w:tcPr>
            <w:tcBorders/>
            <w:tcW w:w="4320" w:type="dxa"/>
            <w:textDirection w:val="lrTb"/>
            <w:noWrap w:val="false"/>
          </w:tcPr>
          <w:p>
            <w:pPr>
              <w:pBdr/>
              <w:spacing/>
              <w:ind/>
              <w:rPr/>
            </w:pPr>
            <w:r>
              <w:t xml:space="preserve">8b. O(g(n)) reasoning</w:t>
            </w:r>
            <w:r/>
          </w:p>
        </w:tc>
        <w:tc>
          <w:tcPr>
            <w:tcBorders/>
            <w:tcW w:w="4320" w:type="dxa"/>
            <w:textDirection w:val="lrTb"/>
            <w:noWrap w:val="false"/>
          </w:tcPr>
          <w:p>
            <w:pPr>
              <w:pBdr/>
              <w:spacing/>
              <w:ind/>
              <w:rPr/>
            </w:pPr>
            <w:r>
              <w:t xml:space="preserve">2</w:t>
            </w:r>
            <w:r/>
          </w:p>
        </w:tc>
      </w:tr>
      <w:tr>
        <w:trPr/>
        <w:tc>
          <w:tcPr>
            <w:tcBorders/>
            <w:tcW w:w="4320" w:type="dxa"/>
            <w:textDirection w:val="lrTb"/>
            <w:noWrap w:val="false"/>
          </w:tcPr>
          <w:p>
            <w:pPr>
              <w:pBdr/>
              <w:spacing/>
              <w:ind/>
              <w:rPr/>
            </w:pPr>
            <w:r>
              <w:t xml:space="preserve">8c. Ω(g(n)) reasoning</w:t>
            </w:r>
            <w:r/>
          </w:p>
        </w:tc>
        <w:tc>
          <w:tcPr>
            <w:tcBorders/>
            <w:tcW w:w="4320" w:type="dxa"/>
            <w:textDirection w:val="lrTb"/>
            <w:noWrap w:val="false"/>
          </w:tcPr>
          <w:p>
            <w:pPr>
              <w:pBdr/>
              <w:spacing/>
              <w:ind/>
              <w:rPr/>
            </w:pPr>
            <w:r>
              <w:t xml:space="preserve">2</w:t>
            </w:r>
            <w:r/>
          </w:p>
        </w:tc>
      </w:tr>
      <w:tr>
        <w:trPr/>
        <w:tc>
          <w:tcPr>
            <w:tcBorders/>
            <w:tcW w:w="4320" w:type="dxa"/>
            <w:textDirection w:val="lrTb"/>
            <w:noWrap w:val="false"/>
          </w:tcPr>
          <w:p>
            <w:pPr>
              <w:pBdr/>
              <w:spacing/>
              <w:ind/>
              <w:rPr/>
            </w:pPr>
            <w:r>
              <w:t xml:space="preserve">8d. Θ(g(n)) reasoning</w:t>
            </w:r>
            <w:r/>
          </w:p>
        </w:tc>
        <w:tc>
          <w:tcPr>
            <w:tcBorders/>
            <w:tcW w:w="4320" w:type="dxa"/>
            <w:textDirection w:val="lrTb"/>
            <w:noWrap w:val="false"/>
          </w:tcPr>
          <w:p>
            <w:pPr>
              <w:pBdr/>
              <w:spacing/>
              <w:ind/>
              <w:rPr/>
            </w:pPr>
            <w:r>
              <w:t xml:space="preserve">2</w:t>
            </w:r>
            <w:r/>
          </w:p>
        </w:tc>
      </w:tr>
    </w:tbl>
    <w:p>
      <w:pPr>
        <w:pBdr/>
        <w:spacing/>
        <w:ind/>
        <w:rPr/>
      </w:pPr>
      <w:r/>
      <w:r/>
    </w:p>
    <w:p>
      <w:pPr>
        <w:pStyle w:val="875"/>
        <w:pBdr/>
        <w:spacing/>
        <w:ind/>
        <w:rPr/>
      </w:pPr>
      <w:r>
        <w:t xml:space="preserve">Order of Growth of Sums</w:t>
      </w:r>
      <w:r/>
    </w:p>
    <w:tbl>
      <w:tblPr>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t xml:space="preserve">Exercise</w:t>
            </w:r>
            <w:r/>
          </w:p>
        </w:tc>
        <w:tc>
          <w:tcPr>
            <w:tcBorders/>
            <w:tcW w:w="4320" w:type="dxa"/>
            <w:textDirection w:val="lrTb"/>
            <w:noWrap w:val="false"/>
          </w:tcPr>
          <w:p>
            <w:pPr>
              <w:pBdr/>
              <w:spacing/>
              <w:ind/>
              <w:rPr/>
            </w:pPr>
            <w:r>
              <w:t xml:space="preserve">Points (0–2)</w:t>
            </w:r>
            <w:r/>
          </w:p>
        </w:tc>
      </w:tr>
      <w:tr>
        <w:trPr/>
        <w:tc>
          <w:tcPr>
            <w:tcBorders/>
            <w:tcW w:w="4320" w:type="dxa"/>
            <w:textDirection w:val="lrTb"/>
            <w:noWrap w:val="false"/>
          </w:tcPr>
          <w:p>
            <w:pPr>
              <w:pBdr/>
              <w:spacing/>
              <w:ind/>
              <w:rPr/>
            </w:pPr>
            <w:r>
              <w:t xml:space="preserve">9. Θ-notation for linear sum</w:t>
            </w:r>
            <w:r/>
          </w:p>
        </w:tc>
        <w:tc>
          <w:tcPr>
            <w:tcBorders/>
            <w:tcW w:w="4320" w:type="dxa"/>
            <w:textDirection w:val="lrTb"/>
            <w:noWrap w:val="false"/>
          </w:tcPr>
          <w:p>
            <w:pPr>
              <w:pBdr/>
              <w:spacing/>
              <w:ind/>
              <w:rPr/>
            </w:pPr>
            <w:r>
              <w:t xml:space="preserve">1</w:t>
            </w:r>
            <w:r/>
          </w:p>
        </w:tc>
      </w:tr>
      <w:tr>
        <w:trPr/>
        <w:tc>
          <w:tcPr>
            <w:tcBorders/>
            <w:tcW w:w="4320" w:type="dxa"/>
            <w:textDirection w:val="lrTb"/>
            <w:noWrap w:val="false"/>
          </w:tcPr>
          <w:p>
            <w:pPr>
              <w:pBdr/>
              <w:spacing/>
              <w:ind/>
              <w:rPr/>
            </w:pPr>
            <w:r>
              <w:t xml:space="preserve">10. Θ-notation for polynomial sum</w:t>
            </w:r>
            <w:r/>
          </w:p>
        </w:tc>
        <w:tc>
          <w:tcPr>
            <w:tcBorders/>
            <w:tcW w:w="4320" w:type="dxa"/>
            <w:textDirection w:val="lrTb"/>
            <w:noWrap w:val="false"/>
          </w:tcPr>
          <w:p>
            <w:pPr>
              <w:pBdr/>
              <w:spacing/>
              <w:ind/>
              <w:rPr/>
            </w:pPr>
            <w:r>
              <w:t xml:space="preserve">1</w:t>
            </w:r>
            <w:r/>
          </w:p>
        </w:tc>
      </w:tr>
    </w:tbl>
    <w:p>
      <w:pPr>
        <w:pBdr/>
        <w:spacing/>
        <w:ind/>
        <w:rPr/>
      </w:pPr>
      <w:r/>
      <w:r/>
    </w:p>
    <w:p>
      <w:pPr>
        <w:pStyle w:val="875"/>
        <w:pBdr/>
        <w:spacing/>
        <w:ind/>
        <w:rPr/>
      </w:pPr>
      <w:r>
        <w:t xml:space="preserve">Instructor Comments</w:t>
      </w:r>
      <w:r/>
    </w:p>
    <w:p w14:paraId="50190FA2">
      <w:pPr>
        <w:pBdr/>
        <w:spacing/>
        <w:ind/>
        <w:rPr>
          <w:highlight w:val="none"/>
        </w:rPr>
      </w:pPr>
      <w:r>
        <w:t xml:space="preserve">2. No work given for the solution. You need to show the inequality not just say that you set one up.  </w:t>
      </w:r>
      <w:r/>
    </w:p>
    <w:p w14:paraId="2A9C1EF5">
      <w:pPr>
        <w:pBdr/>
        <w:spacing/>
        <w:ind/>
        <w:rPr>
          <w:highlight w:val="none"/>
        </w:rPr>
      </w:pPr>
      <w:r>
        <w:rPr>
          <w:highlight w:val="none"/>
        </w:rPr>
        <w:t xml:space="preserve">9. No work shown </w:t>
      </w:r>
      <w:r/>
    </w:p>
    <w:p w14:paraId="5FCF03EA">
      <w:pPr>
        <w:pBdr/>
        <w:spacing/>
        <w:ind/>
        <w:rPr>
          <w:highlight w:val="none"/>
        </w:rPr>
      </w:pPr>
      <w:r>
        <w:rPr>
          <w:highlight w:val="none"/>
        </w:rPr>
        <w:t xml:space="preserve">10. No work shown </w:t>
      </w:r>
      <w:r/>
    </w:p>
    <w:p w14:paraId="36A35E87">
      <w:pPr>
        <w:pBdr/>
        <w:spacing/>
        <w:ind/>
        <w:rPr>
          <w:highlight w:val="none"/>
        </w:rPr>
      </w:pPr>
      <w:r>
        <w:rPr>
          <w:highlight w:val="none"/>
        </w:rPr>
        <w:t xml:space="preserve">11. No work shown </w:t>
      </w:r>
      <w:r/>
    </w:p>
    <w:p w14:paraId="5A193966">
      <w:pPr>
        <w:pBdr/>
        <w:spacing/>
        <w:ind/>
        <w:rPr>
          <w:highlight w:val="none"/>
        </w:rPr>
      </w:pPr>
      <w:r>
        <w:rPr>
          <w:highlight w:val="none"/>
        </w:rPr>
        <w:t xml:space="preserve">12. No work shown</w:t>
      </w:r>
      <w:r/>
    </w:p>
    <w:p w14:paraId="242BB591">
      <w:pPr>
        <w:pBdr/>
        <w:spacing/>
        <w:ind/>
        <w:rPr/>
      </w:pPr>
      <w:r>
        <w:rPr>
          <w:highlight w:val="none"/>
        </w:rPr>
        <w:t xml:space="preserve">When asked to solve a problem you need to show your work in order to justify your answer. This class is based around proofs and the ability to walk through the logic of how to find the answer. Key skills to develop as a computer scientist. </w:t>
      </w:r>
      <w:r>
        <w:rPr>
          <w:highlight w: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2026-03-01T20:17:28Z</dcterms:modified>
  <cp:category/>
</cp:coreProperties>
</file>