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4"/>
        <w:pBdr/>
        <w:spacing/>
        <w:ind/>
        <w:rPr/>
      </w:pPr>
      <w:r>
        <w:t xml:space="preserve">CSC 2400 — Homework 2 Rubric </w:t>
      </w:r>
      <w:r/>
    </w:p>
    <w:p>
      <w:pPr>
        <w:pBdr/>
        <w:spacing/>
        <w:ind/>
        <w:rPr/>
      </w:pPr>
      <w:r>
        <w:t xml:space="preserve">Graded by: Michael Serdar</w:t>
      </w:r>
      <w:r/>
    </w:p>
    <w:p>
      <w:pPr>
        <w:pBdr/>
        <w:spacing/>
        <w:ind/>
        <w:rPr/>
      </w:pPr>
      <w:r>
        <w:t xml:space="preserve">Total Score: 45 /46 = 97.8%</w:t>
      </w:r>
      <w:r/>
    </w:p>
    <w:p>
      <w:pPr>
        <w:pBdr/>
        <w:spacing/>
        <w:ind/>
        <w:rPr/>
      </w:pPr>
      <w:r>
        <w:br/>
        <w:t xml:space="preserve">Performance Levels (per row):</w:t>
      </w:r>
      <w:r/>
    </w:p>
    <w:p>
      <w:pPr>
        <w:pBdr/>
        <w:spacing/>
        <w:ind/>
        <w:rPr/>
      </w:pPr>
      <w:r>
        <w:t xml:space="preserve">2 – Fully correct / complete logical solution</w:t>
      </w:r>
      <w:r/>
    </w:p>
    <w:p>
      <w:pPr>
        <w:pBdr/>
        <w:spacing/>
        <w:ind/>
        <w:rPr/>
      </w:pPr>
      <w:r>
        <w:t xml:space="preserve">1 – Partial correctness or reasonable attempt</w:t>
      </w:r>
      <w:r/>
    </w:p>
    <w:p>
      <w:pPr>
        <w:pBdr/>
        <w:spacing/>
        <w:ind/>
        <w:rPr/>
      </w:pPr>
      <w:r>
        <w:t xml:space="preserve">0 – Incorrect or no attempt</w:t>
      </w:r>
      <w:r/>
    </w:p>
    <w:p>
      <w:pPr>
        <w:pStyle w:val="875"/>
        <w:pBdr/>
        <w:spacing/>
        <w:ind/>
        <w:rPr/>
      </w:pPr>
      <w:r>
        <w:t xml:space="preserve">Algorithm Comparison &amp; Growth Analysis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 Growth comparison (10n log n vs n√n)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2. Identification of n₀ and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 Log base handling / reasoning correctness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Recurrence Relations</w:t>
      </w:r>
      <w:r/>
    </w:p>
    <w:tbl>
      <w:tblPr>
        <w:tblInd w:w="-133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453"/>
        <w:gridCol w:w="4320"/>
      </w:tblGrid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4. Induction base case correctness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11. Solve x(n) = x(n−1) + 5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12a. Correct recurrence setup for S(n)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12b. Correct closed-form solution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2C2ECFE4">
      <w:pPr>
        <w:pBdr/>
        <w:spacing/>
        <w:ind/>
        <w:rPr/>
      </w:pPr>
      <w:r/>
      <w:r/>
    </w:p>
    <w:p w14:paraId="550D0909">
      <w:pPr>
        <w:pBdr/>
        <w:spacing/>
        <w:ind/>
        <w:rPr/>
      </w:pPr>
      <w:r/>
      <w:r/>
      <w:r/>
    </w:p>
    <w:p w14:paraId="09DB4058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Quadratic Growth &amp; Scaling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5a. Solving for constant c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5b. Correct computation of T(5000)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Big-O, Big-Theta, Big-Omega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6a. O(n³)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6b. O(n²)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6c. Θ(n³)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6d. Ω(n)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7a. Dominant term identification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7b. O(g(n))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7c. )</w:t>
            </w:r>
            <w:r>
              <w:t xml:space="preserve">Ω(g(n</w:t>
            </w:r>
            <w:r>
              <w:t xml:space="preserve">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7d. Θ(g(n))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8a. Growth comparison n log n vs n²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8b. O(g(n))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8c. Ω(g(n))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8d. Θ(g(n))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Order of Growth of Sums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9. Θ-notation for linear sum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10. Θ-notation for polynomial sum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 w14:paraId="5AEEFA19">
      <w:pPr>
        <w:pStyle w:val="875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75"/>
        <w:pBdr/>
        <w:spacing/>
        <w:ind/>
        <w:rPr>
          <w:highlight w:val="none"/>
        </w:rPr>
      </w:pPr>
      <w:r>
        <w:t xml:space="preserve">Instructor Comments</w:t>
      </w:r>
      <w:r>
        <w:rPr>
          <w:highlight w:val="none"/>
        </w:rPr>
      </w:r>
    </w:p>
    <w:p w14:paraId="22BF3C14">
      <w:pPr>
        <w:pBdr/>
        <w:spacing/>
        <w:ind/>
        <w:rPr/>
      </w:pPr>
      <w:r>
        <w:t xml:space="preserve">2. No work shown for solution </w:t>
      </w: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2026-03-01T20:22:19Z</dcterms:modified>
  <cp:category/>
</cp:coreProperties>
</file>