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2EC4C8" w14:textId="77777777">
      <w:pPr>
        <w:pBdr/>
        <w:spacing/>
        <w:ind/>
        <w:jc w:val="center"/>
        <w:rPr/>
      </w:pPr>
      <w:r>
        <w:rPr>
          <w:b/>
          <w:sz w:val="32"/>
        </w:rPr>
        <w:t xml:space="preserve">Homework 4A Rubric (Uniform 4 Point Version)</w:t>
      </w:r>
      <w:r/>
    </w:p>
    <w:p w14:paraId="6740201E" w14:textId="77777777">
      <w:pPr>
        <w:pBdr/>
        <w:spacing/>
        <w:ind/>
        <w:rPr/>
      </w:pPr>
      <w:r/>
      <w:r/>
    </w:p>
    <w:p w14:paraId="221D1B95" w14:textId="77777777">
      <w:pPr>
        <w:pBdr/>
        <w:spacing/>
        <w:ind/>
        <w:rPr/>
      </w:pPr>
      <w:r>
        <w:rPr>
          <w:b/>
        </w:rPr>
        <w:t xml:space="preserve">Graded by: </w:t>
      </w:r>
      <w:r>
        <w:t xml:space="preserve">Michael Serdar    </w:t>
      </w:r>
      <w:r>
        <w:rPr>
          <w:b/>
        </w:rPr>
        <w:t xml:space="preserve">Total Score (out of 48): </w:t>
      </w:r>
      <w:r>
        <w:t xml:space="preserve">40 /48= 83.3%</w:t>
      </w:r>
      <w:r/>
    </w:p>
    <w:p w14:paraId="51B7E032" w14:textId="77777777">
      <w:pPr>
        <w:pBdr/>
        <w:spacing/>
        <w:ind/>
        <w:rPr/>
      </w:pPr>
      <w:r/>
      <w:r/>
    </w:p>
    <w:p w14:paraId="1620B96E" w14:textId="77777777">
      <w:pPr>
        <w:pBdr/>
        <w:spacing/>
        <w:ind/>
        <w:rPr/>
      </w:pPr>
      <w:r>
        <w:rPr>
          <w:b/>
        </w:rPr>
        <w:t xml:space="preserve">Each question (including subparts) is worth 4 points</w:t>
      </w:r>
      <w:r>
        <w:t xml:space="preserve">. Unless noted, items are graded for </w:t>
      </w:r>
      <w:r>
        <w:rPr>
          <w:b/>
        </w:rPr>
        <w:t xml:space="preserve">Correctness</w:t>
      </w:r>
      <w:r>
        <w:t xml:space="preserve">. Use the same point meanings as 3A:</w:t>
      </w:r>
      <w:r/>
    </w:p>
    <w:p w14:paraId="00766D95" w14:textId="77777777">
      <w:pPr>
        <w:pBdr/>
        <w:spacing/>
        <w:ind/>
        <w:rPr/>
      </w:pPr>
      <w:r>
        <w:t xml:space="preserve">Graded for Correctness – 4: fully correct with clear logic; 3: mostly correct with minor slips; 2: partial with key gaps; 1: attempt with major issues; 0: no meaningful attempt.</w:t>
      </w:r>
      <w:r/>
    </w:p>
    <w:p w14:paraId="5A569E95" w14:textId="77777777">
      <w:pPr>
        <w:pBdr/>
        <w:spacing/>
        <w:ind/>
        <w:rPr/>
      </w:pPr>
      <w:r>
        <w:t xml:space="preserve">Graded for Attempt – 4: fully attempted with reasonable structure; 2: partial attempt; 0: no attempt.</w:t>
      </w:r>
      <w:r/>
    </w:p>
    <w:p w14:paraId="480E8F79" w14:textId="77777777">
      <w:pPr>
        <w:pBdr/>
        <w:spacing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2160" w:type="dxa"/>
          </w:tcPr>
          <w:p w14:paraId="71A2F5FD" w14:textId="77777777">
            <w:pPr>
              <w:pBdr/>
              <w:spacing/>
              <w:ind/>
              <w:rPr/>
            </w:pPr>
            <w:r>
              <w:t xml:space="preserve">Item #</w:t>
            </w:r>
            <w:r/>
          </w:p>
        </w:tc>
        <w:tc>
          <w:tcPr>
            <w:tcBorders/>
            <w:tcW w:w="2160" w:type="dxa"/>
          </w:tcPr>
          <w:p w14:paraId="13C3CD5E" w14:textId="77777777">
            <w:pPr>
              <w:pBdr/>
              <w:spacing/>
              <w:ind/>
              <w:rPr/>
            </w:pPr>
            <w:r>
              <w:t xml:space="preserve">Exercise (matches 4A topics)</w:t>
            </w:r>
            <w:r/>
          </w:p>
        </w:tc>
        <w:tc>
          <w:tcPr>
            <w:tcBorders/>
            <w:tcW w:w="2160" w:type="dxa"/>
          </w:tcPr>
          <w:p w14:paraId="59AA5CB3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60" w:type="dxa"/>
          </w:tcPr>
          <w:p w14:paraId="77B318CA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02A8F5E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60" w:type="dxa"/>
          </w:tcPr>
          <w:p w14:paraId="7BCAB79A" w14:textId="77777777">
            <w:pPr>
              <w:pBdr/>
              <w:spacing/>
              <w:ind/>
              <w:rPr/>
            </w:pPr>
            <w:r>
              <w:t xml:space="preserve">Three major variations of decrease &amp; conquer (constant, constant factor, variable size)</w:t>
            </w:r>
            <w:r/>
          </w:p>
        </w:tc>
        <w:tc>
          <w:tcPr>
            <w:tcBorders/>
            <w:tcW w:w="2160" w:type="dxa"/>
          </w:tcPr>
          <w:p w14:paraId="2AF2807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4371E4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DBA2480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60" w:type="dxa"/>
          </w:tcPr>
          <w:p w14:paraId="39170988" w14:textId="77777777">
            <w:pPr>
              <w:pBdr/>
              <w:spacing/>
              <w:ind/>
              <w:rPr/>
            </w:pPr>
            <w:r>
              <w:t xml:space="preserve">Bubble vs. insertion sort: which is better and why (practice‑oriented justification)</w:t>
            </w:r>
            <w:r/>
          </w:p>
        </w:tc>
        <w:tc>
          <w:tcPr>
            <w:tcBorders/>
            <w:tcW w:w="2160" w:type="dxa"/>
          </w:tcPr>
          <w:p w14:paraId="43D587BD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71C535A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6746492E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60" w:type="dxa"/>
          </w:tcPr>
          <w:p w14:paraId="0E725BE8" w14:textId="77777777">
            <w:pPr>
              <w:pBdr/>
              <w:spacing/>
              <w:ind/>
              <w:rPr/>
            </w:pPr>
            <w:r>
              <w:t xml:space="preserve">Insertion sort time efficiency (Θ‑notation) in worst &amp; average cases</w:t>
            </w:r>
            <w:r/>
          </w:p>
        </w:tc>
        <w:tc>
          <w:tcPr>
            <w:tcBorders/>
            <w:tcW w:w="2160" w:type="dxa"/>
          </w:tcPr>
          <w:p w14:paraId="543C7FDD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0021E0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3F1C9ABC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60" w:type="dxa"/>
          </w:tcPr>
          <w:p w14:paraId="4768FB22" w14:textId="77777777">
            <w:pPr>
              <w:pBdr/>
              <w:spacing/>
              <w:ind/>
              <w:rPr/>
            </w:pPr>
            <w:r>
              <w:t xml:space="preserve">Draw a DAG with ≥6 vertices (acyclic, directed edges, vertices labeled)</w:t>
            </w:r>
            <w:r/>
          </w:p>
        </w:tc>
        <w:tc>
          <w:tcPr>
            <w:tcBorders/>
            <w:tcW w:w="2160" w:type="dxa"/>
          </w:tcPr>
          <w:p w14:paraId="2177233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728EC2FA" w14:textId="77777777">
            <w:pPr>
              <w:pBdr/>
              <w:spacing/>
              <w:ind/>
              <w:rPr/>
            </w:pPr>
            <w:r>
              <w:t xml:space="preserve">1 /4</w:t>
            </w:r>
            <w:r/>
          </w:p>
        </w:tc>
      </w:tr>
      <w:tr>
        <w:trPr/>
        <w:tc>
          <w:tcPr>
            <w:tcBorders/>
            <w:tcW w:w="2160" w:type="dxa"/>
          </w:tcPr>
          <w:p w14:paraId="0FDE9F09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60" w:type="dxa"/>
          </w:tcPr>
          <w:p w14:paraId="6A87D5AA" w14:textId="77777777">
            <w:pPr>
              <w:pBdr/>
              <w:spacing/>
              <w:ind/>
              <w:rPr/>
            </w:pPr>
            <w:r>
              <w:t xml:space="preserve">Draw a digraph with ≥6 vertices that </w:t>
            </w:r>
            <w:r>
              <w:t xml:space="preserve">prevents topological sort (must include a cycle)</w:t>
            </w:r>
            <w:r/>
          </w:p>
        </w:tc>
        <w:tc>
          <w:tcPr>
            <w:tcBorders/>
            <w:tcW w:w="2160" w:type="dxa"/>
          </w:tcPr>
          <w:p w14:paraId="781CB9D7" w14:textId="0ACD0C5B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01125A35" w14:textId="77777777">
            <w:pPr>
              <w:pBdr/>
              <w:spacing/>
              <w:ind/>
              <w:rPr/>
            </w:pPr>
            <w:r>
              <w:t xml:space="preserve">1/4</w:t>
            </w:r>
            <w:r/>
          </w:p>
        </w:tc>
      </w:tr>
      <w:tr>
        <w:trPr/>
        <w:tc>
          <w:tcPr>
            <w:tcBorders/>
            <w:tcW w:w="2160" w:type="dxa"/>
          </w:tcPr>
          <w:p w14:paraId="08CD38C9" w14:textId="77777777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160" w:type="dxa"/>
          </w:tcPr>
          <w:p w14:paraId="44083DE7" w14:textId="77777777">
            <w:pPr>
              <w:pBdr/>
              <w:spacing/>
              <w:ind/>
              <w:rPr/>
            </w:pPr>
            <w:r>
              <w:t xml:space="preserve">Name two topological sorting algorithms (e.g., DFS‑based; source removal)</w:t>
            </w:r>
            <w:r/>
          </w:p>
        </w:tc>
        <w:tc>
          <w:tcPr>
            <w:tcBorders/>
            <w:tcW w:w="2160" w:type="dxa"/>
          </w:tcPr>
          <w:p w14:paraId="0B3B9A51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089BCF46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  <w:tr>
        <w:trPr/>
        <w:tc>
          <w:tcPr>
            <w:tcBorders/>
            <w:tcW w:w="2160" w:type="dxa"/>
          </w:tcPr>
          <w:p w14:paraId="2031FDF4" w14:textId="77777777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160" w:type="dxa"/>
          </w:tcPr>
          <w:p w14:paraId="38E84159" w14:textId="77777777">
            <w:pPr>
              <w:pBdr/>
              <w:spacing/>
              <w:ind/>
              <w:rPr/>
            </w:pPr>
            <w:r>
              <w:t xml:space="preserve">Apply insertion sort to E, X, A, M, P, L, E and show each iteration</w:t>
            </w:r>
            <w:r/>
          </w:p>
        </w:tc>
        <w:tc>
          <w:tcPr>
            <w:tcBorders/>
            <w:tcW w:w="2160" w:type="dxa"/>
          </w:tcPr>
          <w:p w14:paraId="411FC6A7" w14:textId="4829573F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7B14C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06B5BF9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60" w:type="dxa"/>
          </w:tcPr>
          <w:p w14:paraId="31B41242" w14:textId="77777777">
            <w:pPr>
              <w:pBdr/>
              <w:spacing/>
              <w:ind/>
              <w:rPr/>
            </w:pPr>
            <w:r>
              <w:t xml:space="preserve">InsertSort2 variant: analyze time efficiency (loop bounds, swaps/shifts explained)</w:t>
            </w:r>
            <w:r/>
          </w:p>
        </w:tc>
        <w:tc>
          <w:tcPr>
            <w:tcBorders/>
            <w:tcW w:w="2160" w:type="dxa"/>
          </w:tcPr>
          <w:p w14:paraId="642D4DA9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39093003" w14:textId="77777777">
            <w:pPr>
              <w:pBdr/>
              <w:spacing/>
              <w:ind/>
              <w:rPr/>
            </w:pPr>
            <w:r>
              <w:t xml:space="preserve">3 /4</w:t>
            </w:r>
            <w:r/>
          </w:p>
        </w:tc>
      </w:tr>
      <w:tr>
        <w:trPr/>
        <w:tc>
          <w:tcPr>
            <w:tcBorders/>
            <w:tcW w:w="2160" w:type="dxa"/>
          </w:tcPr>
          <w:p w14:paraId="48E568C7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60" w:type="dxa"/>
          </w:tcPr>
          <w:p w14:paraId="23F1884A" w14:textId="77777777">
            <w:pPr>
              <w:pBdr/>
              <w:spacing/>
              <w:ind/>
              <w:rPr/>
            </w:pPr>
            <w:r>
              <w:t xml:space="preserve">Compare InsertSort2 vs. text’s version (same Θ(n²); constants differ: swaps vs. shifts)</w:t>
            </w:r>
            <w:r/>
          </w:p>
        </w:tc>
        <w:tc>
          <w:tcPr>
            <w:tcBorders/>
            <w:tcW w:w="2160" w:type="dxa"/>
          </w:tcPr>
          <w:p w14:paraId="04064B3D" w14:textId="42F99943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00811A29" w14:textId="77777777">
            <w:pPr>
              <w:pBdr/>
              <w:spacing/>
              <w:ind/>
              <w:rPr/>
            </w:pPr>
            <w:r>
              <w:t xml:space="preserve">3 /4</w:t>
            </w:r>
            <w:r/>
          </w:p>
        </w:tc>
      </w:tr>
      <w:tr>
        <w:trPr/>
        <w:tc>
          <w:tcPr>
            <w:tcBorders/>
            <w:tcW w:w="2160" w:type="dxa"/>
          </w:tcPr>
          <w:p w14:paraId="5A701AB7" w14:textId="77777777">
            <w:pPr>
              <w:pBdr/>
              <w:spacing/>
              <w:ind/>
              <w:rPr/>
            </w:pPr>
            <w:r>
              <w:t xml:space="preserve">9a</w:t>
            </w:r>
            <w:r/>
          </w:p>
        </w:tc>
        <w:tc>
          <w:tcPr>
            <w:tcBorders/>
            <w:tcW w:w="2160" w:type="dxa"/>
          </w:tcPr>
          <w:p w14:paraId="19BDC9DB" w14:textId="77777777">
            <w:pPr>
              <w:pBdr/>
              <w:spacing/>
              <w:ind/>
              <w:rPr/>
            </w:pPr>
            <w:r>
              <w:t xml:space="preserve">Topological sort (DFS‑based) on the provided digraph(s); show one valid ordering</w:t>
            </w:r>
            <w:r/>
          </w:p>
        </w:tc>
        <w:tc>
          <w:tcPr>
            <w:tcBorders/>
            <w:tcW w:w="2160" w:type="dxa"/>
          </w:tcPr>
          <w:p w14:paraId="20F59533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086999AD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6BA5A3FC" w14:textId="77777777">
            <w:pPr>
              <w:pBdr/>
              <w:spacing/>
              <w:ind/>
              <w:rPr/>
            </w:pPr>
            <w:r>
              <w:t xml:space="preserve">9b</w:t>
            </w:r>
            <w:r/>
          </w:p>
        </w:tc>
        <w:tc>
          <w:tcPr>
            <w:tcBorders/>
            <w:tcW w:w="2160" w:type="dxa"/>
          </w:tcPr>
          <w:p w14:paraId="4C90F906" w14:textId="77777777">
            <w:pPr>
              <w:pBdr/>
              <w:spacing/>
              <w:ind/>
              <w:rPr/>
            </w:pPr>
            <w:r>
              <w:t xml:space="preserve">Topological sort (source elimination) on the same digraph(s); show removal order</w:t>
            </w:r>
            <w:r/>
          </w:p>
        </w:tc>
        <w:tc>
          <w:tcPr>
            <w:tcBorders/>
            <w:tcW w:w="2160" w:type="dxa"/>
          </w:tcPr>
          <w:p w14:paraId="70AE4C65" w14:textId="5D62FBDC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69B5AA23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  <w:tr>
        <w:trPr/>
        <w:tc>
          <w:tcPr>
            <w:tcBorders/>
            <w:tcW w:w="2160" w:type="dxa"/>
          </w:tcPr>
          <w:p w14:paraId="1726ABB5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60" w:type="dxa"/>
          </w:tcPr>
          <w:p w14:paraId="4195E9D7" w14:textId="77777777">
            <w:pPr>
              <w:pBdr/>
              <w:spacing/>
              <w:ind/>
              <w:rPr/>
            </w:pPr>
            <w:r>
              <w:t xml:space="preserve">Russian peasant multiplication: compute 26 × 47 with working shown</w:t>
            </w:r>
            <w:r/>
          </w:p>
        </w:tc>
        <w:tc>
          <w:tcPr>
            <w:tcBorders/>
            <w:tcW w:w="2160" w:type="dxa"/>
          </w:tcPr>
          <w:p w14:paraId="2F38A197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60" w:type="dxa"/>
          </w:tcPr>
          <w:p w14:paraId="2A9BF87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6B6948B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60" w:type="dxa"/>
          </w:tcPr>
          <w:p w14:paraId="256D441B" w14:textId="77777777">
            <w:pPr>
              <w:pBdr/>
              <w:spacing/>
              <w:ind/>
              <w:rPr/>
            </w:pPr>
            <w:r>
              <w:t xml:space="preserve">Johnson–Trotter permutations for {1,2,3,4} with mobile directions/arrows shown</w:t>
            </w:r>
            <w:r/>
          </w:p>
        </w:tc>
        <w:tc>
          <w:tcPr>
            <w:tcBorders/>
            <w:tcW w:w="2160" w:type="dxa"/>
          </w:tcPr>
          <w:p w14:paraId="6BDA8EB5" w14:textId="6C3AD02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60" w:type="dxa"/>
          </w:tcPr>
          <w:p w14:paraId="3AA199DC" w14:textId="77777777">
            <w:pPr>
              <w:pBdr/>
              <w:spacing/>
              <w:ind/>
              <w:rPr/>
            </w:pPr>
            <w:r>
              <w:t xml:space="preserve">4 /4</w:t>
            </w:r>
            <w:r/>
          </w:p>
        </w:tc>
      </w:tr>
    </w:tbl>
    <w:p w14:paraId="43C82E3D" w14:textId="77777777">
      <w:pPr>
        <w:pBdr/>
        <w:spacing/>
        <w:ind/>
        <w:rPr/>
      </w:pPr>
      <w:r/>
      <w:r/>
    </w:p>
    <w:p w14:paraId="71A2B558" w14:textId="77777777">
      <w:pPr>
        <w:pBdr/>
        <w:spacing/>
        <w:ind/>
        <w:rPr>
          <w:highlight w:val="none"/>
        </w:rPr>
      </w:pPr>
      <w:r>
        <w:t xml:space="preserve">Instructor Comments:</w:t>
      </w:r>
      <w:r/>
    </w:p>
    <w:p w14:paraId="367E7DE9">
      <w:pPr>
        <w:pBdr/>
        <w:spacing/>
        <w:ind/>
        <w:rPr>
          <w:highlight w:val="none"/>
        </w:rPr>
      </w:pPr>
      <w:r>
        <w:rPr>
          <w:highlight w:val="none"/>
        </w:rPr>
        <w:t xml:space="preserve">4. (-3)The question asked you to draw a graph you instead listed the vertices. While your list is correct, the question did not ask for an adjacency list. </w:t>
      </w:r>
      <w:r>
        <w:rPr>
          <w:highlight w:val="none"/>
        </w:rPr>
      </w:r>
      <w:r/>
    </w:p>
    <w:p w14:paraId="783F674C">
      <w:pPr>
        <w:pBdr/>
        <w:spacing/>
        <w:ind/>
        <w:rPr>
          <w:highlight w:val="none"/>
        </w:rPr>
      </w:pPr>
      <w:r>
        <w:rPr>
          <w:highlight w:val="none"/>
        </w:rPr>
        <w:t xml:space="preserve">5. (-3) Same issue as the DAF, no graph shown but vertices are correct.</w:t>
      </w:r>
      <w:r>
        <w:rPr>
          <w:highlight w:val="none"/>
        </w:rPr>
      </w:r>
      <w:r/>
    </w:p>
    <w:p w14:paraId="4F51DE02">
      <w:pPr>
        <w:pBdr/>
        <w:spacing/>
        <w:ind/>
        <w:rPr>
          <w:highlight w:val="none"/>
        </w:rPr>
      </w:pPr>
      <w:r>
        <w:rPr>
          <w:highlight w:val="none"/>
        </w:rPr>
        <w:t xml:space="preserve">8a. (-1) Time complexity is correct but no justification given for the answer and no analysis of the best, worst, or average case. See answer key</w:t>
      </w:r>
      <w:r>
        <w:rPr>
          <w:highlight w:val="none"/>
        </w:rPr>
      </w:r>
      <w:r/>
    </w:p>
    <w:p w14:paraId="4DEF9BF5">
      <w:pPr>
        <w:pBdr/>
        <w:spacing/>
        <w:ind/>
        <w:rPr/>
      </w:pPr>
      <w:r>
        <w:rPr>
          <w:highlight w:val="none"/>
        </w:rPr>
        <w:t xml:space="preserve">8b. (-1)Just restated that one uses shifts and one swaps. No explanation given for what that difference would do to the algorithms time efficiency.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Header"/>
    <w:basedOn w:val="68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698"/>
    <w:link w:val="701"/>
    <w:uiPriority w:val="99"/>
    <w:pPr>
      <w:pBdr/>
      <w:spacing/>
      <w:ind/>
    </w:pPr>
  </w:style>
  <w:style w:type="paragraph" w:styleId="703">
    <w:name w:val="Footer"/>
    <w:basedOn w:val="688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698"/>
    <w:link w:val="703"/>
    <w:uiPriority w:val="99"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698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698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698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698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698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698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698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698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6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2026-04-12T14:44:47Z</dcterms:modified>
  <cp:category/>
</cp:coreProperties>
</file>