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6"/>
        <w:pBdr/>
        <w:spacing/>
        <w:ind/>
        <w:jc w:val="center"/>
        <w:rPr/>
      </w:pPr>
      <w:r>
        <w:t xml:space="preserve">CSC 2400 — Homework 1 Rubric (40-Point Scale)</w:t>
      </w:r>
      <w:r/>
    </w:p>
    <w:p>
      <w:pPr>
        <w:pBdr/>
        <w:spacing/>
        <w:ind/>
        <w:rPr/>
      </w:pPr>
      <w:r>
        <w:t xml:space="preserve">Graded by: Michael Serdar</w:t>
      </w:r>
      <w:r/>
    </w:p>
    <w:p>
      <w:pPr>
        <w:pBdr/>
        <w:spacing/>
        <w:ind/>
        <w:rPr/>
      </w:pPr>
      <w:r>
        <w:t xml:space="preserve">Total Score (out of 40): 40 /40 = 100</w:t>
      </w:r>
      <w:r/>
    </w:p>
    <w:p>
      <w:pPr>
        <w:pBdr/>
        <w:spacing/>
        <w:ind/>
        <w:rPr/>
      </w:pPr>
      <w:r>
        <w:t xml:space="preserve">Each row is graded 0–2 points (halve the normal 0–4 correctness/attempt scale).</w:t>
      </w:r>
      <w:r/>
    </w:p>
    <w:p>
      <w:pPr>
        <w:pStyle w:val="877"/>
        <w:pBdr/>
        <w:spacing/>
        <w:ind/>
        <w:rPr/>
      </w:pPr>
      <w:r>
        <w:t xml:space="preserve">Performance Levels (per row)</w:t>
      </w:r>
      <w:r/>
    </w:p>
    <w:p>
      <w:pPr>
        <w:pBdr/>
        <w:spacing/>
        <w:ind/>
        <w:rPr/>
      </w:pPr>
      <w:r>
        <w:t xml:space="preserve">2 – Fully correct / complete logical attempt</w:t>
      </w:r>
      <w:r/>
    </w:p>
    <w:p>
      <w:pPr>
        <w:pBdr/>
        <w:spacing/>
        <w:ind/>
        <w:rPr/>
      </w:pPr>
      <w:r>
        <w:t xml:space="preserve">1 – Partial correctness or reasonable attempt</w:t>
      </w:r>
      <w:r/>
    </w:p>
    <w:p>
      <w:pPr>
        <w:pBdr/>
        <w:spacing/>
        <w:ind/>
        <w:rPr/>
      </w:pPr>
      <w:r>
        <w:t xml:space="preserve">0 – Incorrect or no attempt</w:t>
      </w:r>
      <w:r/>
    </w:p>
    <w:p>
      <w:pPr>
        <w:pStyle w:val="877"/>
        <w:pBdr/>
        <w:spacing/>
        <w:ind/>
        <w:rPr/>
      </w:pPr>
      <w:r>
        <w:t xml:space="preserve">Euclid Algorithm</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w:t>
            </w:r>
            <w:r/>
          </w:p>
        </w:tc>
        <w:tc>
          <w:tcPr>
            <w:tcBorders/>
            <w:tcW w:w="2880" w:type="dxa"/>
            <w:textDirection w:val="lrTb"/>
            <w:noWrap w:val="false"/>
          </w:tcPr>
          <w:p>
            <w:pPr>
              <w:pBdr/>
              <w:spacing/>
              <w:ind/>
              <w:rPr/>
            </w:pPr>
            <w:r>
              <w:t xml:space="preserve">EuclidGCD table trace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2</w:t>
            </w:r>
            <w:r/>
          </w:p>
        </w:tc>
        <w:tc>
          <w:tcPr>
            <w:tcBorders/>
            <w:tcW w:w="2880" w:type="dxa"/>
            <w:textDirection w:val="lrTb"/>
            <w:noWrap w:val="false"/>
          </w:tcPr>
          <w:p>
            <w:pPr>
              <w:pBdr/>
              <w:spacing/>
              <w:ind/>
              <w:rPr/>
            </w:pPr>
            <w:r>
              <w:t xml:space="preserve">EuclidGCD pseudocode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3</w:t>
            </w:r>
            <w:r/>
          </w:p>
        </w:tc>
        <w:tc>
          <w:tcPr>
            <w:tcBorders/>
            <w:tcW w:w="2880" w:type="dxa"/>
            <w:textDirection w:val="lrTb"/>
            <w:noWrap w:val="false"/>
          </w:tcPr>
          <w:p>
            <w:pPr>
              <w:pBdr/>
              <w:spacing/>
              <w:ind/>
              <w:rPr/>
            </w:pPr>
            <w:r>
              <w:t xml:space="preserve">Smaller-first input explanation</w:t>
            </w:r>
            <w:r/>
          </w:p>
        </w:tc>
        <w:tc>
          <w:tcPr>
            <w:tcBorders/>
            <w:tcW w:w="2880" w:type="dxa"/>
            <w:textDirection w:val="lrTb"/>
            <w:noWrap w:val="false"/>
          </w:tcPr>
          <w:p>
            <w:pPr>
              <w:pBdr/>
              <w:spacing/>
              <w:ind/>
              <w:rPr/>
            </w:pPr>
            <w:r>
              <w:t xml:space="preserve">2</w:t>
            </w:r>
            <w:r/>
          </w:p>
        </w:tc>
      </w:tr>
    </w:tbl>
    <w:p>
      <w:pPr>
        <w:pStyle w:val="877"/>
        <w:pBdr/>
        <w:spacing/>
        <w:ind/>
        <w:rPr/>
      </w:pPr>
      <w:r>
        <w:t xml:space="preserve">Algorithm Design</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4a</w:t>
            </w:r>
            <w:r/>
          </w:p>
        </w:tc>
        <w:tc>
          <w:tcPr>
            <w:tcBorders/>
            <w:tcW w:w="2880" w:type="dxa"/>
            <w:textDirection w:val="lrTb"/>
            <w:noWrap w:val="false"/>
          </w:tcPr>
          <w:p>
            <w:pPr>
              <w:pBdr/>
              <w:spacing/>
              <w:ind/>
              <w:rPr/>
            </w:pPr>
            <w:r>
              <w:t xml:space="preserve">Non-decreasing sequence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4b</w:t>
            </w:r>
            <w:r/>
          </w:p>
        </w:tc>
        <w:tc>
          <w:tcPr>
            <w:tcBorders/>
            <w:tcW w:w="2880" w:type="dxa"/>
            <w:textDirection w:val="lrTb"/>
            <w:noWrap w:val="false"/>
          </w:tcPr>
          <w:p>
            <w:pPr>
              <w:pBdr/>
              <w:spacing/>
              <w:ind/>
              <w:rPr/>
            </w:pPr>
            <w:r>
              <w:t xml:space="preserve">Consecutive equal elements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4c</w:t>
            </w:r>
            <w:r/>
          </w:p>
        </w:tc>
        <w:tc>
          <w:tcPr>
            <w:tcBorders/>
            <w:tcW w:w="2880" w:type="dxa"/>
            <w:textDirection w:val="lrTb"/>
            <w:noWrap w:val="false"/>
          </w:tcPr>
          <w:p>
            <w:pPr>
              <w:pBdr/>
              <w:spacing/>
              <w:ind/>
              <w:rPr/>
            </w:pPr>
            <w:r>
              <w:t xml:space="preserve">Sum-to-zero pair</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4d</w:t>
            </w:r>
            <w:r/>
          </w:p>
        </w:tc>
        <w:tc>
          <w:tcPr>
            <w:tcBorders/>
            <w:tcW w:w="2880" w:type="dxa"/>
            <w:textDirection w:val="lrTb"/>
            <w:noWrap w:val="false"/>
          </w:tcPr>
          <w:p>
            <w:pPr>
              <w:pBdr/>
              <w:spacing/>
              <w:ind/>
              <w:rPr/>
            </w:pPr>
            <w:r>
              <w:t xml:space="preserve">Pythagorean triple</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4e</w:t>
            </w:r>
            <w:r/>
          </w:p>
        </w:tc>
        <w:tc>
          <w:tcPr>
            <w:tcBorders/>
            <w:tcW w:w="2880" w:type="dxa"/>
            <w:textDirection w:val="lrTb"/>
            <w:noWrap w:val="false"/>
          </w:tcPr>
          <w:p>
            <w:pPr>
              <w:pBdr/>
              <w:spacing/>
              <w:ind/>
              <w:rPr/>
            </w:pPr>
            <w:r>
              <w:t xml:space="preserve">Second smallest element</w:t>
            </w:r>
            <w:r/>
          </w:p>
        </w:tc>
        <w:tc>
          <w:tcPr>
            <w:tcBorders/>
            <w:tcW w:w="2880" w:type="dxa"/>
            <w:textDirection w:val="lrTb"/>
            <w:noWrap w:val="false"/>
          </w:tcPr>
          <w:p>
            <w:pPr>
              <w:pBdr/>
              <w:spacing/>
              <w:ind/>
              <w:rPr/>
            </w:pPr>
            <w:r>
              <w:t xml:space="preserve">2</w:t>
            </w:r>
            <w:r/>
          </w:p>
        </w:tc>
      </w:tr>
    </w:tbl>
    <w:p>
      <w:pPr>
        <w:pStyle w:val="877"/>
        <w:pBdr/>
        <w:spacing/>
        <w:ind/>
        <w:rPr/>
      </w:pPr>
      <w:r>
        <w:t xml:space="preserve">Complexity &amp; Concepts</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5</w:t>
            </w:r>
            <w:r/>
          </w:p>
        </w:tc>
        <w:tc>
          <w:tcPr>
            <w:tcBorders/>
            <w:tcW w:w="2880" w:type="dxa"/>
            <w:textDirection w:val="lrTb"/>
            <w:noWrap w:val="false"/>
          </w:tcPr>
          <w:p>
            <w:pPr>
              <w:pBdr/>
              <w:spacing/>
              <w:ind/>
              <w:rPr/>
            </w:pPr>
            <w:r>
              <w:t xml:space="preserve">Worst-case Θ(n) justification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6</w:t>
            </w:r>
            <w:r/>
          </w:p>
        </w:tc>
        <w:tc>
          <w:tcPr>
            <w:tcBorders/>
            <w:tcW w:w="2880" w:type="dxa"/>
            <w:textDirection w:val="lrTb"/>
            <w:noWrap w:val="false"/>
          </w:tcPr>
          <w:p>
            <w:pPr>
              <w:pBdr/>
              <w:spacing/>
              <w:ind/>
              <w:rPr/>
            </w:pPr>
            <w:r>
              <w:t xml:space="preserve">Runtime vs seconds explanation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7</w:t>
            </w:r>
            <w:r/>
          </w:p>
        </w:tc>
        <w:tc>
          <w:tcPr>
            <w:tcBorders/>
            <w:tcW w:w="2880" w:type="dxa"/>
            <w:textDirection w:val="lrTb"/>
            <w:noWrap w:val="false"/>
          </w:tcPr>
          <w:p>
            <w:pPr>
              <w:pBdr/>
              <w:spacing/>
              <w:ind/>
              <w:rPr/>
            </w:pPr>
            <w:r>
              <w:t xml:space="preserve">Definition of time complexity</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8</w:t>
            </w:r>
            <w:r/>
          </w:p>
        </w:tc>
        <w:tc>
          <w:tcPr>
            <w:tcBorders/>
            <w:tcW w:w="2880" w:type="dxa"/>
            <w:textDirection w:val="lrTb"/>
            <w:noWrap w:val="false"/>
          </w:tcPr>
          <w:p>
            <w:pPr>
              <w:pBdr/>
              <w:spacing/>
              <w:ind/>
              <w:rPr/>
            </w:pPr>
            <w:r>
              <w:t xml:space="preserve">Binary representation conversions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9</w:t>
            </w:r>
            <w:r/>
          </w:p>
        </w:tc>
        <w:tc>
          <w:tcPr>
            <w:tcBorders/>
            <w:tcW w:w="2880" w:type="dxa"/>
            <w:textDirection w:val="lrTb"/>
            <w:noWrap w:val="false"/>
          </w:tcPr>
          <w:p>
            <w:pPr>
              <w:pBdr/>
              <w:spacing/>
              <w:ind/>
              <w:rPr/>
            </w:pPr>
            <w:r>
              <w:t xml:space="preserve">Input size &amp; basic operation</w:t>
            </w:r>
            <w:r/>
          </w:p>
        </w:tc>
        <w:tc>
          <w:tcPr>
            <w:tcBorders/>
            <w:tcW w:w="2880" w:type="dxa"/>
            <w:textDirection w:val="lrTb"/>
            <w:noWrap w:val="false"/>
          </w:tcPr>
          <w:p>
            <w:pPr>
              <w:pBdr/>
              <w:spacing/>
              <w:ind/>
              <w:rPr/>
            </w:pPr>
            <w:r>
              <w:t xml:space="preserve">2</w:t>
            </w:r>
            <w:r/>
          </w:p>
        </w:tc>
      </w:tr>
    </w:tbl>
    <w:p>
      <w:pPr>
        <w:pStyle w:val="877"/>
        <w:pBdr/>
        <w:spacing/>
        <w:ind/>
        <w:rPr/>
      </w:pPr>
      <w:r>
        <w:t xml:space="preserve">Formula Understanding</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10a</w:t>
            </w:r>
            <w:r/>
          </w:p>
        </w:tc>
        <w:tc>
          <w:tcPr>
            <w:tcBorders/>
            <w:tcW w:w="2880" w:type="dxa"/>
            <w:textDirection w:val="lrTb"/>
            <w:noWrap w:val="false"/>
          </w:tcPr>
          <w:p>
            <w:pPr>
              <w:pBdr/>
              <w:spacing/>
              <w:ind/>
              <w:rPr/>
            </w:pPr>
            <w:r>
              <w:t xml:space="preserve">Meaning of T(n)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10b</w:t>
            </w:r>
            <w:r/>
          </w:p>
        </w:tc>
        <w:tc>
          <w:tcPr>
            <w:tcBorders/>
            <w:tcW w:w="2880" w:type="dxa"/>
            <w:textDirection w:val="lrTb"/>
            <w:noWrap w:val="false"/>
          </w:tcPr>
          <w:p>
            <w:pPr>
              <w:pBdr/>
              <w:spacing/>
              <w:ind/>
              <w:rPr/>
            </w:pPr>
            <w:r>
              <w:t xml:space="preserve">Meaning of Cop</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10c</w:t>
            </w:r>
            <w:r/>
          </w:p>
        </w:tc>
        <w:tc>
          <w:tcPr>
            <w:tcBorders/>
            <w:tcW w:w="2880" w:type="dxa"/>
            <w:textDirection w:val="lrTb"/>
            <w:noWrap w:val="false"/>
          </w:tcPr>
          <w:p>
            <w:pPr>
              <w:pBdr/>
              <w:spacing/>
              <w:ind/>
              <w:rPr/>
            </w:pPr>
            <w:r>
              <w:t xml:space="preserve">Meaning of C(n)</w:t>
            </w:r>
            <w:r/>
          </w:p>
        </w:tc>
        <w:tc>
          <w:tcPr>
            <w:tcBorders/>
            <w:tcW w:w="2880" w:type="dxa"/>
            <w:textDirection w:val="lrTb"/>
            <w:noWrap w:val="false"/>
          </w:tcPr>
          <w:p>
            <w:pPr>
              <w:pBdr/>
              <w:spacing/>
              <w:ind/>
              <w:rPr/>
            </w:pPr>
            <w:r>
              <w:t xml:space="preserve">2</w:t>
            </w:r>
            <w:r/>
          </w:p>
        </w:tc>
      </w:tr>
    </w:tbl>
    <w:p>
      <w:pPr>
        <w:pStyle w:val="877"/>
        <w:pBdr/>
        <w:spacing/>
        <w:ind/>
        <w:rPr/>
      </w:pPr>
      <w:r>
        <w:t xml:space="preserve">Asymptotic Growth</w:t>
      </w:r>
      <w:r/>
    </w:p>
    <w:tbl>
      <w:tblP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t xml:space="preserve">Item</w:t>
            </w:r>
            <w:r/>
          </w:p>
        </w:tc>
        <w:tc>
          <w:tcPr>
            <w:tcBorders/>
            <w:tcW w:w="2880" w:type="dxa"/>
            <w:textDirection w:val="lrTb"/>
            <w:noWrap w:val="false"/>
          </w:tcPr>
          <w:p>
            <w:pPr>
              <w:pBdr/>
              <w:spacing/>
              <w:ind/>
              <w:rPr/>
            </w:pPr>
            <w:r>
              <w:t xml:space="preserve">Exercise</w:t>
            </w:r>
            <w:r/>
          </w:p>
        </w:tc>
        <w:tc>
          <w:tcPr>
            <w:tcBorders/>
            <w:tcW w:w="2880" w:type="dxa"/>
            <w:textDirection w:val="lrTb"/>
            <w:noWrap w:val="false"/>
          </w:tcPr>
          <w:p>
            <w:pPr>
              <w:pBdr/>
              <w:spacing/>
              <w:ind/>
              <w:rPr/>
            </w:pPr>
            <w:r>
              <w:t xml:space="preserve">Points (0–2)</w:t>
            </w:r>
            <w:r/>
          </w:p>
        </w:tc>
      </w:tr>
      <w:tr>
        <w:trPr/>
        <w:tc>
          <w:tcPr>
            <w:tcBorders/>
            <w:tcW w:w="2880" w:type="dxa"/>
            <w:textDirection w:val="lrTb"/>
            <w:noWrap w:val="false"/>
          </w:tcPr>
          <w:p>
            <w:pPr>
              <w:pBdr/>
              <w:spacing/>
              <w:ind/>
              <w:rPr/>
            </w:pPr>
            <w:r>
              <w:t xml:space="preserve">11</w:t>
            </w:r>
            <w:r/>
          </w:p>
        </w:tc>
        <w:tc>
          <w:tcPr>
            <w:tcBorders/>
            <w:tcW w:w="2880" w:type="dxa"/>
            <w:textDirection w:val="lrTb"/>
            <w:noWrap w:val="false"/>
          </w:tcPr>
          <w:p>
            <w:pPr>
              <w:pBdr/>
              <w:spacing/>
              <w:ind/>
              <w:rPr/>
            </w:pPr>
            <w:r>
              <w:t xml:space="preserve">Order of growth definition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12</w:t>
            </w:r>
            <w:r/>
          </w:p>
        </w:tc>
        <w:tc>
          <w:tcPr>
            <w:tcBorders/>
            <w:tcW w:w="2880" w:type="dxa"/>
            <w:textDirection w:val="lrTb"/>
            <w:noWrap w:val="false"/>
          </w:tcPr>
          <w:p>
            <w:pPr>
              <w:pBdr/>
              <w:spacing/>
              <w:ind/>
              <w:rPr/>
            </w:pPr>
            <w:r>
              <w:t xml:space="preserve">f(4n) vs f(n) comparison</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13</w:t>
            </w:r>
            <w:r/>
          </w:p>
        </w:tc>
        <w:tc>
          <w:tcPr>
            <w:tcBorders/>
            <w:tcW w:w="2880" w:type="dxa"/>
            <w:textDirection w:val="lrTb"/>
            <w:noWrap w:val="false"/>
          </w:tcPr>
          <w:p>
            <w:pPr>
              <w:pBdr/>
              <w:spacing/>
              <w:ind/>
              <w:rPr/>
            </w:pPr>
            <w:r>
              <w:t xml:space="preserve">Growth comparison pairs</w:t>
            </w:r>
            <w:r/>
          </w:p>
        </w:tc>
        <w:tc>
          <w:tcPr>
            <w:tcBorders/>
            <w:tcW w:w="2880" w:type="dxa"/>
            <w:textDirection w:val="lrTb"/>
            <w:noWrap w:val="false"/>
          </w:tcPr>
          <w:p>
            <w:pPr>
              <w:pBdr/>
              <w:spacing/>
              <w:ind/>
              <w:rPr/>
            </w:pPr>
            <w:r>
              <w:t xml:space="preserve">2</w:t>
            </w:r>
            <w:r/>
          </w:p>
        </w:tc>
      </w:tr>
      <w:tr>
        <w:trPr/>
        <w:tc>
          <w:tcPr>
            <w:tcBorders/>
            <w:tcW w:w="2880" w:type="dxa"/>
            <w:textDirection w:val="lrTb"/>
            <w:noWrap w:val="false"/>
          </w:tcPr>
          <w:p>
            <w:pPr>
              <w:pBdr/>
              <w:spacing/>
              <w:ind/>
              <w:rPr/>
            </w:pPr>
            <w:r>
              <w:t xml:space="preserve">14</w:t>
            </w:r>
            <w:r/>
          </w:p>
        </w:tc>
        <w:tc>
          <w:tcPr>
            <w:tcBorders/>
            <w:tcW w:w="2880" w:type="dxa"/>
            <w:textDirection w:val="lrTb"/>
            <w:noWrap w:val="false"/>
          </w:tcPr>
          <w:p>
            <w:pPr>
              <w:pBdr/>
              <w:spacing/>
              <w:ind/>
              <w:rPr/>
            </w:pPr>
            <w:r>
              <w:t xml:space="preserve">Big-O simplifications</w:t>
            </w:r>
            <w:r/>
          </w:p>
        </w:tc>
        <w:tc>
          <w:tcPr>
            <w:tcBorders/>
            <w:tcW w:w="2880" w:type="dxa"/>
            <w:textDirection w:val="lrTb"/>
            <w:noWrap w:val="false"/>
          </w:tcPr>
          <w:p>
            <w:pPr>
              <w:pBdr/>
              <w:spacing/>
              <w:ind/>
              <w:rPr/>
            </w:pPr>
            <w:r>
              <w:t xml:space="preserve">2</w:t>
            </w:r>
            <w:r/>
          </w:p>
        </w:tc>
      </w:tr>
    </w:tbl>
    <w:p>
      <w:pPr>
        <w:pStyle w:val="877"/>
        <w:pBdr/>
        <w:spacing/>
        <w:ind/>
        <w:rPr/>
      </w:pPr>
      <w:r>
        <w:t xml:space="preserve">Instructor Comments</w:t>
      </w:r>
      <w:r/>
    </w:p>
    <w:p w14:paraId="36BD60CA">
      <w:pPr>
        <w:pBdr/>
        <w:spacing/>
        <w:ind/>
        <w:rPr>
          <w:highlight w:val="none"/>
        </w:rPr>
      </w:pPr>
      <w:r>
        <w:t xml:space="preserve">7. Time complexity is the preferred answer over time efficiency but the book uses time efficiency so no point deduction. For algorithms the main interest is in finding the time complexity (runtime) or the space complexity (memory usage).</w:t>
      </w:r>
      <w:r/>
      <w:r/>
    </w:p>
    <w:p w14:paraId="4E073C90">
      <w:pPr>
        <w:pBdr/>
        <w:spacing/>
        <w:ind/>
        <w:rPr/>
      </w:pPr>
      <w:r>
        <w:rPr>
          <w:highlight w:val="none"/>
        </w:rPr>
        <w:t xml:space="preserve">14. For </w:t>
      </w:r>
      <w:r>
        <w:rPr>
          <w:b/>
          <w:bCs/>
        </w:rPr>
        <w:t xml:space="preserve">log</w:t>
      </w:r>
      <w:r>
        <w:rPr>
          <w:b/>
          <w:bCs/>
          <w:vertAlign w:val="subscript"/>
        </w:rPr>
        <w:t xml:space="preserve">2</w:t>
      </w:r>
      <w:r>
        <w:rPr>
          <w:b/>
          <w:bCs/>
        </w:rPr>
        <w:t xml:space="preserve">n </w:t>
      </w:r>
      <w:r>
        <w:t xml:space="preserve">and </w:t>
      </w:r>
      <w:r>
        <w:rPr>
          <w:b/>
          <w:bCs/>
        </w:rPr>
        <w:t xml:space="preserve">ln(n)</w:t>
      </w:r>
      <w:r>
        <w:rPr>
          <w:highlight w:val="none"/>
        </w:rPr>
        <w:t xml:space="preserve"> the growth is the same. Logarithms only </w:t>
      </w:r>
      <w:r>
        <w:rPr>
          <w:highlight w:val="none"/>
        </w:rPr>
        <w:t xml:space="preserve">differ by a constant factor so it doesn’t matter if its base 2 or e or any other constant. As the constant doesn’t change with the input both functions will have the same order of growth as it tends towards infinity. </w:t>
      </w:r>
      <w:r>
        <w:rPr>
          <w:highlight w: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40FBC3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5"/>
    <w:link w:val="852"/>
    <w:uiPriority w:val="99"/>
    <w:semiHidden/>
    <w:pPr>
      <w:pBdr/>
      <w:spacing/>
      <w:ind/>
    </w:pPr>
    <w:rPr>
      <w:sz w:val="20"/>
      <w:szCs w:val="20"/>
    </w:rPr>
  </w:style>
  <w:style w:type="character" w:styleId="854">
    <w:name w:val="footnote reference"/>
    <w:basedOn w:val="885"/>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5"/>
    <w:link w:val="855"/>
    <w:uiPriority w:val="99"/>
    <w:semiHidden/>
    <w:pPr>
      <w:pBdr/>
      <w:spacing/>
      <w:ind/>
    </w:pPr>
    <w:rPr>
      <w:sz w:val="20"/>
      <w:szCs w:val="20"/>
    </w:rPr>
  </w:style>
  <w:style w:type="character" w:styleId="857">
    <w:name w:val="endnote reference"/>
    <w:basedOn w:val="885"/>
    <w:uiPriority w:val="99"/>
    <w:semiHidden/>
    <w:unhideWhenUsed/>
    <w:pPr>
      <w:pBdr/>
      <w:spacing/>
      <w:ind/>
    </w:pPr>
    <w:rPr>
      <w:vertAlign w:val="superscript"/>
    </w:rPr>
  </w:style>
  <w:style w:type="character" w:styleId="858">
    <w:name w:val="Hyperlink"/>
    <w:basedOn w:val="885"/>
    <w:uiPriority w:val="99"/>
    <w:unhideWhenUsed/>
    <w:pPr>
      <w:pBdr/>
      <w:spacing/>
      <w:ind/>
    </w:pPr>
    <w:rPr>
      <w:color w:val="0563c1" w:themeColor="hyperlink"/>
      <w:u w:val="single"/>
    </w:rPr>
  </w:style>
  <w:style w:type="character" w:styleId="859">
    <w:name w:val="FollowedHyperlink"/>
    <w:basedOn w:val="885"/>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5"/>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er"/>
    <w:basedOn w:val="871"/>
    <w:link w:val="873"/>
    <w:uiPriority w:val="99"/>
    <w:unhideWhenUsed/>
    <w:pPr>
      <w:pBdr/>
      <w:tabs>
        <w:tab w:val="center" w:leader="none" w:pos="4680"/>
        <w:tab w:val="right" w:leader="none" w:pos="9360"/>
      </w:tabs>
      <w:spacing w:after="0" w:line="240" w:lineRule="auto"/>
      <w:ind/>
    </w:pPr>
  </w:style>
  <w:style w:type="character" w:styleId="873" w:customStyle="1">
    <w:name w:val="Header Char"/>
    <w:basedOn w:val="885"/>
    <w:link w:val="872"/>
    <w:uiPriority w:val="99"/>
    <w:pPr>
      <w:pBdr/>
      <w:spacing/>
      <w:ind/>
    </w:pPr>
  </w:style>
  <w:style w:type="paragraph" w:styleId="874">
    <w:name w:val="Footer"/>
    <w:basedOn w:val="871"/>
    <w:link w:val="875"/>
    <w:uiPriority w:val="99"/>
    <w:unhideWhenUsed/>
    <w:pPr>
      <w:pBdr/>
      <w:tabs>
        <w:tab w:val="center" w:leader="none" w:pos="4680"/>
        <w:tab w:val="right" w:leader="none" w:pos="9360"/>
      </w:tabs>
      <w:spacing w:after="0" w:line="240" w:lineRule="auto"/>
      <w:ind/>
    </w:pPr>
  </w:style>
  <w:style w:type="character" w:styleId="875" w:customStyle="1">
    <w:name w:val="Footer Char"/>
    <w:basedOn w:val="885"/>
    <w:link w:val="874"/>
    <w:uiPriority w:val="99"/>
    <w:pPr>
      <w:pBdr/>
      <w:spacing/>
      <w:ind/>
    </w:pPr>
  </w:style>
  <w:style w:type="paragraph" w:styleId="876">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7">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8">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9">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0">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1">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2">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3">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4">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5" w:default="1">
    <w:name w:val="Default Paragraph Font"/>
    <w:uiPriority w:val="1"/>
    <w:semiHidden/>
    <w:unhideWhenUsed/>
    <w:pPr>
      <w:pBdr/>
      <w:spacing/>
      <w:ind/>
    </w:pPr>
  </w:style>
  <w:style w:type="table" w:styleId="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7" w:default="1">
    <w:name w:val="No List"/>
    <w:uiPriority w:val="99"/>
    <w:semiHidden/>
    <w:unhideWhenUsed/>
    <w:pPr>
      <w:pBdr/>
      <w:spacing/>
      <w:ind/>
    </w:pPr>
  </w:style>
  <w:style w:type="paragraph" w:styleId="888">
    <w:name w:val="No Spacing"/>
    <w:uiPriority w:val="1"/>
    <w:qFormat/>
    <w:pPr>
      <w:pBdr/>
      <w:spacing w:after="0" w:line="240" w:lineRule="auto"/>
      <w:ind/>
    </w:pPr>
  </w:style>
  <w:style w:type="character" w:styleId="889" w:customStyle="1">
    <w:name w:val="Heading 1 Char"/>
    <w:basedOn w:val="885"/>
    <w:link w:val="876"/>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5"/>
    <w:link w:val="877"/>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5"/>
    <w:link w:val="878"/>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5"/>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5"/>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5"/>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5"/>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5"/>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5"/>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5"/>
    <w:link w:val="917"/>
    <w:uiPriority w:val="29"/>
    <w:pPr>
      <w:pBdr/>
      <w:spacing/>
      <w:ind/>
    </w:pPr>
    <w:rPr>
      <w:i/>
      <w:iCs/>
      <w:color w:val="000000" w:themeColor="text1"/>
    </w:rPr>
  </w:style>
  <w:style w:type="character" w:styleId="919" w:customStyle="1">
    <w:name w:val="Heading 4 Char"/>
    <w:basedOn w:val="885"/>
    <w:link w:val="879"/>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5"/>
    <w:link w:val="880"/>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5"/>
    <w:link w:val="881"/>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5"/>
    <w:link w:val="882"/>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5"/>
    <w:link w:val="883"/>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5"/>
    <w:link w:val="88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5"/>
    <w:uiPriority w:val="22"/>
    <w:qFormat/>
    <w:pPr>
      <w:pBdr/>
      <w:spacing/>
      <w:ind/>
    </w:pPr>
    <w:rPr>
      <w:b/>
      <w:bCs/>
    </w:rPr>
  </w:style>
  <w:style w:type="character" w:styleId="927">
    <w:name w:val="Emphasis"/>
    <w:basedOn w:val="885"/>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5"/>
    <w:link w:val="928"/>
    <w:uiPriority w:val="30"/>
    <w:pPr>
      <w:pBdr/>
      <w:spacing/>
      <w:ind/>
    </w:pPr>
    <w:rPr>
      <w:b/>
      <w:bCs/>
      <w:i/>
      <w:iCs/>
      <w:color w:val="4f81bd" w:themeColor="accent1"/>
    </w:rPr>
  </w:style>
  <w:style w:type="character" w:styleId="930">
    <w:name w:val="Subtle Emphasis"/>
    <w:basedOn w:val="885"/>
    <w:uiPriority w:val="19"/>
    <w:qFormat/>
    <w:pPr>
      <w:pBdr/>
      <w:spacing/>
      <w:ind/>
    </w:pPr>
    <w:rPr>
      <w:i/>
      <w:iCs/>
      <w:color w:val="808080" w:themeColor="text1" w:themeTint="7F"/>
    </w:rPr>
  </w:style>
  <w:style w:type="character" w:styleId="931">
    <w:name w:val="Intense Emphasis"/>
    <w:basedOn w:val="885"/>
    <w:uiPriority w:val="21"/>
    <w:qFormat/>
    <w:pPr>
      <w:pBdr/>
      <w:spacing/>
      <w:ind/>
    </w:pPr>
    <w:rPr>
      <w:b/>
      <w:bCs/>
      <w:i/>
      <w:iCs/>
      <w:color w:val="4f81bd" w:themeColor="accent1"/>
    </w:rPr>
  </w:style>
  <w:style w:type="character" w:styleId="932">
    <w:name w:val="Subtle Reference"/>
    <w:basedOn w:val="885"/>
    <w:uiPriority w:val="31"/>
    <w:qFormat/>
    <w:pPr>
      <w:pBdr/>
      <w:spacing/>
      <w:ind/>
    </w:pPr>
    <w:rPr>
      <w:smallCaps/>
      <w:color w:val="c0504d" w:themeColor="accent2"/>
      <w:u w:val="single"/>
    </w:rPr>
  </w:style>
  <w:style w:type="character" w:styleId="933">
    <w:name w:val="Intense Reference"/>
    <w:basedOn w:val="885"/>
    <w:uiPriority w:val="32"/>
    <w:qFormat/>
    <w:pPr>
      <w:pBdr/>
      <w:spacing/>
      <w:ind/>
    </w:pPr>
    <w:rPr>
      <w:b/>
      <w:bCs/>
      <w:smallCaps/>
      <w:color w:val="c0504d" w:themeColor="accent2"/>
      <w:spacing w:val="5"/>
      <w:u w:val="single"/>
    </w:rPr>
  </w:style>
  <w:style w:type="character" w:styleId="934">
    <w:name w:val="Book Title"/>
    <w:basedOn w:val="885"/>
    <w:uiPriority w:val="33"/>
    <w:qFormat/>
    <w:pPr>
      <w:pBdr/>
      <w:spacing/>
      <w:ind/>
    </w:pPr>
    <w:rPr>
      <w:b/>
      <w:bCs/>
      <w:smallCaps/>
      <w:spacing w:val="5"/>
    </w:rPr>
  </w:style>
  <w:style w:type="paragraph" w:styleId="935">
    <w:name w:val="TOC Heading"/>
    <w:basedOn w:val="876"/>
    <w:next w:val="871"/>
    <w:uiPriority w:val="39"/>
    <w:semiHidden/>
    <w:unhideWhenUsed/>
    <w:qFormat/>
    <w:pPr>
      <w:pBdr/>
      <w:spacing/>
      <w:ind/>
      <w:outlineLvl w:val="9"/>
    </w:pPr>
  </w:style>
  <w:style w:type="table" w:styleId="936">
    <w:name w:val="Table Grid"/>
    <w:basedOn w:val="8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6"/>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6"/>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6"/>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6"/>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6"/>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6"/>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6"/>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6"/>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6"/>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6"/>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6"/>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6"/>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6"/>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6"/>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6"/>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6"/>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6"/>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6"/>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2026-02-13T23:03:11Z</dcterms:modified>
  <cp:category/>
</cp:coreProperties>
</file>