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40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Highlights</w:t>
      </w:r>
    </w:p>
    <w:p>
      <w:pPr>
        <w:pStyle w:val="BodyText"/>
        <w:bidi w:val="0"/>
        <w:spacing w:lineRule="auto" w:line="240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Parallel Branch-and-Bound for Exact Pump Scheduling with Constant-Time Hydraulic Backtracking</w:t>
        <w:br/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Jéssica Gomes Melo da Rocha, Albert Einstein Fernandes Muritiba, Ascânio Dias Araújo, Carlile Lavor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and </w:t>
      </w:r>
      <w:r>
        <w:rPr>
          <w:rFonts w:ascii="Times New Roman" w:hAnsi="Times New Roman"/>
          <w:b w:val="false"/>
          <w:bCs w:val="false"/>
          <w:sz w:val="24"/>
          <w:szCs w:val="24"/>
        </w:rPr>
        <w:t>Michael Souza</w:t>
      </w:r>
    </w:p>
    <w:p>
      <w:pPr>
        <w:pStyle w:val="BodyText"/>
        <w:bidi w:val="0"/>
        <w:spacing w:lineRule="auto" w:line="2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• </w:t>
      </w:r>
      <w:r>
        <w:rPr>
          <w:rFonts w:ascii="Times New Roman" w:hAnsi="Times New Roman"/>
          <w:sz w:val="24"/>
          <w:szCs w:val="24"/>
        </w:rPr>
        <w:t>Exact parallel branch-and-bound makes 24-hour pump scheduling practical</w:t>
        <w:br/>
        <w:t>• Snapshot restoration cuts hydraulic backtracking overhead by 10.1x</w:t>
        <w:br/>
        <w:t>• Distributed search achieves 29-115x speedups over sequential exact search</w:t>
        <w:br/>
        <w:t>• Exact solutions improve prior benchmark costs by up to 3.7%</w:t>
        <w:br/>
        <w:t>• Global bound sharing strengthens pruning while preserving optimality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LibreOffice/25.8.4.2$Windows_X86_64 LibreOffice_project/290daaa01b999472f0c7a3890eb6a550fd74c6df</Application>
  <AppVersion>15.0000</AppVersion>
  <Pages>1</Pages>
  <Words>76</Words>
  <Characters>499</Characters>
  <CharactersWithSpaces>572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2026-02-21T19:16:38Z</dcterms:created>
  <dc:creator/>
  <dc:description/>
  <dc:language>pt-BR</dc:language>
  <cp:lastModifiedBy/>
  <dcterms:modified xsi:type="dcterms:W3CDTF">2026-03-09T11:47:52Z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