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0"/>
      </w:pPr>
      <w:r>
        <w:rPr>
          <w:rFonts w:ascii="Arial" w:cs="Arial" w:eastAsia="Arial" w:hAnsi="Arial"/>
          <w:b/>
          <w:bCs/>
          <w:color w:val="000000"/>
          <w:sz w:val="80"/>
          <w:szCs w:val="80"/>
        </w:rPr>
        <w:t xml:space="preserve">COMMON</w:t>
      </w:r>
    </w:p>
    <w:p>
      <w:pPr>
        <w:spacing w:after="0"/>
      </w:pPr>
      <w:r>
        <w:rPr>
          <w:rFonts w:ascii="Arial" w:cs="Arial" w:eastAsia="Arial" w:hAnsi="Arial"/>
          <w:b/>
          <w:bCs/>
          <w:color w:val="000000"/>
          <w:sz w:val="80"/>
          <w:szCs w:val="80"/>
        </w:rPr>
        <w:t xml:space="preserve">DEFENSE</w:t>
      </w:r>
    </w:p>
    <w:p>
      <w:pPr>
        <w:spacing w:after="12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sz="0"/>
              <w:left w:val="none" w:sz="0"/>
              <w:bottom w:val="single" w:color="000000" w:sz="8"/>
              <w:right w:val="none" w:sz="0"/>
            </w:tcBorders>
          </w:tcPr>
          <w:p>
            <w:pPr>
              <w:spacing w:after="0"/>
            </w:pPr>
          </w:p>
        </w:tc>
      </w:tr>
    </w:tbl>
    <w:p>
      <w:pPr>
        <w:spacing w:after="160" w:before="0"/>
      </w:pPr>
    </w:p>
    <w:p>
      <w:pPr>
        <w:spacing w:after="0"/>
      </w:pPr>
      <w:r>
        <w:rPr>
          <w:rFonts w:ascii="Georgia" w:cs="Georgia" w:eastAsia="Georgia" w:hAnsi="Georgia"/>
          <w:i/>
          <w:iCs/>
          <w:color w:val="444444"/>
          <w:sz w:val="21"/>
          <w:szCs w:val="21"/>
        </w:rPr>
        <w:t xml:space="preserve">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w:t>
      </w:r>
    </w:p>
    <w:p>
      <w:pPr>
        <w:spacing w:after="80" w:before="0"/>
      </w:pPr>
    </w:p>
    <w:p>
      <w:pPr>
        <w:spacing w:after="0"/>
      </w:pPr>
      <w:r>
        <w:rPr>
          <w:rFonts w:ascii="Georgia" w:cs="Georgia" w:eastAsia="Georgia" w:hAnsi="Georgia"/>
          <w:color w:val="1A1A1A"/>
          <w:sz w:val="23"/>
          <w:szCs w:val="23"/>
        </w:rPr>
        <w:t xml:space="preserve">The Founders did not write “provide for the common defence” and mean the military. They meant the people. They meant us.</w:t>
      </w:r>
    </w:p>
    <w:p>
      <w:pPr>
        <w:spacing w:after="500" w:before="0"/>
      </w:pPr>
    </w:p>
    <w:p>
      <w:pPr>
        <w:spacing w:after="0"/>
      </w:pPr>
      <w:r>
        <w:rPr>
          <w:rFonts w:ascii="Georgia" w:cs="Georgia" w:eastAsia="Georgia" w:hAnsi="Georgia"/>
          <w:color w:val="444444"/>
          <w:sz w:val="22"/>
          <w:szCs w:val="22"/>
        </w:rPr>
        <w:t xml:space="preserve">A platform for organized, nonviolent resistance </w:t>
      </w:r>
    </w:p>
    <w:p>
      <w:pPr>
        <w:spacing w:after="0"/>
      </w:pPr>
      <w:r>
        <w:rPr>
          <w:rFonts w:ascii="Georgia" w:cs="Georgia" w:eastAsia="Georgia" w:hAnsi="Georgia"/>
          <w:color w:val="444444"/>
          <w:sz w:val="22"/>
          <w:szCs w:val="22"/>
        </w:rPr>
        <w:t xml:space="preserve">to the capture of American democracy.</w:t>
      </w:r>
    </w:p>
    <w:p>
      <w:pPr>
        <w:spacing w:after="200" w:before="0"/>
      </w:pPr>
    </w:p>
    <w:p>
      <w:pPr>
        <w:spacing w:after="0"/>
      </w:pPr>
      <w:r>
        <w:rPr>
          <w:rFonts w:ascii="Arial" w:cs="Arial" w:eastAsia="Arial" w:hAnsi="Arial"/>
          <w:color w:val="888888"/>
          <w:sz w:val="20"/>
          <w:szCs w:val="20"/>
        </w:rPr>
        <w:t xml:space="preserve">February 2026</w:t>
      </w:r>
    </w:p>
    <w:p>
      <w:r>
        <w:br w:type="page"/>
      </w:r>
    </w:p>
    <w:p>
      <w:pPr>
        <w:spacing w:after="180" w:before="400"/>
      </w:pPr>
      <w:r>
        <w:rPr>
          <w:rFonts w:ascii="Arial" w:cs="Arial" w:eastAsia="Arial" w:hAnsi="Arial"/>
          <w:b/>
          <w:bCs/>
          <w:color w:val="000000"/>
          <w:sz w:val="24"/>
          <w:szCs w:val="24"/>
        </w:rPr>
        <w:t xml:space="preserve">What Has Already Happened</w:t>
      </w:r>
    </w:p>
    <w:p>
      <w:pPr>
        <w:spacing w:after="220" w:before="0" w:line="312"/>
      </w:pPr>
      <w:r>
        <w:rPr>
          <w:rFonts w:ascii="Georgia" w:cs="Georgia" w:eastAsia="Georgia" w:hAnsi="Georgia"/>
          <w:color w:val="1A1A1A"/>
          <w:sz w:val="23"/>
          <w:szCs w:val="23"/>
        </w:rPr>
        <w:t xml:space="preserve">In January 2026, a Customs and Border Protection officer in Minneapolis shot and killed Alex Pretti, a VA nurse, for standing between the officer and a woman who had been thrown to the ground. Weeks earlier, Renée Good was killed by an ICE agent in the same city. Thousands gathered for vigils the same night Pretti died. Tens of thousands came the next day.</w:t>
      </w:r>
    </w:p>
    <w:p>
      <w:pPr>
        <w:spacing w:after="220" w:before="0" w:line="312"/>
      </w:pPr>
      <w:r>
        <w:rPr>
          <w:rFonts w:ascii="Georgia" w:cs="Georgia" w:eastAsia="Georgia" w:hAnsi="Georgia"/>
          <w:color w:val="1A1A1A"/>
          <w:sz w:val="23"/>
          <w:szCs w:val="23"/>
        </w:rPr>
        <w:t xml:space="preserve">In February 2026, Representatives Ro Khanna and Thomas Massie—a Democrat and a Republican—announced that after reviewing unredacted Epstein files, they had identified at least six powerful men being actively protected by government redactions. One was high in a foreign government. Another was, in Khanna’s words, “a pretty prominent individual.” The Department of Justice is defying its own transparency statute to keep these names hidden. Khanna and Massie may have to read the names on the House floor under the Constitution’s Speech and Debate clause—the only place in America where telling the truth about the powerful is legally protected.</w:t>
      </w:r>
    </w:p>
    <w:p>
      <w:pPr>
        <w:spacing w:after="220" w:before="0" w:line="312"/>
      </w:pPr>
      <w:r>
        <w:rPr>
          <w:rFonts w:ascii="Georgia" w:cs="Georgia" w:eastAsia="Georgia" w:hAnsi="Georgia"/>
          <w:color w:val="1A1A1A"/>
          <w:sz w:val="23"/>
          <w:szCs w:val="23"/>
        </w:rPr>
        <w:t xml:space="preserve">The Supreme Court’s 2010 decision in Citizens United v. FEC legalized the unlimited purchase of American elections by corporations and the ultra-wealthy. In the sixteen years since, the cost of federal elections has more than tripled. The policy preferences of average Americans have a near-zero statistical effect on what becomes law. The policy preferences of economic elites and organized interest groups are the near-perfect predictors.</w:t>
      </w:r>
    </w:p>
    <w:p>
      <w:pPr>
        <w:spacing w:after="220" w:before="0" w:line="312"/>
      </w:pPr>
      <w:r>
        <w:rPr>
          <w:rFonts w:ascii="Georgia" w:cs="Georgia" w:eastAsia="Georgia" w:hAnsi="Georgia"/>
          <w:color w:val="1A1A1A"/>
          <w:sz w:val="23"/>
          <w:szCs w:val="23"/>
        </w:rPr>
        <w:t xml:space="preserve">Federal agents are killing civilians in American cities. The government is shielding the powerful from accountability. The Court has sold the political system to the highest bidder. And in 2028, we face the real possibility that a presidential transition will be subverted—that a sitting president will refuse to leave, or will transfer power outside the constitutional process.</w:t>
      </w:r>
    </w:p>
    <w:p>
      <w:pPr>
        <w:spacing w:after="220" w:before="0" w:line="312"/>
        <w:jc w:val="left"/>
      </w:pPr>
      <w:r>
        <w:rPr>
          <w:rFonts w:ascii="Georgia" w:cs="Georgia" w:eastAsia="Georgia" w:hAnsi="Georgia"/>
          <w:color w:val="1A1A1A"/>
          <w:sz w:val="23"/>
          <w:szCs w:val="23"/>
        </w:rPr>
        <w:t xml:space="preserve">These are not warnings about what could happen. These are descriptions of what has already happened and what is already underway.</w:t>
      </w:r>
    </w:p>
    <w:p>
      <w:pPr>
        <w:spacing w:after="180" w:before="400"/>
      </w:pPr>
      <w:r>
        <w:rPr>
          <w:rFonts w:ascii="Arial" w:cs="Arial" w:eastAsia="Arial" w:hAnsi="Arial"/>
          <w:b/>
          <w:bCs/>
          <w:color w:val="000000"/>
          <w:sz w:val="24"/>
          <w:szCs w:val="24"/>
        </w:rPr>
        <w:t xml:space="preserve">What Lincoln Understood</w:t>
      </w:r>
    </w:p>
    <w:p>
      <w:pPr>
        <w:spacing w:after="220" w:before="0" w:line="312"/>
      </w:pPr>
      <w:r>
        <w:rPr>
          <w:rFonts w:ascii="Georgia" w:cs="Georgia" w:eastAsia="Georgia" w:hAnsi="Georgia"/>
          <w:color w:val="1A1A1A"/>
          <w:sz w:val="23"/>
          <w:szCs w:val="23"/>
        </w:rPr>
        <w:t xml:space="preserve">When the Supreme Court ruled in Dred Scott v. Sandford that Black Americans could never be citizens and that Congress had no power to restrict slavery in the territories, the political establishment accepted it as settled. Abraham Lincoln did not.</w:t>
      </w:r>
    </w:p>
    <w:p>
      <w:pPr>
        <w:spacing w:after="220" w:before="0" w:line="312"/>
      </w:pPr>
      <w:r>
        <w:rPr>
          <w:rFonts w:ascii="Georgia" w:cs="Georgia" w:eastAsia="Georgia" w:hAnsi="Georgia"/>
          <w:color w:val="1A1A1A"/>
          <w:sz w:val="23"/>
          <w:szCs w:val="23"/>
        </w:rPr>
        <w:t xml:space="preserve">Lincoln argued that while the specific parties to the case were bound by the ruling, the Court’s broader political rule was not binding on the American people. He held that a democratic people had the right—and the obligation—to challenge and overturn a corrupt judicial decision through political action. He refused to treat the Court’s word as final. He organized. He ran. He won. And the decision was overturned.</w:t>
      </w:r>
    </w:p>
    <w:p>
      <w:pPr>
        <w:spacing w:after="220" w:before="0" w:line="312"/>
        <w:jc w:val="left"/>
      </w:pPr>
      <w:r>
        <w:rPr>
          <w:rFonts w:ascii="Georgia" w:cs="Georgia" w:eastAsia="Georgia" w:hAnsi="Georgia"/>
          <w:b/>
          <w:bCs/>
          <w:color w:val="1A1A1A"/>
          <w:sz w:val="23"/>
          <w:szCs w:val="23"/>
        </w:rPr>
        <w:t xml:space="preserve">Citizens United is our generation’s Dred Scott.</w:t>
      </w:r>
      <w:r>
        <w:rPr>
          <w:rFonts w:ascii="Georgia" w:cs="Georgia" w:eastAsia="Georgia" w:hAnsi="Georgia"/>
          <w:color w:val="1A1A1A"/>
          <w:sz w:val="23"/>
          <w:szCs w:val="23"/>
        </w:rPr>
        <w:t xml:space="preserve"> It is the ruling that formalized the sale of democratic governance to private wealth. And like Dred Scott, it will not be overturned by waiting. It will be overturned by a people who refuse to accept it.</w:t>
      </w:r>
    </w:p>
    <w:p>
      <w:pPr>
        <w:spacing w:after="180" w:before="400"/>
      </w:pPr>
      <w:r>
        <w:rPr>
          <w:rFonts w:ascii="Arial" w:cs="Arial" w:eastAsia="Arial" w:hAnsi="Arial"/>
          <w:b/>
          <w:bCs/>
          <w:color w:val="000000"/>
          <w:sz w:val="24"/>
          <w:szCs w:val="24"/>
        </w:rPr>
        <w:t xml:space="preserve">What E.B. White Knew</w:t>
      </w:r>
    </w:p>
    <w:p>
      <w:pPr>
        <w:spacing w:after="60" w:before="0"/>
        <w:ind w:left="480" w:right="480"/>
      </w:pPr>
      <w:r>
        <w:rPr>
          <w:rFonts w:ascii="Georgia" w:cs="Georgia" w:eastAsia="Georgia" w:hAnsi="Georgia"/>
          <w:i/>
          <w:iCs/>
          <w:color w:val="444444"/>
          <w:sz w:val="22"/>
          <w:szCs w:val="22"/>
        </w:rPr>
        <w:t xml:space="preserve">“Democracy is the recurrent suspicion that more than half of the people are right more than half of the time.”</w:t>
      </w:r>
    </w:p>
    <w:p>
      <w:pPr>
        <w:spacing w:after="0"/>
        <w:ind w:left="480" w:right="480"/>
        <w:jc w:val="right"/>
      </w:pPr>
      <w:r>
        <w:rPr>
          <w:rFonts w:ascii="Georgia" w:cs="Georgia" w:eastAsia="Georgia" w:hAnsi="Georgia"/>
          <w:color w:val="888888"/>
          <w:sz w:val="20"/>
          <w:szCs w:val="20"/>
        </w:rPr>
        <w:t xml:space="preserve">— E.B. White, 1943</w:t>
      </w:r>
    </w:p>
    <w:p>
      <w:pPr>
        <w:spacing w:after="120" w:before="0"/>
      </w:pPr>
    </w:p>
    <w:p>
      <w:pPr>
        <w:spacing w:after="220" w:before="0" w:line="312"/>
      </w:pPr>
      <w:r>
        <w:rPr>
          <w:rFonts w:ascii="Georgia" w:cs="Georgia" w:eastAsia="Georgia" w:hAnsi="Georgia"/>
          <w:color w:val="1A1A1A"/>
          <w:sz w:val="23"/>
          <w:szCs w:val="23"/>
        </w:rPr>
        <w:t xml:space="preserve">The problem in America is not that people are wrong. Exposed to uncorrupted information, large majorities of Americans support the same things: universal healthcare, getting money out of politics, holding the powerful accountable, keeping federal agents from killing people in the street. The problem is not public opinion. The problem is that no infrastructure exists to convert what people already believe into organized, sustained, collective power.</w:t>
      </w:r>
    </w:p>
    <w:p>
      <w:pPr>
        <w:spacing w:after="220" w:before="0" w:line="312"/>
      </w:pPr>
      <w:r>
        <w:rPr>
          <w:rFonts w:ascii="Georgia" w:cs="Georgia" w:eastAsia="Georgia" w:hAnsi="Georgia"/>
          <w:color w:val="1A1A1A"/>
          <w:sz w:val="23"/>
          <w:szCs w:val="23"/>
        </w:rPr>
        <w:t xml:space="preserve">Common Defense is that infrastructure.</w:t>
      </w:r>
    </w:p>
    <w:p>
      <w:pPr>
        <w:spacing w:after="180" w:before="400"/>
      </w:pPr>
      <w:r>
        <w:rPr>
          <w:rFonts w:ascii="Arial" w:cs="Arial" w:eastAsia="Arial" w:hAnsi="Arial"/>
          <w:b/>
          <w:bCs/>
          <w:color w:val="000000"/>
          <w:sz w:val="24"/>
          <w:szCs w:val="24"/>
        </w:rPr>
        <w:t xml:space="preserve">What We Are Building</w:t>
      </w:r>
    </w:p>
    <w:p>
      <w:pPr>
        <w:spacing w:after="220" w:before="0" w:line="312"/>
      </w:pPr>
      <w:r>
        <w:rPr>
          <w:rFonts w:ascii="Georgia" w:cs="Georgia" w:eastAsia="Georgia" w:hAnsi="Georgia"/>
          <w:color w:val="1A1A1A"/>
          <w:sz w:val="23"/>
          <w:szCs w:val="23"/>
        </w:rPr>
        <w:t xml:space="preserve">Common Defense is a national platform for organized, nonviolent resistance to the capture of American democracy. It is not a website. It is not a nonprofit. It is a democratic defense system—built before the crisis, so that when the crisis arrives, we are already ready.</w:t>
      </w:r>
    </w:p>
    <w:p>
      <w:pPr>
        <w:spacing w:after="160" w:before="0" w:line="312"/>
        <w:jc w:val="left"/>
      </w:pPr>
      <w:r>
        <w:rPr>
          <w:rFonts w:ascii="Georgia" w:cs="Georgia" w:eastAsia="Georgia" w:hAnsi="Georgia"/>
          <w:b/>
          <w:bCs/>
          <w:color w:val="1A1A1A"/>
          <w:sz w:val="23"/>
          <w:szCs w:val="23"/>
        </w:rPr>
        <w:t xml:space="preserve">It has five components.</w:t>
      </w:r>
    </w:p>
    <w:p>
      <w:pPr>
        <w:spacing w:after="100" w:before="80" w:line="312"/>
        <w:jc w:val="left"/>
      </w:pPr>
      <w:r>
        <w:rPr>
          <w:rFonts w:ascii="Arial" w:cs="Arial" w:eastAsia="Arial" w:hAnsi="Arial"/>
          <w:b/>
          <w:bCs/>
          <w:color w:val="1A1A1A"/>
          <w:sz w:val="24"/>
          <w:szCs w:val="24"/>
        </w:rPr>
        <w:t xml:space="preserve">1. National Strike Infrastructure</w:t>
      </w:r>
    </w:p>
    <w:p>
      <w:pPr>
        <w:spacing w:after="220" w:before="0" w:line="312"/>
      </w:pPr>
      <w:r>
        <w:rPr>
          <w:rFonts w:ascii="Georgia" w:cs="Georgia" w:eastAsia="Georgia" w:hAnsi="Georgia"/>
          <w:color w:val="1A1A1A"/>
          <w:sz w:val="23"/>
          <w:szCs w:val="23"/>
        </w:rPr>
        <w:t xml:space="preserve">A pre-planned, pre-funded, nationally coordinated general strike to be activated if the 2028 presidential transition is subverted. The organizational model is shared doctrine with centralized resources and distributed local execution: national leadership sets strategy and messaging; trained local coordinators in every major metro and congressional district run the shared playbook adapted to their communities.</w:t>
      </w:r>
    </w:p>
    <w:p>
      <w:pPr>
        <w:pStyle w:val="ListParagraph"/>
        <w:numPr>
          <w:ilvl w:val="0"/>
          <w:numId w:val="2"/>
        </w:numPr>
        <w:spacing w:after="140" w:line="300"/>
      </w:pPr>
      <w:r>
        <w:rPr>
          <w:rFonts w:ascii="Georgia" w:cs="Georgia" w:eastAsia="Georgia" w:hAnsi="Georgia"/>
          <w:b/>
          <w:bCs/>
          <w:color w:val="000000"/>
          <w:sz w:val="23"/>
          <w:szCs w:val="23"/>
        </w:rPr>
        <w:t xml:space="preserve">Strike Fund: </w:t>
      </w:r>
      <w:r>
        <w:rPr>
          <w:rFonts w:ascii="Georgia" w:cs="Georgia" w:eastAsia="Georgia" w:hAnsi="Georgia"/>
          <w:color w:val="1A1A1A"/>
          <w:sz w:val="23"/>
          <w:szCs w:val="23"/>
        </w:rPr>
        <w:t xml:space="preserve">A transparent mutual aid fund that workers pay into before the crisis. During a strike, it distributes based on documented need—rent, food, medicine, utilities. This is what makes a prolonged strike survivable.</w:t>
      </w:r>
    </w:p>
    <w:p>
      <w:pPr>
        <w:pStyle w:val="ListParagraph"/>
        <w:numPr>
          <w:ilvl w:val="0"/>
          <w:numId w:val="2"/>
        </w:numPr>
        <w:spacing w:after="140" w:line="300"/>
      </w:pPr>
      <w:r>
        <w:rPr>
          <w:rFonts w:ascii="Georgia" w:cs="Georgia" w:eastAsia="Georgia" w:hAnsi="Georgia"/>
          <w:b/>
          <w:bCs/>
          <w:color w:val="000000"/>
          <w:sz w:val="23"/>
          <w:szCs w:val="23"/>
        </w:rPr>
        <w:t xml:space="preserve">Local Coordinator Network: </w:t>
      </w:r>
      <w:r>
        <w:rPr>
          <w:rFonts w:ascii="Georgia" w:cs="Georgia" w:eastAsia="Georgia" w:hAnsi="Georgia"/>
          <w:color w:val="1A1A1A"/>
          <w:sz w:val="23"/>
          <w:szCs w:val="23"/>
        </w:rPr>
        <w:t xml:space="preserve">Recruited, vetted, and trained organizers running local chapters with standardized operating procedures and clear chains of communication.</w:t>
      </w:r>
    </w:p>
    <w:p>
      <w:pPr>
        <w:pStyle w:val="ListParagraph"/>
        <w:numPr>
          <w:ilvl w:val="0"/>
          <w:numId w:val="2"/>
        </w:numPr>
        <w:spacing w:after="140" w:line="300"/>
      </w:pPr>
      <w:r>
        <w:rPr>
          <w:rFonts w:ascii="Georgia" w:cs="Georgia" w:eastAsia="Georgia" w:hAnsi="Georgia"/>
          <w:b/>
          <w:bCs/>
          <w:color w:val="000000"/>
          <w:sz w:val="23"/>
          <w:szCs w:val="23"/>
        </w:rPr>
        <w:t xml:space="preserve">Escalation Protocol: </w:t>
      </w:r>
      <w:r>
        <w:rPr>
          <w:rFonts w:ascii="Georgia" w:cs="Georgia" w:eastAsia="Georgia" w:hAnsi="Georgia"/>
          <w:color w:val="1A1A1A"/>
          <w:sz w:val="23"/>
          <w:szCs w:val="23"/>
        </w:rPr>
        <w:t xml:space="preserve">Pre-planned phases from economic slowdown to full general strike, with specific constitutional violations as triggers and specific off-ramps tied to restoration of constitutional order.</w:t>
      </w:r>
    </w:p>
    <w:p>
      <w:pPr>
        <w:spacing w:after="100" w:before="200" w:line="312"/>
        <w:jc w:val="left"/>
      </w:pPr>
      <w:r>
        <w:rPr>
          <w:rFonts w:ascii="Arial" w:cs="Arial" w:eastAsia="Arial" w:hAnsi="Arial"/>
          <w:b/>
          <w:bCs/>
          <w:color w:val="1A1A1A"/>
          <w:sz w:val="24"/>
          <w:szCs w:val="24"/>
        </w:rPr>
        <w:t xml:space="preserve">2. Mutual Aid Network</w:t>
      </w:r>
    </w:p>
    <w:p>
      <w:pPr>
        <w:spacing w:after="220" w:before="0" w:line="312"/>
      </w:pPr>
      <w:r>
        <w:rPr>
          <w:rFonts w:ascii="Georgia" w:cs="Georgia" w:eastAsia="Georgia" w:hAnsi="Georgia"/>
          <w:color w:val="1A1A1A"/>
          <w:sz w:val="23"/>
          <w:szCs w:val="23"/>
        </w:rPr>
        <w:t xml:space="preserve">A general strike is only possible if people can survive it. Minneapolis proved this: what sustained tens of thousands of people in the streets was not ideology but logistics—the food, the first aid, the childcare, the housing.</w:t>
      </w:r>
    </w:p>
    <w:p>
      <w:pPr>
        <w:spacing w:after="220" w:before="0" w:line="312"/>
      </w:pPr>
      <w:r>
        <w:rPr>
          <w:rFonts w:ascii="Georgia" w:cs="Georgia" w:eastAsia="Georgia" w:hAnsi="Georgia"/>
          <w:color w:val="1A1A1A"/>
          <w:sz w:val="23"/>
          <w:szCs w:val="23"/>
        </w:rPr>
        <w:t xml:space="preserve">Common Defense runs a year-round mutual aid matching system. People post what they can offer—meals, medical skills, childcare, spare rooms, transportation, legal help—and what they need. The system matches locally. In normal times, this builds community resilience. During mobilization, it scales to keep a national strike fed, housed, and alive.</w:t>
      </w:r>
    </w:p>
    <w:p>
      <w:pPr>
        <w:spacing w:after="100" w:before="200" w:line="312"/>
        <w:jc w:val="left"/>
      </w:pPr>
      <w:r>
        <w:rPr>
          <w:rFonts w:ascii="Arial" w:cs="Arial" w:eastAsia="Arial" w:hAnsi="Arial"/>
          <w:b/>
          <w:bCs/>
          <w:color w:val="1A1A1A"/>
          <w:sz w:val="24"/>
          <w:szCs w:val="24"/>
        </w:rPr>
        <w:t xml:space="preserve">3. The Citizens United Pledge</w:t>
      </w:r>
    </w:p>
    <w:p>
      <w:pPr>
        <w:spacing w:after="220" w:before="0" w:line="312"/>
        <w:jc w:val="left"/>
      </w:pPr>
      <w:r>
        <w:rPr>
          <w:rFonts w:ascii="Georgia" w:cs="Georgia" w:eastAsia="Georgia" w:hAnsi="Georgia"/>
          <w:i/>
          <w:iCs/>
          <w:color w:val="1A1A1A"/>
          <w:sz w:val="23"/>
          <w:szCs w:val="23"/>
        </w:rPr>
        <w:t xml:space="preserve">A public commitment, with your name on it: </w:t>
      </w:r>
      <w:r>
        <w:rPr>
          <w:rFonts w:ascii="Georgia" w:cs="Georgia" w:eastAsia="Georgia" w:hAnsi="Georgia"/>
          <w:b/>
          <w:bCs/>
          <w:i/>
          <w:iCs/>
          <w:color w:val="1A1A1A"/>
          <w:sz w:val="23"/>
          <w:szCs w:val="23"/>
        </w:rPr>
        <w:t xml:space="preserve">I will only vote for a presidential candidate who commits to treating Citizens United as illegitimate and actively pursues its legislative or constitutional reversal.</w:t>
      </w:r>
    </w:p>
    <w:p>
      <w:pPr>
        <w:spacing w:after="220" w:before="0" w:line="312"/>
      </w:pPr>
      <w:r>
        <w:rPr>
          <w:rFonts w:ascii="Georgia" w:cs="Georgia" w:eastAsia="Georgia" w:hAnsi="Georgia"/>
          <w:color w:val="1A1A1A"/>
          <w:sz w:val="23"/>
          <w:szCs w:val="23"/>
        </w:rPr>
        <w:t xml:space="preserve">This is not a petition. Petitions are ignored. This is a visible, enforceable commitment backed by social accountability. Every signer’s name is public. The platform tracks every presidential candidate’s actual position on Citizens United and cross-references it against pledge-signer districts. Before every primary and general election, signers receive clear data showing which candidates meet the standard and which do not. Local chapters run pledge drives and public forums. Lincoln did not ask the Court to reverse Dred Scott. He built a political movement that made the reversal inevitable. That is the model.</w:t>
      </w:r>
    </w:p>
    <w:p>
      <w:pPr>
        <w:spacing w:after="100" w:before="200" w:line="312"/>
        <w:jc w:val="left"/>
      </w:pPr>
      <w:r>
        <w:rPr>
          <w:rFonts w:ascii="Arial" w:cs="Arial" w:eastAsia="Arial" w:hAnsi="Arial"/>
          <w:b/>
          <w:bCs/>
          <w:color w:val="1A1A1A"/>
          <w:sz w:val="24"/>
          <w:szCs w:val="24"/>
        </w:rPr>
        <w:t xml:space="preserve">4. Nonviolent Resistance Operations</w:t>
      </w:r>
    </w:p>
    <w:p>
      <w:pPr>
        <w:spacing w:after="220" w:before="0" w:line="312"/>
      </w:pPr>
      <w:r>
        <w:rPr>
          <w:rFonts w:ascii="Georgia" w:cs="Georgia" w:eastAsia="Georgia" w:hAnsi="Georgia"/>
          <w:color w:val="1A1A1A"/>
          <w:sz w:val="23"/>
          <w:szCs w:val="23"/>
        </w:rPr>
        <w:t xml:space="preserve">A continuously updated operational library of creative, nonviolent tactics designed to impose real economic and political costs on systems engaged in constitutional overreach.</w:t>
      </w:r>
    </w:p>
    <w:p>
      <w:pPr>
        <w:pStyle w:val="ListParagraph"/>
        <w:numPr>
          <w:ilvl w:val="0"/>
          <w:numId w:val="3"/>
        </w:numPr>
        <w:spacing w:after="140" w:line="300"/>
      </w:pPr>
      <w:r>
        <w:rPr>
          <w:rFonts w:ascii="Georgia" w:cs="Georgia" w:eastAsia="Georgia" w:hAnsi="Georgia"/>
          <w:b/>
          <w:bCs/>
          <w:color w:val="000000"/>
          <w:sz w:val="23"/>
          <w:szCs w:val="23"/>
        </w:rPr>
        <w:t xml:space="preserve">Agency recruitment disruption: </w:t>
      </w:r>
      <w:r>
        <w:rPr>
          <w:rFonts w:ascii="Georgia" w:cs="Georgia" w:eastAsia="Georgia" w:hAnsi="Georgia"/>
          <w:color w:val="1A1A1A"/>
          <w:sz w:val="23"/>
          <w:szCs w:val="23"/>
        </w:rPr>
        <w:t xml:space="preserve">Coordinated, high-visibility protests at job fairs where ICE and CBP recruit, with legal observers, unified messaging, and media strategy for every action.</w:t>
      </w:r>
    </w:p>
    <w:p>
      <w:pPr>
        <w:pStyle w:val="ListParagraph"/>
        <w:numPr>
          <w:ilvl w:val="0"/>
          <w:numId w:val="3"/>
        </w:numPr>
        <w:spacing w:after="140" w:line="300"/>
      </w:pPr>
      <w:r>
        <w:rPr>
          <w:rFonts w:ascii="Georgia" w:cs="Georgia" w:eastAsia="Georgia" w:hAnsi="Georgia"/>
          <w:b/>
          <w:bCs/>
          <w:color w:val="000000"/>
          <w:sz w:val="23"/>
          <w:szCs w:val="23"/>
        </w:rPr>
        <w:t xml:space="preserve">Advertising budget warfare: </w:t>
      </w:r>
      <w:r>
        <w:rPr>
          <w:rFonts w:ascii="Georgia" w:cs="Georgia" w:eastAsia="Georgia" w:hAnsi="Georgia"/>
          <w:color w:val="1A1A1A"/>
          <w:sz w:val="23"/>
          <w:szCs w:val="23"/>
        </w:rPr>
        <w:t xml:space="preserve">Systematic manipulation of social media algorithms to surface DHS and ICE recruitment ads, followed by mass coordinated clicking to inflate cost-per-click and drain agency digital recruitment budgets through their own systems.</w:t>
      </w:r>
    </w:p>
    <w:p>
      <w:pPr>
        <w:pStyle w:val="ListParagraph"/>
        <w:numPr>
          <w:ilvl w:val="0"/>
          <w:numId w:val="3"/>
        </w:numPr>
        <w:spacing w:after="140" w:line="300"/>
      </w:pPr>
      <w:r>
        <w:rPr>
          <w:rFonts w:ascii="Georgia" w:cs="Georgia" w:eastAsia="Georgia" w:hAnsi="Georgia"/>
          <w:b/>
          <w:bCs/>
          <w:color w:val="000000"/>
          <w:sz w:val="23"/>
          <w:szCs w:val="23"/>
        </w:rPr>
        <w:t xml:space="preserve">Verified surveillance opt-outs: </w:t>
      </w:r>
      <w:r>
        <w:rPr>
          <w:rFonts w:ascii="Georgia" w:cs="Georgia" w:eastAsia="Georgia" w:hAnsi="Georgia"/>
          <w:color w:val="1A1A1A"/>
          <w:sz w:val="23"/>
          <w:szCs w:val="23"/>
        </w:rPr>
        <w:t xml:space="preserve">Step-by-step tools for opting out of data brokers and tracking systems confirmed to feed data to ICE, Palantir, and government surveillance contractors—verified against ACLU and EFF findings, not aspirational.</w:t>
      </w:r>
    </w:p>
    <w:p>
      <w:pPr>
        <w:pStyle w:val="ListParagraph"/>
        <w:numPr>
          <w:ilvl w:val="0"/>
          <w:numId w:val="3"/>
        </w:numPr>
        <w:spacing w:after="140" w:line="300"/>
      </w:pPr>
      <w:r>
        <w:rPr>
          <w:rFonts w:ascii="Georgia" w:cs="Georgia" w:eastAsia="Georgia" w:hAnsi="Georgia"/>
          <w:b/>
          <w:bCs/>
          <w:color w:val="000000"/>
          <w:sz w:val="23"/>
          <w:szCs w:val="23"/>
        </w:rPr>
        <w:t xml:space="preserve">Contractor boycott infrastructure: </w:t>
      </w:r>
      <w:r>
        <w:rPr>
          <w:rFonts w:ascii="Georgia" w:cs="Georgia" w:eastAsia="Georgia" w:hAnsi="Georgia"/>
          <w:color w:val="1A1A1A"/>
          <w:sz w:val="23"/>
          <w:szCs w:val="23"/>
        </w:rPr>
        <w:t xml:space="preserve">Identification of every company contracting with agencies engaged in unconstitutional surveillance or enforcement, with verified alternatives and coordinated consumer action at scale.</w:t>
      </w:r>
    </w:p>
    <w:p>
      <w:pPr>
        <w:spacing w:after="100" w:before="200" w:line="312"/>
        <w:jc w:val="left"/>
      </w:pPr>
      <w:r>
        <w:rPr>
          <w:rFonts w:ascii="Arial" w:cs="Arial" w:eastAsia="Arial" w:hAnsi="Arial"/>
          <w:b/>
          <w:bCs/>
          <w:color w:val="1A1A1A"/>
          <w:sz w:val="24"/>
          <w:szCs w:val="24"/>
        </w:rPr>
        <w:t xml:space="preserve">5. Resilient Communications</w:t>
      </w:r>
    </w:p>
    <w:p>
      <w:pPr>
        <w:spacing w:after="220" w:before="0" w:line="312"/>
      </w:pPr>
      <w:r>
        <w:rPr>
          <w:rFonts w:ascii="Georgia" w:cs="Georgia" w:eastAsia="Georgia" w:hAnsi="Georgia"/>
          <w:color w:val="1A1A1A"/>
          <w:sz w:val="23"/>
          <w:szCs w:val="23"/>
        </w:rPr>
        <w:t xml:space="preserve">Every capability above is worthless if the platform can be surveilled, shut down, or cut off. Communications resilience is not a feature of Common Defense. It is the foundation.</w:t>
      </w:r>
    </w:p>
    <w:p>
      <w:pPr>
        <w:pStyle w:val="ListParagraph"/>
        <w:numPr>
          <w:ilvl w:val="0"/>
          <w:numId w:val="4"/>
        </w:numPr>
        <w:spacing w:after="140" w:line="300"/>
      </w:pPr>
      <w:r>
        <w:rPr>
          <w:rFonts w:ascii="Georgia" w:cs="Georgia" w:eastAsia="Georgia" w:hAnsi="Georgia"/>
          <w:b/>
          <w:bCs/>
          <w:color w:val="000000"/>
          <w:sz w:val="23"/>
          <w:szCs w:val="23"/>
        </w:rPr>
        <w:t xml:space="preserve">Encrypted coordination: </w:t>
      </w:r>
      <w:r>
        <w:rPr>
          <w:rFonts w:ascii="Georgia" w:cs="Georgia" w:eastAsia="Georgia" w:hAnsi="Georgia"/>
          <w:color w:val="1A1A1A"/>
          <w:sz w:val="23"/>
          <w:szCs w:val="23"/>
        </w:rPr>
        <w:t xml:space="preserve">Signal protocol integration for all sensitive organizing. Separate encrypted channels for local chapters, regional coordinators, and national leadership. No single-vendor dependency.</w:t>
      </w:r>
    </w:p>
    <w:p>
      <w:pPr>
        <w:pStyle w:val="ListParagraph"/>
        <w:numPr>
          <w:ilvl w:val="0"/>
          <w:numId w:val="4"/>
        </w:numPr>
        <w:spacing w:after="140" w:line="300"/>
      </w:pPr>
      <w:r>
        <w:rPr>
          <w:rFonts w:ascii="Georgia" w:cs="Georgia" w:eastAsia="Georgia" w:hAnsi="Georgia"/>
          <w:b/>
          <w:bCs/>
          <w:color w:val="000000"/>
          <w:sz w:val="23"/>
          <w:szCs w:val="23"/>
        </w:rPr>
        <w:t xml:space="preserve">Mesh networking: </w:t>
      </w:r>
      <w:r>
        <w:rPr>
          <w:rFonts w:ascii="Georgia" w:cs="Georgia" w:eastAsia="Georgia" w:hAnsi="Georgia"/>
          <w:color w:val="1A1A1A"/>
          <w:sz w:val="23"/>
          <w:szCs w:val="23"/>
        </w:rPr>
        <w:t xml:space="preserve">Pre-crisis distribution and regular practice with mesh communication tools—Briar, Meshtastic, goTenna—so that if cellular networks are disrupted during a 2028 mobilization, organizers do not go dark. This must be practiced now, not learned under pressure.</w:t>
      </w:r>
    </w:p>
    <w:p>
      <w:pPr>
        <w:pStyle w:val="ListParagraph"/>
        <w:numPr>
          <w:ilvl w:val="0"/>
          <w:numId w:val="4"/>
        </w:numPr>
        <w:spacing w:after="140" w:line="300"/>
      </w:pPr>
      <w:r>
        <w:rPr>
          <w:rFonts w:ascii="Georgia" w:cs="Georgia" w:eastAsia="Georgia" w:hAnsi="Georgia"/>
          <w:b/>
          <w:bCs/>
          <w:color w:val="000000"/>
          <w:sz w:val="23"/>
          <w:szCs w:val="23"/>
        </w:rPr>
        <w:t xml:space="preserve">Privacy hardening: </w:t>
      </w:r>
      <w:r>
        <w:rPr>
          <w:rFonts w:ascii="Georgia" w:cs="Georgia" w:eastAsia="Georgia" w:hAnsi="Georgia"/>
          <w:color w:val="1A1A1A"/>
          <w:sz w:val="23"/>
          <w:szCs w:val="23"/>
        </w:rPr>
        <w:t xml:space="preserve">An interactive tool that walks every participant through securing their devices and accounts against government surveillance. VPN recommendations verified to reduce exposure to ICE and Palantir tracking. Automated data broker opt-out submission. Browser and phone hardening specific to the threat model of civic organizers in the current environment.</w:t>
      </w:r>
    </w:p>
    <w:p>
      <w:pPr>
        <w:pStyle w:val="ListParagraph"/>
        <w:numPr>
          <w:ilvl w:val="0"/>
          <w:numId w:val="4"/>
        </w:numPr>
        <w:spacing w:after="140" w:line="300"/>
      </w:pPr>
      <w:r>
        <w:rPr>
          <w:rFonts w:ascii="Georgia" w:cs="Georgia" w:eastAsia="Georgia" w:hAnsi="Georgia"/>
          <w:b/>
          <w:bCs/>
          <w:color w:val="000000"/>
          <w:sz w:val="23"/>
          <w:szCs w:val="23"/>
        </w:rPr>
        <w:t xml:space="preserve">Continuity of operations: </w:t>
      </w:r>
      <w:r>
        <w:rPr>
          <w:rFonts w:ascii="Georgia" w:cs="Georgia" w:eastAsia="Georgia" w:hAnsi="Georgia"/>
          <w:color w:val="1A1A1A"/>
          <w:sz w:val="23"/>
          <w:szCs w:val="23"/>
        </w:rPr>
        <w:t xml:space="preserve">Dead man’s switch publishing ensures that if key organizers are arrested or silenced, pre-written communications and action plans automatically distribute to the network. No single point of failure. No leader whose removal stops the movement.</w:t>
      </w:r>
    </w:p>
    <w:p>
      <w:pPr>
        <w:spacing w:after="180" w:before="400"/>
      </w:pPr>
      <w:r>
        <w:rPr>
          <w:rFonts w:ascii="Arial" w:cs="Arial" w:eastAsia="Arial" w:hAnsi="Arial"/>
          <w:b/>
          <w:bCs/>
          <w:color w:val="000000"/>
          <w:sz w:val="24"/>
          <w:szCs w:val="24"/>
        </w:rPr>
        <w:t xml:space="preserve">Why Now</w:t>
      </w:r>
    </w:p>
    <w:p>
      <w:pPr>
        <w:spacing w:after="220" w:before="0" w:line="312"/>
      </w:pPr>
      <w:r>
        <w:rPr>
          <w:rFonts w:ascii="Georgia" w:cs="Georgia" w:eastAsia="Georgia" w:hAnsi="Georgia"/>
          <w:color w:val="1A1A1A"/>
          <w:sz w:val="23"/>
          <w:szCs w:val="23"/>
        </w:rPr>
        <w:t xml:space="preserve">Every successful resistance movement in history built its infrastructure before the crisis, not during it. The Montgomery Bus Boycott worked because the Women’s Political Council had spent years building the carpool network before Rosa Parks sat down. Solidarity in Poland worked because the underground printing presses and communication networks were already in place when martial law was declared. The Danish rescue of Jews in 1943 worked because the social networks for hiding people already existed.</w:t>
      </w:r>
    </w:p>
    <w:p>
      <w:pPr>
        <w:spacing w:after="220" w:before="0" w:line="312"/>
      </w:pPr>
      <w:r>
        <w:rPr>
          <w:rFonts w:ascii="Georgia" w:cs="Georgia" w:eastAsia="Georgia" w:hAnsi="Georgia"/>
          <w:color w:val="1A1A1A"/>
          <w:sz w:val="23"/>
          <w:szCs w:val="23"/>
        </w:rPr>
        <w:t xml:space="preserve">The movements that failed—that turned into chaos, that were crushed, that burned bright and disappeared—were the ones that tried to build the plane while flying it.</w:t>
      </w:r>
    </w:p>
    <w:p>
      <w:pPr>
        <w:spacing w:after="220" w:before="0" w:line="312"/>
      </w:pPr>
      <w:r>
        <w:rPr>
          <w:rFonts w:ascii="Georgia" w:cs="Georgia" w:eastAsia="Georgia" w:hAnsi="Georgia"/>
          <w:color w:val="1A1A1A"/>
          <w:sz w:val="23"/>
          <w:szCs w:val="23"/>
        </w:rPr>
        <w:t xml:space="preserve">We have less than two years before the 2028 presidential election. If the transfer of power is subverted, the window for building organized resistance will have closed. The strike fund must already exist. The local coordinators must already be trained. The mutual aid network must already be running. The mesh communications must already be practiced. The pledges must already be signed.</w:t>
      </w:r>
    </w:p>
    <w:p>
      <w:pPr>
        <w:spacing w:after="220" w:before="0" w:line="312"/>
        <w:jc w:val="left"/>
      </w:pPr>
      <w:r>
        <w:rPr>
          <w:rFonts w:ascii="Georgia" w:cs="Georgia" w:eastAsia="Georgia" w:hAnsi="Georgia"/>
          <w:color w:val="1A1A1A"/>
          <w:sz w:val="23"/>
          <w:szCs w:val="23"/>
        </w:rPr>
        <w:t xml:space="preserve">The time to build this was ten years ago. The next best time is right now.</w:t>
      </w:r>
    </w:p>
    <w:p>
      <w:pPr>
        <w:spacing w:after="180" w:before="400"/>
      </w:pPr>
      <w:r>
        <w:rPr>
          <w:rFonts w:ascii="Arial" w:cs="Arial" w:eastAsia="Arial" w:hAnsi="Arial"/>
          <w:b/>
          <w:bCs/>
          <w:color w:val="000000"/>
          <w:sz w:val="24"/>
          <w:szCs w:val="24"/>
        </w:rPr>
        <w:t xml:space="preserve">What We Need</w:t>
      </w:r>
    </w:p>
    <w:p>
      <w:pPr>
        <w:spacing w:after="220" w:before="0" w:line="312"/>
      </w:pPr>
      <w:r>
        <w:rPr>
          <w:rFonts w:ascii="Georgia" w:cs="Georgia" w:eastAsia="Georgia" w:hAnsi="Georgia"/>
          <w:color w:val="1A1A1A"/>
          <w:sz w:val="23"/>
          <w:szCs w:val="23"/>
        </w:rPr>
        <w:t xml:space="preserve">Developers to build the platform. Organizers to run it. Lawyers to protect it. Funding to sustain it. And Americans—in every city, every congressional district, every community—willing to commit.</w:t>
      </w:r>
    </w:p>
    <w:p>
      <w:pPr>
        <w:spacing w:after="220" w:before="0" w:line="312"/>
      </w:pPr>
      <w:r>
        <w:rPr>
          <w:rFonts w:ascii="Georgia" w:cs="Georgia" w:eastAsia="Georgia" w:hAnsi="Georgia"/>
          <w:color w:val="1A1A1A"/>
          <w:sz w:val="23"/>
          <w:szCs w:val="23"/>
        </w:rPr>
        <w:t xml:space="preserve">Pretti was a nurse. Good was a community member. The thousands who showed up the next day in Minneapolis were ordinary people. Khanna and Massie are using the Constitution’s own protections to try to say out loud what the government is hiding. Lincoln was a one-term congressman from Illinois when he decided the Court was wrong.</w:t>
      </w:r>
    </w:p>
    <w:p>
      <w:pPr>
        <w:spacing w:after="220" w:before="0" w:line="312"/>
      </w:pPr>
      <w:r>
        <w:rPr>
          <w:rFonts w:ascii="Georgia" w:cs="Georgia" w:eastAsia="Georgia" w:hAnsi="Georgia"/>
          <w:color w:val="1A1A1A"/>
          <w:sz w:val="23"/>
          <w:szCs w:val="23"/>
        </w:rPr>
        <w:t xml:space="preserve">None of them waited for permission. None of them waited for someone else to build the infrastructure. None of them waited until it was safe.</w:t>
      </w:r>
    </w:p>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sz="0"/>
              <w:left w:val="none" w:sz="0"/>
              <w:bottom w:val="single" w:color="000000" w:sz="8"/>
              <w:right w:val="none" w:sz="0"/>
            </w:tcBorders>
          </w:tcPr>
          <w:p>
            <w:pPr>
              <w:spacing w:after="0"/>
            </w:pPr>
          </w:p>
        </w:tc>
      </w:tr>
    </w:tbl>
    <w:p>
      <w:pPr>
        <w:spacing w:after="160" w:before="0"/>
      </w:pPr>
    </w:p>
    <w:p>
      <w:pPr>
        <w:spacing w:after="60" w:before="0"/>
        <w:ind w:left="480" w:right="480"/>
      </w:pPr>
      <w:r>
        <w:rPr>
          <w:rFonts w:ascii="Georgia" w:cs="Georgia" w:eastAsia="Georgia" w:hAnsi="Georgia"/>
          <w:i/>
          <w:iCs/>
          <w:color w:val="444444"/>
          <w:sz w:val="22"/>
          <w:szCs w:val="22"/>
        </w:rPr>
        <w:t xml:space="preserve">“Democracy is the recurrent suspicion that more than half of the people are right more than half of the time.”</w:t>
      </w:r>
    </w:p>
    <w:p>
      <w:pPr>
        <w:spacing w:after="0"/>
        <w:ind w:left="480" w:right="480"/>
        <w:jc w:val="right"/>
      </w:pPr>
      <w:r>
        <w:rPr>
          <w:rFonts w:ascii="Georgia" w:cs="Georgia" w:eastAsia="Georgia" w:hAnsi="Georgia"/>
          <w:color w:val="888888"/>
          <w:sz w:val="20"/>
          <w:szCs w:val="20"/>
        </w:rPr>
        <w:t xml:space="preserve">— E.B. White</w:t>
      </w:r>
    </w:p>
    <w:p>
      <w:pPr>
        <w:spacing w:after="160" w:before="0"/>
      </w:pPr>
    </w:p>
    <w:p>
      <w:pPr>
        <w:spacing w:after="220" w:before="0" w:line="312"/>
      </w:pPr>
      <w:r>
        <w:rPr>
          <w:rFonts w:ascii="Georgia" w:cs="Georgia" w:eastAsia="Georgia" w:hAnsi="Georgia"/>
          <w:color w:val="1A1A1A"/>
          <w:sz w:val="23"/>
          <w:szCs w:val="23"/>
        </w:rPr>
        <w:t xml:space="preserve">More than half the people are right. They know what is happening. They know it is wrong. What they do not have—yet—is the organized means to act on what they know.</w:t>
      </w:r>
    </w:p>
    <w:p>
      <w:pPr>
        <w:spacing w:after="80" w:before="0" w:line="312"/>
        <w:jc w:val="left"/>
      </w:pPr>
      <w:r>
        <w:rPr>
          <w:rFonts w:ascii="Georgia" w:cs="Georgia" w:eastAsia="Georgia" w:hAnsi="Georgia"/>
          <w:b/>
          <w:bCs/>
          <w:color w:val="1A1A1A"/>
          <w:sz w:val="23"/>
          <w:szCs w:val="23"/>
        </w:rPr>
        <w:t xml:space="preserve">Common Defense is the organized means.</w:t>
      </w:r>
    </w:p>
    <w:p>
      <w:pPr>
        <w:spacing w:after="80" w:before="0"/>
      </w:pPr>
    </w:p>
    <w:p>
      <w:pPr>
        <w:spacing w:after="40"/>
      </w:pPr>
      <w:r>
        <w:rPr>
          <w:rFonts w:ascii="Arial" w:cs="Arial" w:eastAsia="Arial" w:hAnsi="Arial"/>
          <w:b/>
          <w:bCs/>
          <w:color w:val="000000"/>
          <w:sz w:val="26"/>
          <w:szCs w:val="26"/>
        </w:rPr>
        <w:t xml:space="preserve">commondefense.org</w:t>
      </w:r>
    </w:p>
    <w:p>
      <w:pPr>
        <w:spacing w:after="0"/>
      </w:pPr>
      <w:r>
        <w:rPr>
          <w:rFonts w:ascii="Georgia" w:cs="Georgia" w:eastAsia="Georgia" w:hAnsi="Georgia"/>
          <w:i/>
          <w:iCs/>
          <w:color w:val="444444"/>
          <w:sz w:val="22"/>
          <w:szCs w:val="22"/>
        </w:rPr>
        <w:t xml:space="preserve">Provide for the common defence.</w:t>
      </w: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2026-02-27T16:36:30.640Z</dcterms:created>
  <dcterms:modified xsi:type="dcterms:W3CDTF">2026-02-27T16:36:30.640Z</dcterms:modified>
</cp:coreProperties>
</file>

<file path=docProps/custom.xml><?xml version="1.0" encoding="utf-8"?>
<Properties xmlns="http://schemas.openxmlformats.org/officeDocument/2006/custom-properties" xmlns:vt="http://schemas.openxmlformats.org/officeDocument/2006/docPropsVTypes"/>
</file>