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AFA9" w14:textId="0CC43CA2" w:rsidR="00B36FFB" w:rsidRPr="00B233C1" w:rsidRDefault="00000000" w:rsidP="00B233C1">
      <w:pPr>
        <w:pStyle w:val="Title"/>
        <w:spacing w:after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Diagrame Feynman pentru interacțiunea p–e⁻: foton virtual și monopol magnetic corectat, cu tratarea neperturbativă completă a lui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, cadru  Teoria Informațională a Quarcilor</w:t>
      </w:r>
      <w:r w:rsidR="00B233C1"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9 septembrie 2026</w:t>
      </w:r>
    </w:p>
    <w:p w14:paraId="4BD7B2E5" w14:textId="77777777" w:rsidR="00B36FFB" w:rsidRPr="00B233C1" w:rsidRDefault="00000000" w:rsidP="00B233C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0" w:name="X004a3fc99dbdf794b1326b237745bc73f357f06"/>
      <w:r w:rsidRPr="00B233C1">
        <w:rPr>
          <w:rFonts w:ascii="Times New Roman" w:hAnsi="Times New Roman" w:cs="Times New Roman"/>
          <w:sz w:val="22"/>
          <w:szCs w:val="22"/>
          <w:lang w:val="it-IT"/>
        </w:rPr>
        <w:t>Diagrame Feynman pentru interacțiunea p–e⁻ — notă consolidată completă</w:t>
      </w:r>
    </w:p>
    <w:p w14:paraId="2CF6E67D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" w:name="ce-este-acest-document"/>
      <w:r w:rsidRPr="00B233C1">
        <w:rPr>
          <w:rFonts w:ascii="Times New Roman" w:hAnsi="Times New Roman" w:cs="Times New Roman"/>
          <w:sz w:val="22"/>
          <w:szCs w:val="22"/>
          <w:lang w:val="it-IT"/>
        </w:rPr>
        <w:t>0. Ce este acest document</w:t>
      </w:r>
    </w:p>
    <w:p w14:paraId="16F52773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Aceasta este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referința unică consolidată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 seriei din acest director despre interacțiunea electromagnetică proton–electron. Reunește două note anterioare într-o singură tratare continuă:</w:t>
      </w:r>
    </w:p>
    <w:p w14:paraId="55F718AE" w14:textId="77777777" w:rsidR="00B36FFB" w:rsidRPr="00B233C1" w:rsidRDefault="00000000" w:rsidP="00B233C1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Feynman_photon_and_corrected_monopole_EN.md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Metoda 1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(foton virtual, QED standard) și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Metoda 2 în forma ei corectă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(monopol/„magnetron” cu regula de selecție de rezonanță și unitarizare K-matrix);</w:t>
      </w:r>
    </w:p>
    <w:p w14:paraId="037AA401" w14:textId="77777777" w:rsidR="00B36FFB" w:rsidRPr="00B233C1" w:rsidRDefault="00000000" w:rsidP="00B233C1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Feynman_monopole_nonperturbative_EN.md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soluția neperturbativă completă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pentru dificultatea că cuplajul magnetic brut Dirac este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, prin patru rute independente și reciproc consistente.</w:t>
      </w:r>
    </w:p>
    <w:p w14:paraId="12F27735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Împreună răspund, literal și într-un singur loc, la fiecare regulă din </w:t>
      </w: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7AD3F29C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Documente companion din director:</w:t>
      </w:r>
    </w:p>
    <w:p w14:paraId="5331824B" w14:textId="77777777" w:rsidR="00B36FFB" w:rsidRPr="00B233C1" w:rsidRDefault="00000000" w:rsidP="00B233C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Feynman_monopole_unitarization_EN.md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derivarea de sine stătătoare a corecției (regula de rezonanță + unitarizare).</w:t>
      </w:r>
    </w:p>
    <w:p w14:paraId="2D606518" w14:textId="77777777" w:rsidR="00B36FFB" w:rsidRPr="00B233C1" w:rsidRDefault="00000000" w:rsidP="00B233C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monopole_wave_equation_full.md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spectrul Bessel și amortizarea cosmologică ale câmpului TauTimp, folosite ca bază fizică a regulii de rezonanță.</w:t>
      </w:r>
    </w:p>
    <w:p w14:paraId="66130822" w14:textId="77777777" w:rsidR="00B36FFB" w:rsidRPr="00B233C1" w:rsidRDefault="00000000" w:rsidP="00B233C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întrebările originale care au motivat toată analiza.</w:t>
      </w:r>
    </w:p>
    <w:p w14:paraId="032BE5F5" w14:textId="77777777" w:rsidR="00B36FFB" w:rsidRPr="00B233C1" w:rsidRDefault="00000000" w:rsidP="00B233C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33C1">
        <w:rPr>
          <w:rStyle w:val="VerbatimChar"/>
          <w:rFonts w:ascii="Times New Roman" w:hAnsi="Times New Roman" w:cs="Times New Roman"/>
          <w:szCs w:val="22"/>
        </w:rPr>
        <w:t>Feynman_diagrame_monopoli.mpl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233C1">
        <w:rPr>
          <w:rStyle w:val="VerbatimChar"/>
          <w:rFonts w:ascii="Times New Roman" w:hAnsi="Times New Roman" w:cs="Times New Roman"/>
          <w:szCs w:val="22"/>
        </w:rPr>
        <w:t>Feynman_doua_metode_foton_magnetron.mpl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233C1">
        <w:rPr>
          <w:rStyle w:val="VerbatimChar"/>
          <w:rFonts w:ascii="Times New Roman" w:hAnsi="Times New Roman" w:cs="Times New Roman"/>
          <w:szCs w:val="22"/>
        </w:rPr>
        <w:t>Feynman_ploturi_structurate_foton_monopol.mpl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— transcripturi Maple companion.</w:t>
      </w:r>
    </w:p>
    <w:p w14:paraId="4621A72B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Precizare de onestitate științifică, valabilă pentru tot documentul: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Partea I (foton) este QED standard, confirmată experimental la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12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. Partea II (monopol/„magnetron”) rămâne un cadru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speculativ, dar formal coerent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monopolii magnetici nu au fost observați.</w:t>
      </w:r>
    </w:p>
    <w:p w14:paraId="66A1B4EE" w14:textId="4E80DE76" w:rsidR="00B36FFB" w:rsidRPr="00B233C1" w:rsidRDefault="00000000" w:rsidP="00B233C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" w:name="partea-i-fotonul-virtual-qed-standard"/>
      <w:bookmarkEnd w:id="0"/>
      <w:bookmarkEnd w:id="1"/>
      <w:r w:rsidRPr="00B233C1">
        <w:rPr>
          <w:rFonts w:ascii="Times New Roman" w:hAnsi="Times New Roman" w:cs="Times New Roman"/>
          <w:sz w:val="22"/>
          <w:szCs w:val="22"/>
          <w:lang w:val="it-IT"/>
        </w:rPr>
        <w:t>PARTEA I — Fotonul virtual (QED standard)</w:t>
      </w:r>
      <w:bookmarkStart w:id="3" w:name="regulile-feynman"/>
      <w:r w:rsidR="00B233C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Pr="00B233C1">
        <w:rPr>
          <w:rFonts w:ascii="Times New Roman" w:hAnsi="Times New Roman" w:cs="Times New Roman"/>
          <w:sz w:val="22"/>
          <w:szCs w:val="22"/>
        </w:rPr>
        <w:t>1.1 Regulile Feynman</w:t>
      </w:r>
    </w:p>
    <w:p w14:paraId="64A6F51C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e 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ψ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ψ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b>
          </m:sSub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B36FFB" w:rsidRPr="00B233C1" w14:paraId="7A5C7FC6" w14:textId="77777777" w:rsidTr="00B36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162D8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Element</w:t>
            </w:r>
          </w:p>
        </w:tc>
        <w:tc>
          <w:tcPr>
            <w:tcW w:w="3960" w:type="dxa"/>
          </w:tcPr>
          <w:p w14:paraId="11DD85A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Regulă</w:t>
            </w:r>
          </w:p>
        </w:tc>
      </w:tr>
      <w:tr w:rsidR="00B36FFB" w:rsidRPr="00B233C1" w14:paraId="5FC161EB" w14:textId="77777777">
        <w:tc>
          <w:tcPr>
            <w:tcW w:w="3960" w:type="dxa"/>
          </w:tcPr>
          <w:p w14:paraId="499ECCA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Propagator fermion</w:t>
            </w:r>
          </w:p>
        </w:tc>
        <w:tc>
          <w:tcPr>
            <w:tcW w:w="3960" w:type="dxa"/>
          </w:tcPr>
          <w:p w14:paraId="6C1E417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⋅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iε</m:t>
                    </m:r>
                  </m:den>
                </m:f>
              </m:oMath>
            </m:oMathPara>
          </w:p>
        </w:tc>
      </w:tr>
      <w:tr w:rsidR="00B36FFB" w:rsidRPr="00B233C1" w14:paraId="253A9217" w14:textId="77777777">
        <w:tc>
          <w:tcPr>
            <w:tcW w:w="3960" w:type="dxa"/>
          </w:tcPr>
          <w:p w14:paraId="18D6548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Propagator foton (gauge Feynman)</w:t>
            </w:r>
          </w:p>
        </w:tc>
        <w:tc>
          <w:tcPr>
            <w:tcW w:w="3960" w:type="dxa"/>
          </w:tcPr>
          <w:p w14:paraId="7174B46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μν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iε</m:t>
                    </m:r>
                  </m:den>
                </m:f>
              </m:oMath>
            </m:oMathPara>
          </w:p>
        </w:tc>
      </w:tr>
      <w:tr w:rsidR="00B36FFB" w:rsidRPr="00B233C1" w14:paraId="4BBA6307" w14:textId="77777777">
        <w:tc>
          <w:tcPr>
            <w:tcW w:w="3960" w:type="dxa"/>
          </w:tcPr>
          <w:p w14:paraId="530343C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Vertex electron–foton</w:t>
            </w:r>
          </w:p>
        </w:tc>
        <w:tc>
          <w:tcPr>
            <w:tcW w:w="3960" w:type="dxa"/>
          </w:tcPr>
          <w:p w14:paraId="3F4B6DA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ie 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sup>
                </m:sSup>
              </m:oMath>
            </m:oMathPara>
          </w:p>
        </w:tc>
      </w:tr>
      <w:tr w:rsidR="00B36FFB" w:rsidRPr="00B233C1" w14:paraId="60772E4F" w14:textId="77777777">
        <w:tc>
          <w:tcPr>
            <w:tcW w:w="3960" w:type="dxa"/>
          </w:tcPr>
          <w:p w14:paraId="4875E8B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Linie fermionică externă</w:t>
            </w:r>
          </w:p>
        </w:tc>
        <w:tc>
          <w:tcPr>
            <w:tcW w:w="3960" w:type="dxa"/>
          </w:tcPr>
          <w:p w14:paraId="6E6CD6BE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spinori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</m:acc>
            </m:oMath>
          </w:p>
        </w:tc>
      </w:tr>
      <w:tr w:rsidR="00B36FFB" w:rsidRPr="00B233C1" w14:paraId="0FFB579B" w14:textId="77777777">
        <w:tc>
          <w:tcPr>
            <w:tcW w:w="3960" w:type="dxa"/>
          </w:tcPr>
          <w:p w14:paraId="57386D21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Linie fotonică externă</w:t>
            </w:r>
          </w:p>
        </w:tc>
        <w:tc>
          <w:tcPr>
            <w:tcW w:w="3960" w:type="dxa"/>
          </w:tcPr>
          <w:p w14:paraId="2ABF826D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polarizare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</w:p>
        </w:tc>
      </w:tr>
    </w:tbl>
    <w:p w14:paraId="385C9E24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Fig. 1 — Vertexul elementar QED.</w:t>
      </w:r>
    </w:p>
    <w:p w14:paraId="542B93D5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B075560" wp14:editId="3FC26C80">
            <wp:extent cx="2895600" cy="1798320"/>
            <wp:effectExtent l="0" t="0" r="0" b="0"/>
            <wp:docPr id="12" name="Picture" descr="Vertex Q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figures/fig1_qed_vertex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79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33A88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Vertex QED</w:t>
      </w:r>
    </w:p>
    <w:p w14:paraId="10793951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4" w:name="diagrama-møller-e-e-to-e-e--canal-t"/>
      <w:bookmarkEnd w:id="3"/>
      <w:r w:rsidRPr="00B233C1">
        <w:rPr>
          <w:rFonts w:ascii="Times New Roman" w:hAnsi="Times New Roman" w:cs="Times New Roman"/>
          <w:sz w:val="22"/>
          <w:szCs w:val="22"/>
        </w:rPr>
        <w:t>1.2 Diagrama Møller (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→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</w:rPr>
        <w:t xml:space="preserve">, canal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</m:oMath>
      <w:r w:rsidRPr="00B233C1">
        <w:rPr>
          <w:rFonts w:ascii="Times New Roman" w:hAnsi="Times New Roman" w:cs="Times New Roman"/>
          <w:sz w:val="22"/>
          <w:szCs w:val="22"/>
        </w:rPr>
        <w:t>)</w:t>
      </w:r>
    </w:p>
    <w:p w14:paraId="15989DF6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Fig. 2 — Schimb de foton virtual.</w:t>
      </w:r>
    </w:p>
    <w:p w14:paraId="1AF0AF6D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A7DDDEA" wp14:editId="0C5DF85A">
            <wp:extent cx="3086100" cy="1684020"/>
            <wp:effectExtent l="0" t="0" r="0" b="0"/>
            <wp:docPr id="16" name="Picture" descr="Moller fo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fig2_moller_phot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69FE6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Moller foton</w:t>
      </w:r>
    </w:p>
    <w:p w14:paraId="2DB0EFFB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i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 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μν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szCs w:val="22"/>
            </w:rPr>
            <m:t> 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),</m:t>
          </m:r>
          <m:r>
            <w:rPr>
              <w:rFonts w:ascii="Cambria Math" w:hAnsi="Cambria Math" w:cs="Times New Roman"/>
              <w:sz w:val="22"/>
              <w:szCs w:val="22"/>
            </w:rPr>
            <m:t>  q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</m:oMath>
      </m:oMathPara>
    </w:p>
    <w:p w14:paraId="77F33736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În limita nerelativistă reproduce legea lui Coulomb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∝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comportamentul de referință pentru Partea II.</w:t>
      </w:r>
    </w:p>
    <w:p w14:paraId="489A1A50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5" w:name="diagrama-compton"/>
      <w:bookmarkEnd w:id="4"/>
      <w:r w:rsidRPr="00B233C1">
        <w:rPr>
          <w:rFonts w:ascii="Times New Roman" w:hAnsi="Times New Roman" w:cs="Times New Roman"/>
          <w:sz w:val="22"/>
          <w:szCs w:val="22"/>
        </w:rPr>
        <w:t xml:space="preserve">1.3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Diagrama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Compton</w:t>
      </w:r>
    </w:p>
    <w:p w14:paraId="5AF0471A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 xml:space="preserve">Fig. 3 — Propagator de electron virtual, canal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B233C1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EE49AB1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3B7643A" wp14:editId="74D388C9">
            <wp:extent cx="4145280" cy="2400300"/>
            <wp:effectExtent l="0" t="0" r="0" b="0"/>
            <wp:docPr id="20" name="Picture" descr="Comp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igures/fig3_compt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F67DF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Compton</w:t>
      </w:r>
    </w:p>
    <w:p w14:paraId="71109B3E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2"/>
              <w:szCs w:val="22"/>
            </w:rPr>
            <m:t>M=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ν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2520936F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6" w:name="cuplajul-și-seria-perturbativă"/>
      <w:bookmarkEnd w:id="5"/>
      <w:r w:rsidRPr="00B233C1">
        <w:rPr>
          <w:rFonts w:ascii="Times New Roman" w:hAnsi="Times New Roman" w:cs="Times New Roman"/>
          <w:sz w:val="22"/>
          <w:szCs w:val="22"/>
        </w:rPr>
        <w:t>1.4 Cuplajul și seria perturbativă</w:t>
      </w:r>
    </w:p>
    <w:p w14:paraId="6DC4D12E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ℏ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137.036</m:t>
              </m:r>
            </m:den>
          </m:f>
        </m:oMath>
      </m:oMathPara>
    </w:p>
    <w:p w14:paraId="3299B2F8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Seria 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+…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e doar </w:t>
      </w:r>
      <w:r w:rsidRPr="00B233C1">
        <w:rPr>
          <w:rFonts w:ascii="Times New Roman" w:hAnsi="Times New Roman" w:cs="Times New Roman"/>
          <w:b/>
          <w:bCs/>
          <w:sz w:val="22"/>
          <w:szCs w:val="22"/>
        </w:rPr>
        <w:t>asimptotică</w:t>
      </w:r>
      <w:r w:rsidRPr="00B233C1">
        <w:rPr>
          <w:rFonts w:ascii="Times New Roman" w:hAnsi="Times New Roman" w:cs="Times New Roman"/>
          <w:sz w:val="22"/>
          <w:szCs w:val="22"/>
        </w:rPr>
        <w:t xml:space="preserve"> (Dyson 1949), nu strict convergentă — coeficienții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</w:rPr>
        <w:t xml:space="preserve"> cresc factorial, iar rezultatul optim se obține trunchiind la termenul minim (în jur de ordinul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137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), nu la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→∞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. 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Dar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2.3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 suficient de mic încât nivelul Born (un singur schimb de foton) e deja o aproximație excelentă.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Nu e nevoie de nicio resumare la Metoda 1.</w:t>
      </w:r>
    </w:p>
    <w:p w14:paraId="057A9537" w14:textId="1595421E" w:rsidR="00B36FFB" w:rsidRPr="00B233C1" w:rsidRDefault="00000000" w:rsidP="00B233C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7" w:name="Xa4419e4415171e5542dab5c1e7c03bb56871d7b"/>
      <w:bookmarkEnd w:id="2"/>
      <w:bookmarkEnd w:id="6"/>
      <w:r w:rsidRPr="00B233C1">
        <w:rPr>
          <w:rFonts w:ascii="Times New Roman" w:hAnsi="Times New Roman" w:cs="Times New Roman"/>
          <w:sz w:val="22"/>
          <w:szCs w:val="22"/>
          <w:lang w:val="it-IT"/>
        </w:rPr>
        <w:t>PARTEA II — Monopolul magnetic: varianta corectată</w:t>
      </w:r>
      <w:r w:rsidR="00B233C1"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bookmarkStart w:id="8" w:name="Xf4c427d8c98a88506fe61d35ccdfe7eee1fc18a"/>
      <w:r w:rsidRPr="00B233C1">
        <w:rPr>
          <w:rFonts w:ascii="Times New Roman" w:hAnsi="Times New Roman" w:cs="Times New Roman"/>
          <w:sz w:val="22"/>
          <w:szCs w:val="22"/>
          <w:lang w:val="it-IT"/>
        </w:rPr>
        <w:t>2.1 De ce cuplajul brut Dirac nu poate fi folosit direct</w:t>
      </w:r>
    </w:p>
    <w:p w14:paraId="4ABB01BF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33C1">
        <w:rPr>
          <w:rFonts w:ascii="Times New Roman" w:hAnsi="Times New Roman" w:cs="Times New Roman"/>
          <w:sz w:val="22"/>
          <w:szCs w:val="22"/>
        </w:rPr>
        <w:t>Condiția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cuantizare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Dirac,</w:t>
      </w:r>
    </w:p>
    <w:p w14:paraId="033EE105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eg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2πn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ℏ</m:t>
          </m:r>
          <m:r>
            <w:rPr>
              <w:rFonts w:ascii="Cambria Math" w:hAnsi="Cambria Math" w:cs="Times New Roman"/>
              <w:sz w:val="22"/>
              <w:szCs w:val="22"/>
            </w:rPr>
            <m:t>c 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 α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=(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eg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4π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4π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4α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34.26  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),</m:t>
          </m:r>
        </m:oMath>
      </m:oMathPara>
    </w:p>
    <w:p w14:paraId="1E4B2E1F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este o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necesitate topologică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(invizibilitatea corzii Dirac — Fig. 4), nu un parametru ajustabil. O serie perturbativă construită naiv pentru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crește la fiecare ordin — deci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metoda de calcul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, nu constanta de cuplaj, trebuie modificată.</w:t>
      </w:r>
    </w:p>
    <w:p w14:paraId="453522AC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Fig. 4 — Vertex monopol elementar, cu coarda Dirac.</w:t>
      </w:r>
    </w:p>
    <w:p w14:paraId="227FEEF0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BB632AC" wp14:editId="4BD3F479">
            <wp:extent cx="3931920" cy="2385060"/>
            <wp:effectExtent l="0" t="0" r="0" b="0"/>
            <wp:docPr id="26" name="Picture" descr="Vertex monopo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fig4_monopole_vertex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385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E277C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Vertex monopol</w:t>
      </w:r>
    </w:p>
    <w:p w14:paraId="513D7FA9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Într-un formalism cu un singur potențial, cuplajul monopol–foton capătă o structură pseudo-vectorială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5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</w:rPr>
        <w:t xml:space="preserve"> (sarcina magnetică e pseudoscalar sub paritate); formalismul cu două potențiale Zwanziger (1971) elimină coarda, cu prețul covarianței Lorentz manifeste. 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În orice caz, o diagramă corectă necesită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două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ingrediente în plus față de simplul schimb de „foton dual” cu cuplaj 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3F575867" w14:textId="77777777" w:rsidR="00B36FFB" w:rsidRPr="00B233C1" w:rsidRDefault="00000000" w:rsidP="00B233C1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o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regulă de selecție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care restrânge canalele permise;</w:t>
      </w:r>
    </w:p>
    <w:p w14:paraId="14E73160" w14:textId="77777777" w:rsidR="00B36FFB" w:rsidRPr="00B233C1" w:rsidRDefault="00000000" w:rsidP="00B233C1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o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resumare exactă (nu trunchiată)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 seriei pe canalul rămas.</w:t>
      </w:r>
    </w:p>
    <w:p w14:paraId="045DEE12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9" w:name="X3483c180e62f4053ad0e00f56753935b0a0a47a"/>
      <w:bookmarkEnd w:id="8"/>
      <w:r w:rsidRPr="00B233C1">
        <w:rPr>
          <w:rFonts w:ascii="Times New Roman" w:hAnsi="Times New Roman" w:cs="Times New Roman"/>
          <w:sz w:val="22"/>
          <w:szCs w:val="22"/>
          <w:lang w:val="it-IT"/>
        </w:rPr>
        <w:lastRenderedPageBreak/>
        <w:t>2.2 Ingredientul 1 — regula de selecție de rezonanță</w:t>
      </w:r>
    </w:p>
    <w:p w14:paraId="2282D2E0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Din </w:t>
      </w: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monopole_wave_equation_full.md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(§5), modurile radiale ale câmpului de monopol TauTimp sunt cuantizate pe zerourile funcției Bessel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0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0FE0A6E8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2.4048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5.5201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,…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  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3.9228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>m</m:t>
          </m:r>
        </m:oMath>
      </m:oMathPara>
    </w:p>
    <w:p w14:paraId="386FC95B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Regulă: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un canal de schimb de monopol cu impuls transferat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permis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≠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doar dacă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b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pentru un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anume; în rest,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. Aceasta este exact regula cerută în </w:t>
      </w: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(întrebările 2–3): la impulsuri de transfer obișnuite, canalul magnetic e absent din amplitudine — se observă practic doar interacțiunea fotonică. Lățimea de rezonanță asociată este identificată cu rata de amortizare cosmologică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4.25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it-IT"/>
          </w:rPr>
          <m:t> 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</w:t>
      </w: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monopole_wave_equation_full.md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, §10), adică rezonanțele sunt extraordinar de înguste.</w:t>
      </w:r>
    </w:p>
    <w:p w14:paraId="338C6EF1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0" w:name="X5c5ecd35ee669a9f78181f59825b959aacfcd8a"/>
      <w:bookmarkEnd w:id="9"/>
      <w:r w:rsidRPr="00B233C1">
        <w:rPr>
          <w:rFonts w:ascii="Times New Roman" w:hAnsi="Times New Roman" w:cs="Times New Roman"/>
          <w:sz w:val="22"/>
          <w:szCs w:val="22"/>
          <w:lang w:val="it-IT"/>
        </w:rPr>
        <w:t>2.3 Ingredientul 2 — resumare Dyson / unitarizare K-matrix</w:t>
      </w:r>
    </w:p>
    <w:p w14:paraId="2D88E6F3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Pe canalul rezonant rămas, propagatorul „gol” se resumă exact în propagator „îmbrăcat”:</w:t>
      </w:r>
    </w:p>
    <w:p w14:paraId="7810B21E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Fig. 7 — Ecuația Dyson pentru linia de monopol.</w:t>
      </w:r>
    </w:p>
    <w:p w14:paraId="338E31CB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45D6067" wp14:editId="1D484535">
            <wp:extent cx="5334000" cy="1670188"/>
            <wp:effectExtent l="0" t="0" r="0" b="0"/>
            <wp:docPr id="31" name="Picture" descr="Ecuatia Dy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gures/fig7_dyson_resumm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90D30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Ecuatia Dyson</w:t>
      </w:r>
    </w:p>
    <w:p w14:paraId="691BDF79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dressed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+…=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-[-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Σ(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)]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den>
          </m:f>
        </m:oMath>
      </m:oMathPara>
    </w:p>
    <w:p w14:paraId="6D591AAB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În formă de undă parțială pe un singur canal, cu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 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real (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∈[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]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factor de spațiu de fază / factor de formă):</w:t>
      </w:r>
    </w:p>
    <w:p w14:paraId="0E60F9AD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39571686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Teoremă:</w:t>
      </w:r>
      <w:r w:rsidRPr="00B233C1">
        <w:rPr>
          <w:rFonts w:ascii="Times New Roman" w:hAnsi="Times New Roman" w:cs="Times New Roman"/>
          <w:sz w:val="22"/>
          <w:szCs w:val="22"/>
        </w:rPr>
        <w:t xml:space="preserve"> pentru orice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real finit,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&lt;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strict;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lim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</w:rPr>
        <w:t xml:space="preserve">. 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Cuplajul fizic este deci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subunitar prin construcție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oricât de mare ar fi cuplajul brut.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însuși nu se schimbă — doar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cum intră în amplitudine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5D07E0C1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1" w:name="Xc601cbd0a3fe7403c0802b70d7101f4b74053fe"/>
      <w:bookmarkEnd w:id="10"/>
      <w:r w:rsidRPr="00B233C1">
        <w:rPr>
          <w:rFonts w:ascii="Times New Roman" w:hAnsi="Times New Roman" w:cs="Times New Roman"/>
          <w:sz w:val="22"/>
          <w:szCs w:val="22"/>
          <w:lang w:val="it-IT"/>
        </w:rPr>
        <w:t>2.4 Diagrama finală corectată și verificare numerică</w:t>
      </w:r>
    </w:p>
    <w:p w14:paraId="1246304C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Fig. 8 — Diagrama corectată: schimb de monopol unitarizat, canal rezonant.</w:t>
      </w:r>
    </w:p>
    <w:p w14:paraId="29B78178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93CA68" wp14:editId="31E23E51">
            <wp:extent cx="2857500" cy="1676400"/>
            <wp:effectExtent l="0" t="0" r="0" b="0"/>
            <wp:docPr id="35" name="Picture" descr="Diagrama corect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ures/fig8_pe_unitarize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637" cy="167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EE925C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Diagrama corectata</w:t>
      </w:r>
    </w:p>
    <w:p w14:paraId="7E71D558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Fig. 9 — Curba de saturare a unitarității.</w:t>
      </w:r>
    </w:p>
    <w:p w14:paraId="70128FF8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06875AC" wp14:editId="71B6A9B2">
            <wp:extent cx="3467100" cy="1889760"/>
            <wp:effectExtent l="0" t="0" r="0" b="0"/>
            <wp:docPr id="38" name="Picture" descr="Curba unitarit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figures/fig9_unitarity_curv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07" cy="188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A18CE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Curba unitaritate</w:t>
      </w:r>
    </w:p>
    <w:p w14:paraId="5106461D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lastRenderedPageBreak/>
        <w:t xml:space="preserve">Cu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34.26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(cazul cel mai defavorabil,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 și 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(exact pe rezonanță):</w:t>
      </w:r>
    </w:p>
    <w:p w14:paraId="78BCB7F9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34.26 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0.99915 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|≈</m:t>
          </m:r>
          <m:r>
            <w:rPr>
              <w:rFonts w:ascii="Cambria Math" w:hAnsi="Cambria Math" w:cs="Times New Roman"/>
              <w:sz w:val="22"/>
              <w:szCs w:val="22"/>
            </w:rPr>
            <m:t>0.99957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&lt;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</m:oMath>
      </m:oMathPara>
    </w:p>
    <w:p w14:paraId="7AEACBCE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Departe de rezonanță, regula de selecție (§2.2) anulează deja canalul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) — coerența e garantată în ambele regimuri.</w:t>
      </w:r>
    </w:p>
    <w:p w14:paraId="4D30ED4B" w14:textId="77777777" w:rsidR="00B36FFB" w:rsidRPr="00B233C1" w:rsidRDefault="00000000" w:rsidP="00B233C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2" w:name="X2a668ffd463b0f76a37a6e963665b1667c68c1c"/>
      <w:bookmarkEnd w:id="7"/>
      <w:bookmarkEnd w:id="11"/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PARTEA III — Tratarea neperturbativă completă a lui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</w:p>
    <w:p w14:paraId="690C2811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Partea II a resumat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un singur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lanț (Ruta A de mai jos). Această parte arată că rezultatul este robust: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patru principii de organizare independente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returnează toate aceeași amplitudine finită, strict subunitară. „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” nu este o patologie a teoriei — este un semnal de a schimba variabila de dezvoltare.</w:t>
      </w:r>
    </w:p>
    <w:p w14:paraId="1269FB81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3" w:name="X874a0b6856a6c930cac48fe327107e9c3633bfb"/>
      <w:r w:rsidRPr="00B233C1">
        <w:rPr>
          <w:rFonts w:ascii="Times New Roman" w:hAnsi="Times New Roman" w:cs="Times New Roman"/>
          <w:sz w:val="22"/>
          <w:szCs w:val="22"/>
          <w:lang w:val="it-IT"/>
        </w:rPr>
        <w:t>3.1 De ce eșuează seria de cuplaj slab — cantitativ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B36FFB" w:rsidRPr="00B233C1" w14:paraId="132AAA63" w14:textId="77777777" w:rsidTr="00B36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E249D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Mărime</w:t>
            </w:r>
            <w:proofErr w:type="spellEnd"/>
          </w:p>
        </w:tc>
        <w:tc>
          <w:tcPr>
            <w:tcW w:w="2640" w:type="dxa"/>
          </w:tcPr>
          <w:p w14:paraId="3237D656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Canal electric</w:t>
            </w:r>
          </w:p>
        </w:tc>
        <w:tc>
          <w:tcPr>
            <w:tcW w:w="2640" w:type="dxa"/>
          </w:tcPr>
          <w:p w14:paraId="2326662E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Canal magnetic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B36FFB" w:rsidRPr="00B233C1" w14:paraId="4032688D" w14:textId="77777777">
        <w:tc>
          <w:tcPr>
            <w:tcW w:w="2640" w:type="dxa"/>
          </w:tcPr>
          <w:p w14:paraId="66D749DD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Cuplaj</w:t>
            </w:r>
          </w:p>
        </w:tc>
        <w:tc>
          <w:tcPr>
            <w:tcW w:w="2640" w:type="dxa"/>
          </w:tcPr>
          <w:p w14:paraId="6C39A27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137.036</m:t>
                </m:r>
              </m:oMath>
            </m:oMathPara>
          </w:p>
        </w:tc>
        <w:tc>
          <w:tcPr>
            <w:tcW w:w="2640" w:type="dxa"/>
          </w:tcPr>
          <w:p w14:paraId="7A1985E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34.26</m:t>
                </m:r>
              </m:oMath>
            </m:oMathPara>
          </w:p>
        </w:tc>
      </w:tr>
      <w:tr w:rsidR="00B36FFB" w:rsidRPr="00B233C1" w14:paraId="66645D7E" w14:textId="77777777">
        <w:tc>
          <w:tcPr>
            <w:tcW w:w="2640" w:type="dxa"/>
          </w:tcPr>
          <w:p w14:paraId="68E1B24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Parametru de dezvoltare</w:t>
            </w:r>
          </w:p>
        </w:tc>
        <w:tc>
          <w:tcPr>
            <w:tcW w:w="2640" w:type="dxa"/>
          </w:tcPr>
          <w:p w14:paraId="35812B7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40" w:type="dxa"/>
          </w:tcPr>
          <w:p w14:paraId="376CDCEE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10.90</m:t>
                </m:r>
              </m:oMath>
            </m:oMathPara>
          </w:p>
        </w:tc>
      </w:tr>
      <w:tr w:rsidR="00B36FFB" w:rsidRPr="00B233C1" w14:paraId="09EFCEF2" w14:textId="77777777">
        <w:tc>
          <w:tcPr>
            <w:tcW w:w="2640" w:type="dxa"/>
          </w:tcPr>
          <w:p w14:paraId="33638C1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Termenul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(geometric,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|∼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  <w:tc>
          <w:tcPr>
            <w:tcW w:w="2640" w:type="dxa"/>
          </w:tcPr>
          <w:p w14:paraId="0D02BFC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∼(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→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w="2640" w:type="dxa"/>
          </w:tcPr>
          <w:p w14:paraId="3D83F236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10.9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 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→∞</m:t>
                </m:r>
              </m:oMath>
            </m:oMathPara>
          </w:p>
        </w:tc>
      </w:tr>
      <w:tr w:rsidR="00B36FFB" w:rsidRPr="00B233C1" w14:paraId="0CA60D99" w14:textId="77777777">
        <w:tc>
          <w:tcPr>
            <w:tcW w:w="2640" w:type="dxa"/>
          </w:tcPr>
          <w:p w14:paraId="4FE2DEC6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Termenul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(Dyson,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∼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!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  <w:tc>
          <w:tcPr>
            <w:tcW w:w="2640" w:type="dxa"/>
          </w:tcPr>
          <w:p w14:paraId="4D8928FF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termen minim </w:t>
            </w: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în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jur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430</m:t>
              </m:r>
            </m:oMath>
          </w:p>
        </w:tc>
        <w:tc>
          <w:tcPr>
            <w:tcW w:w="2640" w:type="dxa"/>
          </w:tcPr>
          <w:p w14:paraId="21F69B0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termen minim la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: seria e inutilizabilă</w:t>
            </w:r>
          </w:p>
        </w:tc>
      </w:tr>
      <w:tr w:rsidR="00B36FFB" w:rsidRPr="00B233C1" w14:paraId="212198D9" w14:textId="77777777">
        <w:tc>
          <w:tcPr>
            <w:tcW w:w="2640" w:type="dxa"/>
          </w:tcPr>
          <w:p w14:paraId="596466F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Trunchiere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Born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oMath>
          </w:p>
        </w:tc>
        <w:tc>
          <w:tcPr>
            <w:tcW w:w="2640" w:type="dxa"/>
          </w:tcPr>
          <w:p w14:paraId="7BCE2CE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1.0023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(bine)</w:t>
            </w:r>
          </w:p>
        </w:tc>
        <w:tc>
          <w:tcPr>
            <w:tcW w:w="2640" w:type="dxa"/>
          </w:tcPr>
          <w:p w14:paraId="2F9C7AD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11.9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— deja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|⋅|&gt;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, nefizic</w:t>
            </w:r>
          </w:p>
        </w:tc>
      </w:tr>
    </w:tbl>
    <w:p w14:paraId="20F17149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Un singur schimb de monopol necorectat dă deja o amplitudine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adică o probabilitate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 Corecția trebuie să fie neperturbativă — nu mai mulți termeni ai aceleiași serii.</w:t>
      </w:r>
    </w:p>
    <w:p w14:paraId="6993B6B0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4" w:name="Xee1082ba5f48db6119cf6532f2651af2b4395a5"/>
      <w:bookmarkEnd w:id="13"/>
      <w:r w:rsidRPr="00B233C1">
        <w:rPr>
          <w:rFonts w:ascii="Times New Roman" w:hAnsi="Times New Roman" w:cs="Times New Roman"/>
          <w:sz w:val="22"/>
          <w:szCs w:val="22"/>
        </w:rPr>
        <w:t>3.2 Ruta A — Resumare exactă Dyson / K-matrix (fără parametru mic — formă închisă)</w:t>
      </w:r>
    </w:p>
    <w:p w14:paraId="62D46E7A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Lanțul din §2.3, scris ca serie de puteri în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0A9F37C8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+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iK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)+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iK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+…=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≥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 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 </m:t>
          </m:r>
          <m:limUpp>
            <m:limUp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→</m:t>
              </m: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formă închisă</m:t>
              </m:r>
            </m:lim>
          </m:limUp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 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.</m:t>
          </m:r>
        </m:oMath>
      </m:oMathPara>
    </w:p>
    <w:p w14:paraId="192BB7FE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Precizare onestă.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Seria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</m:sup>
            </m:sSup>
          </m:e>
        </m:nary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geometrică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; pentru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ea diverge termen-cu-termen. Dar o serie geometrică are un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singur pol simplu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și niciun obstacol pe drumul de sumare, așa că orice metodă standard îi atribuie aceeași valoare finită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3D3E57ED" w14:textId="77777777" w:rsidR="00B36FFB" w:rsidRPr="00B233C1" w:rsidRDefault="00000000" w:rsidP="00B233C1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Sumă analitică / Abel: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∑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prin definiție.</w:t>
      </w:r>
    </w:p>
    <w:p w14:paraId="1BBFF1F9" w14:textId="77777777" w:rsidR="00B36FFB" w:rsidRPr="00B233C1" w:rsidRDefault="00000000" w:rsidP="00B233C1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Padé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[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]</m:t>
        </m:r>
      </m:oMath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pentru o serie geometrică, Padé diagonală este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exactă la orice ordin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[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]=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2DB28CE3" w14:textId="77777777" w:rsidR="00B36FFB" w:rsidRPr="00B233C1" w:rsidRDefault="00000000" w:rsidP="00B233C1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Sumă Borel:</w:t>
      </w:r>
      <w:r w:rsidRPr="00B233C1">
        <w:rPr>
          <w:rFonts w:ascii="Times New Roman" w:hAnsi="Times New Roman" w:cs="Times New Roman"/>
          <w:sz w:val="22"/>
          <w:szCs w:val="22"/>
        </w:rPr>
        <w:t xml:space="preserve"> efectuată explicit în Ruta C.</w:t>
      </w:r>
    </w:p>
    <w:p w14:paraId="35D3B97B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Toate coincid pentru că singura singularitate este polul fizic de rezonanță la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=-</m:t>
        </m:r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niciodată pe axa pozitivă.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Aceasta este resumarea: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înlocuiește „trunchiază seria” cu „sumează seria geometrică în formă închisă”.</w:t>
      </w:r>
    </w:p>
    <w:p w14:paraId="167F756F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5" w:name="X2afe3c89856e210e246a6abf1cdfd88eef17418"/>
      <w:bookmarkEnd w:id="14"/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3.3 Ruta B — Dualitate electric–magnetică (parametru mic: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dual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2.3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)</w:t>
      </w:r>
    </w:p>
    <w:p w14:paraId="32C8DD52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Condiția Dirac este simetrică sub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↔</m:t>
        </m:r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. Dualitatea Montonen–Olive / Zwanziger ridică acest lucru la teoria completă: sectorul cu un monopol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puternic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cuplat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 este fizic identic cu un sector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dual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cu o sarcină de tip electric slab cuplată,</w:t>
      </w:r>
    </w:p>
    <w:p w14:paraId="5EDF5CE4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dual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4 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137.036</m:t>
              </m:r>
            </m:den>
          </m:f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 xml:space="preserve">folosind </m:t>
          </m:r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/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).</m:t>
          </m:r>
        </m:oMath>
      </m:oMathPara>
    </w:p>
    <w:p w14:paraId="39FB8952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În cadrul dual, schimbul de „foton dual” între doi monopoli este o problemă obișnuită de cuplaj slab, cu parametru de dezvoltare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dual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2.31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exact parametrul QED din Partea I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. Termenul Born domină; nu e nevoie de resumare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în variabilele duale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01CFD740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Interpretare: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fața de cuplaj puternic a unei descrieri care este slab cuplată pe partea ei duală. Se calculează în cadrul care este perturbativ — pentru canalul magnetic, cadrul dual.</w:t>
      </w:r>
    </w:p>
    <w:p w14:paraId="1D81582B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Status: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dualitatea Montonen–Olive este demonstrată pentru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super-Yang–Mills și bine susținută în general; aici este folosită la nivelul simetriei exacte Dirac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↔</m:t>
        </m:r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062019A8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6" w:name="X16085406d324741f0b3e33826126bdb23a30d36"/>
      <w:bookmarkEnd w:id="15"/>
      <w:r w:rsidRPr="00B233C1">
        <w:rPr>
          <w:rFonts w:ascii="Times New Roman" w:hAnsi="Times New Roman" w:cs="Times New Roman"/>
          <w:sz w:val="22"/>
          <w:szCs w:val="22"/>
          <w:lang w:val="it-IT"/>
        </w:rPr>
        <w:t>3.4 Ruta C — Resumare Borel a lanțului de bule (structura analitică completă)</w:t>
      </w:r>
    </w:p>
    <w:p w14:paraId="1884F6B5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Ruta C ajunge la aceeași formă închisă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prin singura metodă construită anume pentru serii divergente. Detaliul suplimentar de mai jos nu este ornament: la cuplaj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puternic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, portița obișnuită — „ambiguitatea de sumare este exponențial de mică” — nu este disponibilă, așa că structura analitică a transformatei Borel trebuie verificată explicit, nu presupusă.</w:t>
      </w:r>
    </w:p>
    <w:p w14:paraId="3FF94BD4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7" w:name="cele-trei-obiecte"/>
      <w:r w:rsidRPr="00B233C1">
        <w:rPr>
          <w:rFonts w:ascii="Times New Roman" w:hAnsi="Times New Roman" w:cs="Times New Roman"/>
          <w:sz w:val="22"/>
          <w:szCs w:val="22"/>
          <w:lang w:val="it-IT"/>
        </w:rPr>
        <w:t>3.4.1 Cele trei obiecte</w:t>
      </w:r>
    </w:p>
    <w:p w14:paraId="59DEE832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Pentru o serie formală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≥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e>
        </m:nary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se definesc</w:t>
      </w:r>
    </w:p>
    <w:p w14:paraId="577E9A62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>transformata Borel: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w:rPr>
              <w:rFonts w:ascii="Cambria Math" w:hAnsi="Cambria Math" w:cs="Times New Roman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≥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>suma Borel: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2"/>
              <w:szCs w:val="22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[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](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​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r>
            <w:rPr>
              <w:rFonts w:ascii="Cambria Math" w:hAnsi="Cambria Math" w:cs="Times New Roman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Kt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r>
            <w:rPr>
              <w:rFonts w:ascii="Cambria Math" w:hAnsi="Cambria Math" w:cs="Times New Roman"/>
              <w:sz w:val="22"/>
              <w:szCs w:val="22"/>
            </w:rPr>
            <m:t>dt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.</m:t>
          </m:r>
        </m:oMath>
      </m:oMathPara>
    </w:p>
    <w:p w14:paraId="2EF581BC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Dacă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se prelungește la o funcție analitică fără singularitate pe raza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arg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și cu creștere cel mult exponențială de-a lungul ei, integrala converge și — prin teorema Nevanlinna–Sokal —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[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]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unica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funcție analitică a cărei dezvoltare asimptotică este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∑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1B7EE4DD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8" w:name="clasa-gevrey-a-lanțului-dominant"/>
      <w:bookmarkEnd w:id="17"/>
      <w:r w:rsidRPr="00B233C1">
        <w:rPr>
          <w:rFonts w:ascii="Times New Roman" w:hAnsi="Times New Roman" w:cs="Times New Roman"/>
          <w:sz w:val="22"/>
          <w:szCs w:val="22"/>
          <w:lang w:val="it-IT"/>
        </w:rPr>
        <w:lastRenderedPageBreak/>
        <w:t>3.4.2 Clasa Gevrey a lanțului dominant</w:t>
      </w:r>
    </w:p>
    <w:p w14:paraId="6E1EA469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Pentru lanțul K-matrix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 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deci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. Prin urmare seria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∑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are o rază de convergență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finită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|&lt;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), cu o singură singularitate pe frontieră la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=-</m:t>
        </m:r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: este o serie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Gevrey-0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nu obiectul factorial-divergent (Gevrey-1) al unei observabile QED generice. Factorul </w:t>
      </w:r>
      <m:oMath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!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din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transformă această serie de rază 1 într-o funcție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întreagă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28963DD7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≥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 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≥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 xml:space="preserve">rază de convergență 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=∞.</m:t>
          </m:r>
        </m:oMath>
      </m:oMathPara>
    </w:p>
    <w:p w14:paraId="26CF37F3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Resumarea Borel efectuează aici o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prelungire analitică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 seriei geometrice dincolo de cercul ei de frontieră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nu se luptă cu o divergență factorială. Este capătul benign al spectrului Borel și merită spus limpede.</w:t>
      </w:r>
    </w:p>
    <w:p w14:paraId="76A22CC2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9" w:name="harta-singularităților-în-planul-borel"/>
      <w:bookmarkEnd w:id="18"/>
      <w:r w:rsidRPr="00B233C1">
        <w:rPr>
          <w:rFonts w:ascii="Times New Roman" w:hAnsi="Times New Roman" w:cs="Times New Roman"/>
          <w:sz w:val="22"/>
          <w:szCs w:val="22"/>
        </w:rPr>
        <w:t xml:space="preserve">3.4.3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Harta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singularităților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în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planul Borel</w:t>
      </w:r>
    </w:p>
    <w:p w14:paraId="469BF341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)=-</m:t>
        </m:r>
        <m:r>
          <w:rPr>
            <w:rFonts w:ascii="Cambria Math" w:hAnsi="Cambria Math" w:cs="Times New Roman"/>
            <w:sz w:val="22"/>
            <w:szCs w:val="22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it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este întreagă, de ordin 1 și tip exponențial 1. În planul Borel are:</w:t>
      </w:r>
    </w:p>
    <w:p w14:paraId="67CFEA4A" w14:textId="77777777" w:rsidR="00B36FFB" w:rsidRPr="00B233C1" w:rsidRDefault="00000000" w:rsidP="00B233C1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 xml:space="preserve">niciun pol sau punct de ramificație la vreun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</m:oMath>
      <w:r w:rsidRPr="00B233C1">
        <w:rPr>
          <w:rFonts w:ascii="Times New Roman" w:hAnsi="Times New Roman" w:cs="Times New Roman"/>
          <w:b/>
          <w:bCs/>
          <w:sz w:val="22"/>
          <w:szCs w:val="22"/>
        </w:rPr>
        <w:t xml:space="preserve"> finit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în </w:t>
      </w:r>
      <w:proofErr w:type="gramStart"/>
      <w:r w:rsidRPr="00B233C1">
        <w:rPr>
          <w:rFonts w:ascii="Times New Roman" w:hAnsi="Times New Roman" w:cs="Times New Roman"/>
          <w:sz w:val="22"/>
          <w:szCs w:val="22"/>
        </w:rPr>
        <w:t>particular niciunul</w:t>
      </w:r>
      <w:proofErr w:type="gramEnd"/>
      <w:r w:rsidRPr="00B233C1">
        <w:rPr>
          <w:rFonts w:ascii="Times New Roman" w:hAnsi="Times New Roman" w:cs="Times New Roman"/>
          <w:sz w:val="22"/>
          <w:szCs w:val="22"/>
        </w:rPr>
        <w:t xml:space="preserve"> pe axa reală pozitivă, unde ar sta singularitățile de renormalon ale unui lanț de bule veritabil (schematic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m:rPr>
            <m:scr m:val="script"/>
          </m:rPr>
          <w:rPr>
            <w:rFonts w:ascii="Cambria Math" w:hAnsi="Cambria Math" w:cs="Times New Roman"/>
            <w:sz w:val="22"/>
            <w:szCs w:val="22"/>
          </w:rPr>
          <m:t>l 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</w:rPr>
        <w:t>, din cuplajul care aleargă), și niciunul pe axa negativă, unde ar sta singularitățile instanton–anti-instanton;</w:t>
      </w:r>
    </w:p>
    <w:p w14:paraId="2E5C0561" w14:textId="77777777" w:rsidR="00B36FFB" w:rsidRPr="00B233C1" w:rsidRDefault="00000000" w:rsidP="00B233C1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creștere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)|≤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+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|Im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 </m:t>
            </m:r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|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deci pe axa reală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)|≤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1B4734AE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Fig. 10 — Planul Borel: transformata întreagă a lanțului dominant (stânga) vs. singularitățile de renormalon / instanton ale unui lanț de bule QED generic (dreapta).</w:t>
      </w:r>
    </w:p>
    <w:p w14:paraId="15BCB3E8" w14:textId="77777777" w:rsidR="00B36FFB" w:rsidRPr="00B233C1" w:rsidRDefault="00000000" w:rsidP="00B233C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C8349B6" wp14:editId="2C379F10">
            <wp:extent cx="4846320" cy="1333500"/>
            <wp:effectExtent l="0" t="0" r="0" b="0"/>
            <wp:docPr id="48" name="Picture" descr="Planul Bor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figures/fig10_borel_plan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687" cy="1333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4E83B5" w14:textId="77777777" w:rsidR="00B36FFB" w:rsidRPr="00B233C1" w:rsidRDefault="00000000" w:rsidP="00B233C1">
      <w:pPr>
        <w:pStyle w:val="ImageCaption"/>
        <w:spacing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Planul Borel</w:t>
      </w:r>
    </w:p>
    <w:p w14:paraId="761F619C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0" w:name="integrala-laplace"/>
      <w:bookmarkEnd w:id="19"/>
      <w:r w:rsidRPr="00B233C1">
        <w:rPr>
          <w:rFonts w:ascii="Times New Roman" w:hAnsi="Times New Roman" w:cs="Times New Roman"/>
          <w:sz w:val="22"/>
          <w:szCs w:val="22"/>
          <w:lang w:val="it-IT"/>
        </w:rPr>
        <w:t>3.4.4 Integrala Laplace</w:t>
      </w:r>
    </w:p>
    <w:p w14:paraId="2CF099FB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Cu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Kt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)=-</m:t>
        </m:r>
        <m:r>
          <w:rPr>
            <w:rFonts w:ascii="Cambria Math" w:hAnsi="Cambria Math" w:cs="Times New Roman"/>
            <w:sz w:val="22"/>
            <w:szCs w:val="22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iKt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integrandul pentru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real este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p>
            </m:sSup>
          </m:e>
        </m:d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și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Re(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deci integrala converge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necondiționat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fără a fi nevoie de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|&lt;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255009C7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2"/>
              <w:szCs w:val="22"/>
            </w:rPr>
            <m:t>S[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](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)=-</m:t>
          </m:r>
          <m:r>
            <w:rPr>
              <w:rFonts w:ascii="Cambria Math" w:hAnsi="Cambria Math" w:cs="Times New Roman"/>
              <w:sz w:val="22"/>
              <w:szCs w:val="22"/>
            </w:rPr>
            <m:t>i​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</m:e>
          </m:nary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 w:cs="Times New Roman"/>
              <w:sz w:val="22"/>
              <w:szCs w:val="22"/>
            </w:rPr>
            <m:t> dt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i​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0A93D7BC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Unde se face de fapt resumarea.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Trunchierea lui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la ordin finit și integrarea termen cu termen redau </w:t>
      </w:r>
      <m:oMath>
        <m:nary>
          <m:naryPr>
            <m:limLoc m:val="subSup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sup>
            </m:sSup>
          </m:e>
        </m:nary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</m:sup>
            </m:sSup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!</m:t>
            </m:r>
          </m:den>
        </m:f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Kt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="Times New Roman"/>
            <w:sz w:val="22"/>
            <w:szCs w:val="22"/>
            <w:lang w:val="it-IT"/>
          </w:rPr>
          <m:t> </m:t>
        </m:r>
        <m:r>
          <w:rPr>
            <w:rFonts w:ascii="Cambria Math" w:hAnsi="Cambria Math" w:cs="Times New Roman"/>
            <w:sz w:val="22"/>
            <w:szCs w:val="22"/>
          </w:rPr>
          <m:t>dt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exact sumele parțiale divergente inițiale. Câștigul stă integral în §3.4.2: sumarea seriei Borel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în formă închisă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la funcția întreagă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it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înainte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de transformata Laplace. (Echivalent, o aproximare Padé–Borel diagonală a trunchierilor reconstruiește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, a cărui serie Taylor proprie converge deja peste tot.)</w:t>
      </w:r>
    </w:p>
    <w:p w14:paraId="64C802DD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1" w:name="X13052c7f010b99a8f42644a0e848e2422560ae5"/>
      <w:bookmarkEnd w:id="20"/>
      <w:r w:rsidRPr="00B233C1">
        <w:rPr>
          <w:rFonts w:ascii="Times New Roman" w:hAnsi="Times New Roman" w:cs="Times New Roman"/>
          <w:sz w:val="22"/>
          <w:szCs w:val="22"/>
          <w:lang w:val="it-IT"/>
        </w:rPr>
        <w:t>3.4.5 Unicitate, realitate, absența liniilor Stokes</w:t>
      </w:r>
    </w:p>
    <w:p w14:paraId="6822C1A2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analitică și mărginită în semiplanul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Im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 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&gt;-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iar marginea de rest Watson–Sokal este satisfăcută trivial (rest geometric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&lt;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e>
        </m:nary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|=|</m:t>
        </m:r>
        <m:r>
          <w:rPr>
            <w:rFonts w:ascii="Cambria Math" w:hAnsi="Cambria Math" w:cs="Times New Roman"/>
            <w:sz w:val="22"/>
            <w:szCs w:val="22"/>
          </w:rPr>
          <m:t>K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), deci aceasta este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unica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sumă Borel. Fiindcă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întreagă, sumele laterale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+</m:t>
                </m:r>
              </m:sup>
            </m:sSup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și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</m:sup>
            </m:sSup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(integrare pe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arg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=±</m:t>
        </m:r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 coincid pentru orice direcție admisibilă: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nicio linie Stokes, nicio prescripție de sumare mediană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iar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real-analitică în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departe de polul de rezonanță.</w:t>
      </w:r>
    </w:p>
    <w:p w14:paraId="186B4C87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2" w:name="Xa94f6fb8e2ab2633122426019c2c5c0415bdbda"/>
      <w:bookmarkEnd w:id="21"/>
      <w:r w:rsidRPr="00B233C1">
        <w:rPr>
          <w:rFonts w:ascii="Times New Roman" w:hAnsi="Times New Roman" w:cs="Times New Roman"/>
          <w:sz w:val="22"/>
          <w:szCs w:val="22"/>
          <w:lang w:val="it-IT"/>
        </w:rPr>
        <w:t>3.4.6 De ce caracterul întreg este esențial la cuplaj puternic</w:t>
      </w:r>
    </w:p>
    <w:p w14:paraId="6763A75D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Dacă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ar purta un pol la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cu reziduu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, cele două contururi laterale ar diferi printr-o cantitate pur imaginară, neperturbativă</w:t>
      </w:r>
    </w:p>
    <w:p w14:paraId="75189032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2πi 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+…</m:t>
          </m:r>
        </m:oMath>
      </m:oMathPara>
    </w:p>
    <w:p w14:paraId="4A60C034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La cuplaj slab această ambiguitate este invizibilă (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cu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≪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).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La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</m:oMath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nu este: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34.26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pentru un renormalon la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. Deci „nicio singularitate pe axa pozitivă” nu este o formulă de umplutură aici — este întregul motiv pentru care Ruta C supraviețuiește la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, și motivul pentru care Rutele B și D sunt păstrate ca verificări încrucișate reale, nu ca ornament coroborativ.</w:t>
      </w:r>
    </w:p>
    <w:p w14:paraId="7CBA7669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3" w:name="singura-singularitate-și-ce-este-ea"/>
      <w:bookmarkEnd w:id="22"/>
      <w:r w:rsidRPr="00B233C1">
        <w:rPr>
          <w:rFonts w:ascii="Times New Roman" w:hAnsi="Times New Roman" w:cs="Times New Roman"/>
          <w:sz w:val="22"/>
          <w:szCs w:val="22"/>
          <w:lang w:val="it-IT"/>
        </w:rPr>
        <w:t>3.4.7 Singura singularitate, și ce este ea</w:t>
      </w:r>
    </w:p>
    <w:p w14:paraId="185D8D16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are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unica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singularitate la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=-</m:t>
        </m:r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în afara axei fizice (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), și exact polul Breit–Wigner al propagatorului îmbrăcat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  <w:lang w:val="it-IT"/>
              </w:rPr>
              <m:t>dressed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pe a doua foaie Riemann. Este o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rezonanță fizică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nu un artefact de sumare — de aceea Abel, Padé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[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]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și Borel aterizează toate pe aceeași valoare.</w:t>
      </w:r>
    </w:p>
    <w:p w14:paraId="57FA510B" w14:textId="77777777" w:rsidR="00B36FFB" w:rsidRPr="00B233C1" w:rsidRDefault="00000000" w:rsidP="00B233C1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4" w:name="Xdce2b096a3b1c5348493f780424111ad8058039"/>
      <w:bookmarkEnd w:id="23"/>
      <w:r w:rsidRPr="00B233C1">
        <w:rPr>
          <w:rFonts w:ascii="Times New Roman" w:hAnsi="Times New Roman" w:cs="Times New Roman"/>
          <w:sz w:val="22"/>
          <w:szCs w:val="22"/>
        </w:rPr>
        <w:t xml:space="preserve">3.4.8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Demonstrație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numerică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(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34.26</m:t>
        </m:r>
      </m:oMath>
      <w:r w:rsidRPr="00B233C1">
        <w:rPr>
          <w:rFonts w:ascii="Times New Roman" w:hAnsi="Times New Roman" w:cs="Times New Roman"/>
          <w:sz w:val="22"/>
          <w:szCs w:val="22"/>
        </w:rPr>
        <w:t>, pe rezonanță)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B36FFB" w:rsidRPr="00B233C1" w14:paraId="2968A1B3" w14:textId="77777777" w:rsidTr="00B36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03FAD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Metodă</w:t>
            </w:r>
          </w:p>
        </w:tc>
        <w:tc>
          <w:tcPr>
            <w:tcW w:w="2640" w:type="dxa"/>
          </w:tcPr>
          <w:p w14:paraId="68BB273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Obiect evaluat</w:t>
            </w:r>
          </w:p>
        </w:tc>
        <w:tc>
          <w:tcPr>
            <w:tcW w:w="2640" w:type="dxa"/>
          </w:tcPr>
          <w:p w14:paraId="6EDCD87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Rezultat</w:t>
            </w:r>
          </w:p>
        </w:tc>
      </w:tr>
      <w:tr w:rsidR="00B36FFB" w:rsidRPr="00B233C1" w14:paraId="461845C9" w14:textId="77777777">
        <w:tc>
          <w:tcPr>
            <w:tcW w:w="2640" w:type="dxa"/>
          </w:tcPr>
          <w:p w14:paraId="2E10157D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Seria inițială, trunchiere optimă</w:t>
            </w:r>
          </w:p>
        </w:tc>
        <w:tc>
          <w:tcPr>
            <w:tcW w:w="2640" w:type="dxa"/>
          </w:tcPr>
          <w:p w14:paraId="3A151E7F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1</m:t>
                      </m:r>
                    </m:sup>
                  </m:sSup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(termenul minim este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  <w:tc>
          <w:tcPr>
            <w:tcW w:w="2640" w:type="dxa"/>
          </w:tcPr>
          <w:p w14:paraId="573FCFE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34.26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— fără speranță,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|⋅|≫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</w:p>
        </w:tc>
      </w:tr>
      <w:tr w:rsidR="00B36FFB" w:rsidRPr="00B233C1" w14:paraId="5A876388" w14:textId="77777777">
        <w:tc>
          <w:tcPr>
            <w:tcW w:w="2640" w:type="dxa"/>
          </w:tcPr>
          <w:p w14:paraId="2C39FA9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Seria inițială,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oMath>
          </w:p>
        </w:tc>
        <w:tc>
          <w:tcPr>
            <w:tcW w:w="2640" w:type="dxa"/>
          </w:tcPr>
          <w:p w14:paraId="474EA8F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</m:oMath>
            </m:oMathPara>
          </w:p>
        </w:tc>
        <w:tc>
          <w:tcPr>
            <w:tcW w:w="2640" w:type="dxa"/>
          </w:tcPr>
          <w:p w14:paraId="2FB554E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1.38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6</m:t>
                  </m:r>
                </m:sup>
              </m:sSup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— diverge</w:t>
            </w:r>
          </w:p>
        </w:tc>
      </w:tr>
      <w:tr w:rsidR="00B36FFB" w:rsidRPr="00B233C1" w14:paraId="3D401424" w14:textId="77777777">
        <w:tc>
          <w:tcPr>
            <w:tcW w:w="2640" w:type="dxa"/>
          </w:tcPr>
          <w:p w14:paraId="1702400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lastRenderedPageBreak/>
              <w:t xml:space="preserve">Borel,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în formă închisă</w:t>
            </w:r>
          </w:p>
        </w:tc>
        <w:tc>
          <w:tcPr>
            <w:tcW w:w="2640" w:type="dxa"/>
          </w:tcPr>
          <w:p w14:paraId="4C5F54C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iK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2640" w:type="dxa"/>
          </w:tcPr>
          <w:p w14:paraId="00439F3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0.029164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0.999149 i</m:t>
                </m:r>
              </m:oMath>
            </m:oMathPara>
          </w:p>
        </w:tc>
      </w:tr>
      <w:tr w:rsidR="00B36FFB" w:rsidRPr="00B233C1" w14:paraId="49337282" w14:textId="77777777">
        <w:tc>
          <w:tcPr>
            <w:tcW w:w="2640" w:type="dxa"/>
          </w:tcPr>
          <w:p w14:paraId="5E51790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  — modul</w:t>
            </w:r>
          </w:p>
        </w:tc>
        <w:tc>
          <w:tcPr>
            <w:tcW w:w="2640" w:type="dxa"/>
          </w:tcPr>
          <w:p w14:paraId="769CE27F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|=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640" w:type="dxa"/>
          </w:tcPr>
          <w:p w14:paraId="7BAA23F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0.9995743</m:t>
                </m:r>
              </m:oMath>
            </m:oMathPara>
          </w:p>
        </w:tc>
      </w:tr>
      <w:tr w:rsidR="00B36FFB" w:rsidRPr="00B233C1" w14:paraId="7BEE8B0F" w14:textId="77777777">
        <w:tc>
          <w:tcPr>
            <w:tcW w:w="2640" w:type="dxa"/>
          </w:tcPr>
          <w:p w14:paraId="55BCB7B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  — probabilitate</w:t>
            </w:r>
          </w:p>
        </w:tc>
        <w:tc>
          <w:tcPr>
            <w:tcW w:w="2640" w:type="dxa"/>
          </w:tcPr>
          <w:p w14:paraId="43E10D86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|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2BD094F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0.99914876</m:t>
                </m:r>
              </m:oMath>
            </m:oMathPara>
          </w:p>
        </w:tc>
      </w:tr>
      <w:tr w:rsidR="00B36FFB" w:rsidRPr="00B233C1" w14:paraId="1528503B" w14:textId="77777777">
        <w:tc>
          <w:tcPr>
            <w:tcW w:w="2640" w:type="dxa"/>
          </w:tcPr>
          <w:p w14:paraId="0959B06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Verificare încrucișată: Ruta A / Padé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[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]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/ Ruta D</w:t>
            </w:r>
          </w:p>
        </w:tc>
        <w:tc>
          <w:tcPr>
            <w:tcW w:w="2640" w:type="dxa"/>
          </w:tcPr>
          <w:p w14:paraId="50D1B6F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2640" w:type="dxa"/>
          </w:tcPr>
          <w:p w14:paraId="1865D1A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identic la șase cifre</w:t>
            </w:r>
          </w:p>
        </w:tc>
      </w:tr>
    </w:tbl>
    <w:p w14:paraId="469A9E22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Sumarea Borel transformă o serie ai cărei termeni cresc ca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34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în amplitudinea exactă, strict subunitară — fără parametru liber, fără ambiguitate de contur.</w:t>
      </w:r>
    </w:p>
    <w:p w14:paraId="34B148C2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Rezervă (renormaloni).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Dincolo de geometria dominantă a lanțului de bule, dresarea radiativă QED completă poate reintroduce creștere factorială și singularități Borel veritabile pe axa pozitivă; prin §3.4.6, ambiguitatea lor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nu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ar fi suprimată la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 Afirmația de aici este cea îngustă: lanțul dominant care guvernează comportamentul de cuplaj puternic — cel sumat mai sus — are o transformată Borel întreagă și este sumabil Borel neambiguu.</w:t>
      </w:r>
    </w:p>
    <w:p w14:paraId="1040FC1E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5" w:name="X07066e92497c6df40b681abd5802e11ec659a35"/>
      <w:bookmarkEnd w:id="16"/>
      <w:bookmarkEnd w:id="24"/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3.5 Ruta D — Dezvoltare de cuplaj puternic în </w:t>
      </w:r>
      <m:oMath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(parametru mic: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8.5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)</w:t>
      </w:r>
    </w:p>
    <w:p w14:paraId="2814C2DF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Tocmai mărimea lui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care a distrus seria de cuplaj slab face convergentă seria de cuplaj puternic:</w:t>
      </w:r>
    </w:p>
    <w:p w14:paraId="3F84B2CA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-…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 xml:space="preserve">converge pentru 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&gt;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).</m:t>
          </m:r>
        </m:oMath>
      </m:oMathPara>
    </w:p>
    <w:p w14:paraId="60CBB7B0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Pe rezonanță (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),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34.26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8.52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0252BFA5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r>
            <w:rPr>
              <w:rFonts w:ascii="Cambria Math" w:hAnsi="Cambria Math" w:cs="Times New Roman"/>
              <w:sz w:val="22"/>
              <w:szCs w:val="22"/>
            </w:rPr>
            <m:t>8.520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r>
            <w:rPr>
              <w:rFonts w:ascii="Cambria Math" w:hAnsi="Cambria Math" w:cs="Times New Roman"/>
              <w:sz w:val="22"/>
              <w:szCs w:val="22"/>
            </w:rPr>
            <m:t>7.26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-…≈</m:t>
          </m:r>
          <m:r>
            <w:rPr>
              <w:rFonts w:ascii="Cambria Math" w:hAnsi="Cambria Math" w:cs="Times New Roman"/>
              <w:sz w:val="22"/>
              <w:szCs w:val="22"/>
            </w:rPr>
            <m:t>0.9991488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|≈</m:t>
          </m:r>
          <m:r>
            <w:rPr>
              <w:rFonts w:ascii="Cambria Math" w:hAnsi="Cambria Math" w:cs="Times New Roman"/>
              <w:sz w:val="22"/>
              <w:szCs w:val="22"/>
            </w:rPr>
            <m:t>0.999574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&lt;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3B8ED537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Doi termeni dau precizie de șase cifre; parametrul de dezvoltare este cu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ordine de mărime mai mic decât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10.9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71966244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6" w:name="Xf5ce3912d237f371bd6057b8acf8b4a9705f52b"/>
      <w:bookmarkEnd w:id="25"/>
      <w:r w:rsidRPr="00B233C1">
        <w:rPr>
          <w:rFonts w:ascii="Times New Roman" w:hAnsi="Times New Roman" w:cs="Times New Roman"/>
          <w:sz w:val="22"/>
          <w:szCs w:val="22"/>
          <w:lang w:val="it-IT"/>
        </w:rPr>
        <w:t>3.6 Convergența rezultatelor — toate cele patru rute coincid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0"/>
        <w:gridCol w:w="2670"/>
        <w:gridCol w:w="2671"/>
        <w:gridCol w:w="2671"/>
      </w:tblGrid>
      <w:tr w:rsidR="00B36FFB" w:rsidRPr="00B233C1" w14:paraId="49C5A2DD" w14:textId="77777777" w:rsidTr="00B36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144BFE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Ruta</w:t>
            </w:r>
          </w:p>
        </w:tc>
        <w:tc>
          <w:tcPr>
            <w:tcW w:w="1980" w:type="dxa"/>
          </w:tcPr>
          <w:p w14:paraId="35826AF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Parametru mic</w:t>
            </w:r>
          </w:p>
        </w:tc>
        <w:tc>
          <w:tcPr>
            <w:tcW w:w="1980" w:type="dxa"/>
          </w:tcPr>
          <w:p w14:paraId="674E571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Valoare</w:t>
            </w:r>
          </w:p>
        </w:tc>
        <w:tc>
          <w:tcPr>
            <w:tcW w:w="1980" w:type="dxa"/>
          </w:tcPr>
          <w:p w14:paraId="4370645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Amplitudinea fizică pe rezonanță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</w:tr>
      <w:tr w:rsidR="00B36FFB" w:rsidRPr="00B233C1" w14:paraId="0BF39DF2" w14:textId="77777777">
        <w:tc>
          <w:tcPr>
            <w:tcW w:w="1980" w:type="dxa"/>
          </w:tcPr>
          <w:p w14:paraId="3E05C28A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A — Dyson / K-matrix (</w:t>
            </w: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formă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închisă)</w:t>
            </w:r>
          </w:p>
        </w:tc>
        <w:tc>
          <w:tcPr>
            <w:tcW w:w="1980" w:type="dxa"/>
          </w:tcPr>
          <w:p w14:paraId="7E050231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 (exact)</w:t>
            </w:r>
          </w:p>
        </w:tc>
        <w:tc>
          <w:tcPr>
            <w:tcW w:w="1980" w:type="dxa"/>
          </w:tcPr>
          <w:p w14:paraId="21321EBE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980" w:type="dxa"/>
          </w:tcPr>
          <w:p w14:paraId="1AD22C21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0.9991488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0.999574</m:t>
              </m:r>
            </m:oMath>
          </w:p>
        </w:tc>
      </w:tr>
      <w:tr w:rsidR="00B36FFB" w:rsidRPr="00B233C1" w14:paraId="03978B93" w14:textId="77777777">
        <w:tc>
          <w:tcPr>
            <w:tcW w:w="1980" w:type="dxa"/>
          </w:tcPr>
          <w:p w14:paraId="1BFF09F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A’ —</w:t>
            </w:r>
            <w:proofErr w:type="gram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Padé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[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]</m:t>
              </m:r>
            </m:oMath>
          </w:p>
        </w:tc>
        <w:tc>
          <w:tcPr>
            <w:tcW w:w="1980" w:type="dxa"/>
          </w:tcPr>
          <w:p w14:paraId="222EBD7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 (exact pt. geometric)</w:t>
            </w:r>
          </w:p>
        </w:tc>
        <w:tc>
          <w:tcPr>
            <w:tcW w:w="1980" w:type="dxa"/>
          </w:tcPr>
          <w:p w14:paraId="7626A16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980" w:type="dxa"/>
          </w:tcPr>
          <w:p w14:paraId="430A778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identic cu A</w:t>
            </w:r>
          </w:p>
        </w:tc>
      </w:tr>
      <w:tr w:rsidR="00B36FFB" w:rsidRPr="00B233C1" w14:paraId="430F225B" w14:textId="77777777">
        <w:tc>
          <w:tcPr>
            <w:tcW w:w="1980" w:type="dxa"/>
          </w:tcPr>
          <w:p w14:paraId="67D2359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B — Dualitate (perturbație în cadru dual)</w:t>
            </w:r>
          </w:p>
        </w:tc>
        <w:tc>
          <w:tcPr>
            <w:tcW w:w="1980" w:type="dxa"/>
          </w:tcPr>
          <w:p w14:paraId="065F65C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dual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</m:oMath>
            </m:oMathPara>
          </w:p>
        </w:tc>
        <w:tc>
          <w:tcPr>
            <w:tcW w:w="1980" w:type="dxa"/>
          </w:tcPr>
          <w:p w14:paraId="14D087C5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1EF5497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|→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</m:sup>
              </m:sSup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pe rezonanță;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în afara ei</w:t>
            </w:r>
          </w:p>
        </w:tc>
      </w:tr>
      <w:tr w:rsidR="00B36FFB" w:rsidRPr="00B233C1" w14:paraId="349CA871" w14:textId="77777777">
        <w:tc>
          <w:tcPr>
            <w:tcW w:w="1980" w:type="dxa"/>
          </w:tcPr>
          <w:p w14:paraId="36A5E0A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C — </w:t>
            </w: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Sumă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Borel a lanțului de bule</w:t>
            </w:r>
          </w:p>
        </w:tc>
        <w:tc>
          <w:tcPr>
            <w:tcW w:w="1980" w:type="dxa"/>
          </w:tcPr>
          <w:p w14:paraId="14A7B66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transformată Borel întreagă (§3.4.3), convergență necondiționată</w:t>
            </w:r>
          </w:p>
        </w:tc>
        <w:tc>
          <w:tcPr>
            <w:tcW w:w="1980" w:type="dxa"/>
          </w:tcPr>
          <w:p w14:paraId="010DDB4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980" w:type="dxa"/>
          </w:tcPr>
          <w:p w14:paraId="0BA0D875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→ identic cu A</w:t>
            </w:r>
          </w:p>
        </w:tc>
      </w:tr>
      <w:tr w:rsidR="00B36FFB" w:rsidRPr="00B233C1" w14:paraId="478B6AC3" w14:textId="77777777">
        <w:tc>
          <w:tcPr>
            <w:tcW w:w="1980" w:type="dxa"/>
          </w:tcPr>
          <w:p w14:paraId="78F6D545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D — Cuplaj puternic în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oMath>
          </w:p>
        </w:tc>
        <w:tc>
          <w:tcPr>
            <w:tcW w:w="1980" w:type="dxa"/>
          </w:tcPr>
          <w:p w14:paraId="3060B4F0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090A169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8.52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631213B8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0.9991488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→ identic cu A</w:t>
            </w:r>
          </w:p>
        </w:tc>
      </w:tr>
    </w:tbl>
    <w:p w14:paraId="4A8B8A6A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Patru principii de organizare converg spre </w:t>
      </w: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aceeași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amplitudine finită, strict subunitară. Divergența de cuplaj slab din §3.1 este un artefact al dezvoltării în variabila greșită.</w:t>
      </w:r>
    </w:p>
    <w:p w14:paraId="3A541479" w14:textId="77777777" w:rsidR="00B36FFB" w:rsidRPr="00B233C1" w:rsidRDefault="00000000" w:rsidP="00B233C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7" w:name="partea-iv-sinteză"/>
      <w:bookmarkEnd w:id="12"/>
      <w:bookmarkEnd w:id="26"/>
      <w:r w:rsidRPr="00B233C1">
        <w:rPr>
          <w:rFonts w:ascii="Times New Roman" w:hAnsi="Times New Roman" w:cs="Times New Roman"/>
          <w:sz w:val="22"/>
          <w:szCs w:val="22"/>
          <w:lang w:val="it-IT"/>
        </w:rPr>
        <w:t>PARTEA IV — Sinteză</w:t>
      </w:r>
    </w:p>
    <w:p w14:paraId="46A22738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8" w:name="X8b5cd8c09e88b9e6f2a42d29b198df361c9bdd9"/>
      <w:r w:rsidRPr="00B233C1">
        <w:rPr>
          <w:rFonts w:ascii="Times New Roman" w:hAnsi="Times New Roman" w:cs="Times New Roman"/>
          <w:sz w:val="22"/>
          <w:szCs w:val="22"/>
          <w:lang w:val="it-IT"/>
        </w:rPr>
        <w:t>4.1 Regula de selecție de rezonanță face irelevantă întrebarea de convergență în afara rezonanței</w:t>
      </w:r>
    </w:p>
    <w:p w14:paraId="55C77133" w14:textId="77777777" w:rsidR="00B36FFB" w:rsidRPr="00B233C1" w:rsidRDefault="00000000" w:rsidP="00B233C1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  <w:lang w:val="it-IT"/>
        </w:rPr>
        <w:t>în afara rezonanței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(aproape toate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de laborator):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— nimic de sumat;</w:t>
      </w:r>
    </w:p>
    <w:p w14:paraId="5F4E93E8" w14:textId="77777777" w:rsidR="00B36FFB" w:rsidRPr="00B233C1" w:rsidRDefault="00000000" w:rsidP="00B233C1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 xml:space="preserve">pe </w:t>
      </w:r>
      <w:proofErr w:type="spellStart"/>
      <w:r w:rsidRPr="00B233C1">
        <w:rPr>
          <w:rFonts w:ascii="Times New Roman" w:hAnsi="Times New Roman" w:cs="Times New Roman"/>
          <w:b/>
          <w:bCs/>
          <w:sz w:val="22"/>
          <w:szCs w:val="22"/>
        </w:rPr>
        <w:t>rezonanță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(rare,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lățime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2R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):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/(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)&lt;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— sumat exact, în patru feluri.</w:t>
      </w:r>
    </w:p>
    <w:p w14:paraId="648D1813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Coerența este garantată în ambele regimuri.</w:t>
      </w:r>
    </w:p>
    <w:p w14:paraId="13E18738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9" w:name="X8e7d6195209a526c0c927f4620ee316c73effdc"/>
      <w:bookmarkEnd w:id="28"/>
      <w:r w:rsidRPr="00B233C1">
        <w:rPr>
          <w:rFonts w:ascii="Times New Roman" w:hAnsi="Times New Roman" w:cs="Times New Roman"/>
          <w:sz w:val="22"/>
          <w:szCs w:val="22"/>
        </w:rPr>
        <w:t xml:space="preserve">4.2 Tabel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comparativ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regulile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Feynman actualizate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B36FFB" w:rsidRPr="00B233C1" w14:paraId="6ACE9608" w14:textId="77777777" w:rsidTr="00B36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E0D1B8D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Element</w:t>
            </w:r>
          </w:p>
        </w:tc>
        <w:tc>
          <w:tcPr>
            <w:tcW w:w="2640" w:type="dxa"/>
          </w:tcPr>
          <w:p w14:paraId="67E6D081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Metoda 1 (foton)</w:t>
            </w:r>
          </w:p>
        </w:tc>
        <w:tc>
          <w:tcPr>
            <w:tcW w:w="2640" w:type="dxa"/>
          </w:tcPr>
          <w:p w14:paraId="1CD9CE5D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Metoda 2 (monopol, corectat)</w:t>
            </w:r>
          </w:p>
        </w:tc>
      </w:tr>
      <w:tr w:rsidR="00B36FFB" w:rsidRPr="00B233C1" w14:paraId="455F24DF" w14:textId="77777777">
        <w:tc>
          <w:tcPr>
            <w:tcW w:w="2640" w:type="dxa"/>
          </w:tcPr>
          <w:p w14:paraId="125E9F5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Purtător</w:t>
            </w:r>
          </w:p>
        </w:tc>
        <w:tc>
          <w:tcPr>
            <w:tcW w:w="2640" w:type="dxa"/>
          </w:tcPr>
          <w:p w14:paraId="53140FA5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*</m:t>
                  </m:r>
                </m:sup>
              </m:sSup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(spin 1, masă 0)</w:t>
            </w:r>
          </w:p>
        </w:tc>
        <w:tc>
          <w:tcPr>
            <w:tcW w:w="2640" w:type="dxa"/>
          </w:tcPr>
          <w:p w14:paraId="43A8FF8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(dual/monopol), coardă Dirac</w:t>
            </w:r>
          </w:p>
        </w:tc>
      </w:tr>
      <w:tr w:rsidR="00B36FFB" w:rsidRPr="00B233C1" w14:paraId="1705A22F" w14:textId="77777777">
        <w:tc>
          <w:tcPr>
            <w:tcW w:w="2640" w:type="dxa"/>
          </w:tcPr>
          <w:p w14:paraId="6E16688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Cuplaj brut</w:t>
            </w:r>
          </w:p>
        </w:tc>
        <w:tc>
          <w:tcPr>
            <w:tcW w:w="2640" w:type="dxa"/>
          </w:tcPr>
          <w:p w14:paraId="6CB439D6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137</m:t>
                </m:r>
              </m:oMath>
            </m:oMathPara>
          </w:p>
        </w:tc>
        <w:tc>
          <w:tcPr>
            <w:tcW w:w="2640" w:type="dxa"/>
          </w:tcPr>
          <w:p w14:paraId="591BB54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34.26</m:t>
                </m:r>
              </m:oMath>
            </m:oMathPara>
          </w:p>
        </w:tc>
      </w:tr>
      <w:tr w:rsidR="00B36FFB" w:rsidRPr="00B233C1" w14:paraId="3504047E" w14:textId="77777777">
        <w:tc>
          <w:tcPr>
            <w:tcW w:w="2640" w:type="dxa"/>
          </w:tcPr>
          <w:p w14:paraId="4E2BAC8E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Domeniul lui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640" w:type="dxa"/>
          </w:tcPr>
          <w:p w14:paraId="7C87A85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continuu</w:t>
            </w:r>
          </w:p>
        </w:tc>
        <w:tc>
          <w:tcPr>
            <w:tcW w:w="2640" w:type="dxa"/>
          </w:tcPr>
          <w:p w14:paraId="7B52DD6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discret: doar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bSup>
            </m:oMath>
          </w:p>
        </w:tc>
      </w:tr>
      <w:tr w:rsidR="00B36FFB" w:rsidRPr="00B233C1" w14:paraId="5FC29E62" w14:textId="77777777">
        <w:tc>
          <w:tcPr>
            <w:tcW w:w="2640" w:type="dxa"/>
          </w:tcPr>
          <w:p w14:paraId="762D3468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Evaluarea liniei interne</w:t>
            </w:r>
          </w:p>
        </w:tc>
        <w:tc>
          <w:tcPr>
            <w:tcW w:w="2640" w:type="dxa"/>
          </w:tcPr>
          <w:p w14:paraId="3F40636E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propagator gol, ordinul Born</w:t>
            </w:r>
          </w:p>
        </w:tc>
        <w:tc>
          <w:tcPr>
            <w:tcW w:w="2640" w:type="dxa"/>
          </w:tcPr>
          <w:p w14:paraId="2433514C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propagator îmbrăcat, resumat la toate ordinele</w:t>
            </w:r>
          </w:p>
        </w:tc>
      </w:tr>
      <w:tr w:rsidR="00B36FFB" w:rsidRPr="00B233C1" w14:paraId="458E492D" w14:textId="77777777">
        <w:tc>
          <w:tcPr>
            <w:tcW w:w="2640" w:type="dxa"/>
          </w:tcPr>
          <w:p w14:paraId="48430445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Dezvoltarea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organizare</w:t>
            </w:r>
            <w:proofErr w:type="spellEnd"/>
          </w:p>
        </w:tc>
        <w:tc>
          <w:tcPr>
            <w:tcW w:w="2640" w:type="dxa"/>
          </w:tcPr>
          <w:p w14:paraId="4E07AFC5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40" w:type="dxa"/>
          </w:tcPr>
          <w:p w14:paraId="17EEF73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0.03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sau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dual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2.3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(dual)</w:t>
            </w:r>
          </w:p>
        </w:tc>
      </w:tr>
      <w:tr w:rsidR="00B36FFB" w:rsidRPr="00B233C1" w14:paraId="43D77960" w14:textId="77777777">
        <w:tc>
          <w:tcPr>
            <w:tcW w:w="2640" w:type="dxa"/>
          </w:tcPr>
          <w:p w14:paraId="7E9A218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Cuplaj fizic rezultat</w:t>
            </w:r>
          </w:p>
        </w:tc>
        <w:tc>
          <w:tcPr>
            <w:tcW w:w="2640" w:type="dxa"/>
          </w:tcPr>
          <w:p w14:paraId="7A05449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137</m:t>
                </m:r>
              </m:oMath>
            </m:oMathPara>
          </w:p>
        </w:tc>
        <w:tc>
          <w:tcPr>
            <w:tcW w:w="2640" w:type="dxa"/>
          </w:tcPr>
          <w:p w14:paraId="3725E538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|≤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(subunitar, prin teoremă)</w:t>
            </w:r>
          </w:p>
        </w:tc>
      </w:tr>
      <w:tr w:rsidR="00B36FFB" w:rsidRPr="00B233C1" w14:paraId="1BC46741" w14:textId="77777777">
        <w:tc>
          <w:tcPr>
            <w:tcW w:w="2640" w:type="dxa"/>
          </w:tcPr>
          <w:p w14:paraId="3C581E2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Canale nerezonante</w:t>
            </w:r>
          </w:p>
        </w:tc>
        <w:tc>
          <w:tcPr>
            <w:tcW w:w="2640" w:type="dxa"/>
          </w:tcPr>
          <w:p w14:paraId="1B89CCE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2640" w:type="dxa"/>
          </w:tcPr>
          <w:p w14:paraId="1086BB1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explicit</w:t>
            </w:r>
          </w:p>
        </w:tc>
      </w:tr>
      <w:tr w:rsidR="00B36FFB" w:rsidRPr="00B233C1" w14:paraId="28086D7D" w14:textId="77777777">
        <w:tc>
          <w:tcPr>
            <w:tcW w:w="2640" w:type="dxa"/>
          </w:tcPr>
          <w:p w14:paraId="58B9F2C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Status experimental</w:t>
            </w:r>
          </w:p>
        </w:tc>
        <w:tc>
          <w:tcPr>
            <w:tcW w:w="2640" w:type="dxa"/>
          </w:tcPr>
          <w:p w14:paraId="70A428D7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confirmat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sup>
              </m:sSup>
            </m:oMath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640" w:type="dxa"/>
          </w:tcPr>
          <w:p w14:paraId="64BFAACD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monopolii nu au fost observați</w:t>
            </w:r>
          </w:p>
        </w:tc>
      </w:tr>
    </w:tbl>
    <w:p w14:paraId="665D2747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30" w:name="verificare-conformitate-cu-feynman.docx"/>
      <w:bookmarkEnd w:id="29"/>
      <w:r w:rsidRPr="00B233C1">
        <w:rPr>
          <w:rFonts w:ascii="Times New Roman" w:hAnsi="Times New Roman" w:cs="Times New Roman"/>
          <w:sz w:val="22"/>
          <w:szCs w:val="22"/>
        </w:rPr>
        <w:t xml:space="preserve">4.3 Verificare conformitate cu </w:t>
      </w:r>
      <w:r w:rsidRPr="00B233C1">
        <w:rPr>
          <w:rStyle w:val="VerbatimChar"/>
          <w:rFonts w:ascii="Times New Roman" w:hAnsi="Times New Roman" w:cs="Times New Roman"/>
          <w:szCs w:val="22"/>
        </w:rPr>
        <w:t>Feynman.docx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B36FFB" w:rsidRPr="00B233C1" w14:paraId="0E27FFFF" w14:textId="77777777" w:rsidTr="00B36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B8CAF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Regula din </w:t>
            </w:r>
            <w:r w:rsidRPr="00B233C1">
              <w:rPr>
                <w:rStyle w:val="VerbatimChar"/>
                <w:rFonts w:ascii="Times New Roman" w:hAnsi="Times New Roman" w:cs="Times New Roman"/>
                <w:szCs w:val="22"/>
              </w:rPr>
              <w:t>Feynman.docx</w:t>
            </w:r>
          </w:p>
        </w:tc>
        <w:tc>
          <w:tcPr>
            <w:tcW w:w="3960" w:type="dxa"/>
          </w:tcPr>
          <w:p w14:paraId="324EA54B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Cum e respectată</w:t>
            </w:r>
          </w:p>
        </w:tc>
      </w:tr>
      <w:tr w:rsidR="00B36FFB" w:rsidRPr="00B233C1" w14:paraId="3136BE22" w14:textId="77777777">
        <w:tc>
          <w:tcPr>
            <w:tcW w:w="3960" w:type="dxa"/>
          </w:tcPr>
          <w:p w14:paraId="2F9493A2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(1) interacțiune p–e⁻ prin magnetroni, nu doar fotoni</w:t>
            </w:r>
          </w:p>
        </w:tc>
        <w:tc>
          <w:tcPr>
            <w:tcW w:w="3960" w:type="dxa"/>
          </w:tcPr>
          <w:p w14:paraId="71F077F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canal de </w:t>
            </w:r>
            <w:proofErr w:type="spellStart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>schimb</w:t>
            </w:r>
            <w:proofErr w:type="spellEnd"/>
            <w:r w:rsidRPr="00B233C1">
              <w:rPr>
                <w:rFonts w:ascii="Times New Roman" w:hAnsi="Times New Roman" w:cs="Times New Roman"/>
                <w:sz w:val="22"/>
                <w:szCs w:val="22"/>
              </w:rPr>
              <w:t xml:space="preserve"> de monopol distinct, restricționat la rezonanțe (§2.2)</w:t>
            </w:r>
          </w:p>
        </w:tc>
      </w:tr>
      <w:tr w:rsidR="00B36FFB" w:rsidRPr="00B233C1" w14:paraId="62FAA1B6" w14:textId="77777777">
        <w:tc>
          <w:tcPr>
            <w:tcW w:w="3960" w:type="dxa"/>
          </w:tcPr>
          <w:p w14:paraId="1C28E6CF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(2)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pt. canale nerezonante; seria mărginită într-un interval închis</w:t>
            </w:r>
          </w:p>
        </w:tc>
        <w:tc>
          <w:tcPr>
            <w:tcW w:w="3960" w:type="dxa"/>
          </w:tcPr>
          <w:p w14:paraId="682B5F79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regula de rezonanță (§2.2) +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∈[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)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prin unitarizare (§2.3); mărginit, variabil cu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nu convergent spre o </w:t>
            </w: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lastRenderedPageBreak/>
              <w:t>valoare fixă — potrivire literală</w:t>
            </w:r>
          </w:p>
        </w:tc>
      </w:tr>
      <w:tr w:rsidR="00B36FFB" w:rsidRPr="00B233C1" w14:paraId="0B2F1414" w14:textId="77777777">
        <w:tc>
          <w:tcPr>
            <w:tcW w:w="3960" w:type="dxa"/>
          </w:tcPr>
          <w:p w14:paraId="441AAD8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lastRenderedPageBreak/>
              <w:t>(3) diagramele sunt incorecte fără condiția de mai sus</w:t>
            </w:r>
          </w:p>
        </w:tc>
        <w:tc>
          <w:tcPr>
            <w:tcW w:w="3960" w:type="dxa"/>
          </w:tcPr>
          <w:p w14:paraId="4E7F7818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seria naivă de cuplaj slab dă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|⋅|&gt;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(§3.1); diagrama corectată (Fig. 8) + Rutele A–D dau amplitudinea subunitară</w:t>
            </w:r>
          </w:p>
        </w:tc>
      </w:tr>
      <w:tr w:rsidR="00B36FFB" w:rsidRPr="00B233C1" w14:paraId="5910F225" w14:textId="77777777">
        <w:tc>
          <w:tcPr>
            <w:tcW w:w="3960" w:type="dxa"/>
          </w:tcPr>
          <w:p w14:paraId="2821F133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(5) seria QED (Dyson) nu converge spre o valoare fixă</w:t>
            </w:r>
          </w:p>
        </w:tc>
        <w:tc>
          <w:tcPr>
            <w:tcW w:w="3960" w:type="dxa"/>
          </w:tcPr>
          <w:p w14:paraId="392EF244" w14:textId="77777777" w:rsidR="00B36FFB" w:rsidRPr="00B233C1" w:rsidRDefault="00000000" w:rsidP="00B233C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confirmat </w:t>
            </w:r>
            <w:r w:rsidRPr="00B233C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it-IT"/>
              </w:rPr>
              <w:t>și folosit</w:t>
            </w:r>
            <w:r w:rsidRPr="00B233C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: e motivația explicită pentru schimbarea variabilei de dezvoltare (Rutele B, D) sau resumarea în formă închisă (Rutele A, C), nu forțarea seriei originale să conveargă</w:t>
            </w:r>
          </w:p>
        </w:tc>
      </w:tr>
    </w:tbl>
    <w:p w14:paraId="7A264E4E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31" w:name="limitări"/>
      <w:bookmarkEnd w:id="30"/>
      <w:r w:rsidRPr="00B233C1">
        <w:rPr>
          <w:rFonts w:ascii="Times New Roman" w:hAnsi="Times New Roman" w:cs="Times New Roman"/>
          <w:sz w:val="22"/>
          <w:szCs w:val="22"/>
        </w:rPr>
        <w:t xml:space="preserve">4.4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Limitări</w:t>
      </w:r>
      <w:proofErr w:type="spellEnd"/>
    </w:p>
    <w:p w14:paraId="2A96F083" w14:textId="77777777" w:rsidR="00B36FFB" w:rsidRPr="00B233C1" w:rsidRDefault="00000000" w:rsidP="00B233C1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Rutele A și C resumă lanțul </w:t>
      </w:r>
      <w:r w:rsidRPr="00B233C1">
        <w:rPr>
          <w:rFonts w:ascii="Times New Roman" w:hAnsi="Times New Roman" w:cs="Times New Roman"/>
          <w:b/>
          <w:bCs/>
          <w:sz w:val="22"/>
          <w:szCs w:val="22"/>
        </w:rPr>
        <w:t>dominant</w:t>
      </w:r>
      <w:r w:rsidRPr="00B233C1">
        <w:rPr>
          <w:rFonts w:ascii="Times New Roman" w:hAnsi="Times New Roman" w:cs="Times New Roman"/>
          <w:sz w:val="22"/>
          <w:szCs w:val="22"/>
        </w:rPr>
        <w:t xml:space="preserve"> de self-energie; corecțiile radiative QED complete pot </w:t>
      </w:r>
      <w:proofErr w:type="gramStart"/>
      <w:r w:rsidRPr="00B233C1">
        <w:rPr>
          <w:rFonts w:ascii="Times New Roman" w:hAnsi="Times New Roman" w:cs="Times New Roman"/>
          <w:sz w:val="22"/>
          <w:szCs w:val="22"/>
        </w:rPr>
        <w:t>reintroduce</w:t>
      </w:r>
      <w:proofErr w:type="gramEnd"/>
      <w:r w:rsidRPr="00B233C1">
        <w:rPr>
          <w:rFonts w:ascii="Times New Roman" w:hAnsi="Times New Roman" w:cs="Times New Roman"/>
          <w:sz w:val="22"/>
          <w:szCs w:val="22"/>
        </w:rPr>
        <w:t xml:space="preserve"> creștere factorială și ambiguități Borel/renormalon care, spre deosebire de cuplajul slab, </w:t>
      </w:r>
      <w:r w:rsidRPr="00B233C1">
        <w:rPr>
          <w:rFonts w:ascii="Times New Roman" w:hAnsi="Times New Roman" w:cs="Times New Roman"/>
          <w:b/>
          <w:bCs/>
          <w:sz w:val="22"/>
          <w:szCs w:val="22"/>
        </w:rPr>
        <w:t>nu</w:t>
      </w:r>
      <w:r w:rsidRPr="00B233C1">
        <w:rPr>
          <w:rFonts w:ascii="Times New Roman" w:hAnsi="Times New Roman" w:cs="Times New Roman"/>
          <w:sz w:val="22"/>
          <w:szCs w:val="22"/>
        </w:rPr>
        <w:t xml:space="preserve"> ar fi suprimate exponențial la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34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(§3.4.6).</w:t>
      </w:r>
    </w:p>
    <w:p w14:paraId="7B9593E6" w14:textId="77777777" w:rsidR="00B36FFB" w:rsidRPr="00B233C1" w:rsidRDefault="00000000" w:rsidP="00B233C1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Ruta B se bazează pe dualitatea electric–magnetică, exactă doar ca simetria Dirac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↔</m:t>
        </m:r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; Montonen–Olive complet e demonstrat doar pentru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N=</m:t>
        </m:r>
        <m:r>
          <w:rPr>
            <w:rFonts w:ascii="Cambria Math" w:hAnsi="Cambria Math" w:cs="Times New Roman"/>
            <w:sz w:val="22"/>
            <w:szCs w:val="22"/>
          </w:rPr>
          <m:t>4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SYM.</w:t>
      </w:r>
    </w:p>
    <w:p w14:paraId="3457D53E" w14:textId="77777777" w:rsidR="00B36FFB" w:rsidRPr="00B233C1" w:rsidRDefault="00000000" w:rsidP="00B233C1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Identificarea lui 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cu spectrul Bessel TauTimp și a lui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cu </w:t>
      </w:r>
      <m:oMath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o ipoteză specifică cadrului.</w:t>
      </w:r>
    </w:p>
    <w:p w14:paraId="289C7A93" w14:textId="77777777" w:rsidR="00B36FFB" w:rsidRPr="00B233C1" w:rsidRDefault="00000000" w:rsidP="00B233C1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33C1">
        <w:rPr>
          <w:rFonts w:ascii="Times New Roman" w:hAnsi="Times New Roman" w:cs="Times New Roman"/>
          <w:sz w:val="22"/>
          <w:szCs w:val="22"/>
        </w:rPr>
        <w:t>Monopolii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magnetici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nu au fost observați; toată Partea II–III este speculativă.</w:t>
      </w:r>
    </w:p>
    <w:p w14:paraId="16172515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32" w:name="concluzie"/>
      <w:bookmarkEnd w:id="31"/>
      <w:r w:rsidRPr="00B233C1">
        <w:rPr>
          <w:rFonts w:ascii="Times New Roman" w:hAnsi="Times New Roman" w:cs="Times New Roman"/>
          <w:sz w:val="22"/>
          <w:szCs w:val="22"/>
        </w:rPr>
        <w:t>4.5 Concluzie</w:t>
      </w:r>
    </w:p>
    <w:p w14:paraId="10F65BA4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Interacțiunea p–e⁻ admite două canale coerente de calcul:</w:t>
      </w:r>
    </w:p>
    <w:p w14:paraId="56266138" w14:textId="77777777" w:rsidR="00B36FFB" w:rsidRPr="00B233C1" w:rsidRDefault="00000000" w:rsidP="00B233C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B233C1">
        <w:rPr>
          <w:rFonts w:ascii="Times New Roman" w:hAnsi="Times New Roman" w:cs="Times New Roman"/>
          <w:b/>
          <w:bCs/>
          <w:sz w:val="22"/>
          <w:szCs w:val="22"/>
        </w:rPr>
        <w:t>Metoda</w:t>
      </w:r>
      <w:proofErr w:type="spellEnd"/>
      <w:r w:rsidRPr="00B233C1">
        <w:rPr>
          <w:rFonts w:ascii="Times New Roman" w:hAnsi="Times New Roman" w:cs="Times New Roman"/>
          <w:b/>
          <w:bCs/>
          <w:sz w:val="22"/>
          <w:szCs w:val="22"/>
        </w:rPr>
        <w:t xml:space="preserve"> 1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B233C1">
        <w:rPr>
          <w:rFonts w:ascii="Times New Roman" w:hAnsi="Times New Roman" w:cs="Times New Roman"/>
          <w:sz w:val="22"/>
          <w:szCs w:val="22"/>
        </w:rPr>
        <w:t>foton</w:t>
      </w:r>
      <w:proofErr w:type="spellEnd"/>
      <w:r w:rsidRPr="00B233C1">
        <w:rPr>
          <w:rFonts w:ascii="Times New Roman" w:hAnsi="Times New Roman" w:cs="Times New Roman"/>
          <w:sz w:val="22"/>
          <w:szCs w:val="22"/>
        </w:rPr>
        <w:t xml:space="preserve"> virtual, nivel Born,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137</m:t>
        </m:r>
      </m:oMath>
      <w:r w:rsidRPr="00B233C1">
        <w:rPr>
          <w:rFonts w:ascii="Times New Roman" w:hAnsi="Times New Roman" w:cs="Times New Roman"/>
          <w:sz w:val="22"/>
          <w:szCs w:val="22"/>
        </w:rPr>
        <w:t>, confirmată experimental;</w:t>
      </w:r>
    </w:p>
    <w:p w14:paraId="196C757E" w14:textId="77777777" w:rsidR="00B36FFB" w:rsidRPr="00B233C1" w:rsidRDefault="00000000" w:rsidP="00B233C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b/>
          <w:bCs/>
          <w:sz w:val="22"/>
          <w:szCs w:val="22"/>
        </w:rPr>
        <w:t>Metoda 2 (corectată)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monopol/„magnetron”, selecție de rezonanță Bessel + unitarizare K-matrix, cuplaj fizic subunitar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|&lt;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>prin teoremă</w:t>
      </w:r>
      <w:r w:rsidRPr="00B233C1">
        <w:rPr>
          <w:rFonts w:ascii="Times New Roman" w:hAnsi="Times New Roman" w:cs="Times New Roman"/>
          <w:sz w:val="22"/>
          <w:szCs w:val="22"/>
        </w:rPr>
        <w:t xml:space="preserve">, chiar dacă cuplajul brut Dirac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34.26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e neperturbativ.</w:t>
      </w:r>
    </w:p>
    <w:p w14:paraId="70E41592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Condiția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nu strică metoda diagramatică — doar interzice organizarea </w:t>
      </w:r>
      <w:r w:rsidRPr="00B233C1">
        <w:rPr>
          <w:rFonts w:ascii="Times New Roman" w:hAnsi="Times New Roman" w:cs="Times New Roman"/>
          <w:i/>
          <w:iCs/>
          <w:sz w:val="22"/>
          <w:szCs w:val="22"/>
          <w:lang w:val="it-IT"/>
        </w:rPr>
        <w:t>de cuplaj slab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a seriei. Canalul magnetic este pe deplin tratabil prin oricare dintre</w:t>
      </w:r>
    </w:p>
    <w:p w14:paraId="791C8815" w14:textId="77777777" w:rsidR="00B36FFB" w:rsidRPr="00B233C1" w:rsidRDefault="00000000" w:rsidP="00B233C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iK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A: formă închisă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m:t xml:space="preserve">sumă Borel a lui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C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-…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D: cuplaj puternic</m:t>
              </m:r>
            </m:lim>
          </m:limLow>
          <m:limUpp>
            <m:limUp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cadru dual</m:t>
              </m:r>
            </m:lim>
          </m:limUpp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m:t xml:space="preserve">serie de tip QED în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dual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π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B</m:t>
              </m:r>
            </m:lim>
          </m:limLow>
        </m:oMath>
      </m:oMathPara>
    </w:p>
    <w:p w14:paraId="569D8C2F" w14:textId="77777777" w:rsidR="00B36FFB" w:rsidRPr="00B233C1" w:rsidRDefault="00000000" w:rsidP="00B233C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— toate returnând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0.99957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&lt;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în cazul cel mai defavorabil, pe rezonanță. Combinată cu regula de selecție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în afara rezonanței), fiecare regulă din </w:t>
      </w:r>
      <w:r w:rsidRPr="00B233C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B233C1">
        <w:rPr>
          <w:rFonts w:ascii="Times New Roman" w:hAnsi="Times New Roman" w:cs="Times New Roman"/>
          <w:sz w:val="22"/>
          <w:szCs w:val="22"/>
          <w:lang w:val="it-IT"/>
        </w:rPr>
        <w:t xml:space="preserve"> este respectată literal, iar ambele metode dau rezultate finite, coerente.</w:t>
      </w:r>
    </w:p>
    <w:p w14:paraId="2A1FF064" w14:textId="77777777" w:rsidR="00B36FFB" w:rsidRPr="00B233C1" w:rsidRDefault="00000000" w:rsidP="00B233C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33" w:name="referințe"/>
      <w:bookmarkEnd w:id="32"/>
      <w:r w:rsidRPr="00B233C1">
        <w:rPr>
          <w:rFonts w:ascii="Times New Roman" w:hAnsi="Times New Roman" w:cs="Times New Roman"/>
          <w:sz w:val="22"/>
          <w:szCs w:val="22"/>
        </w:rPr>
        <w:t>5. Referințe</w:t>
      </w:r>
    </w:p>
    <w:p w14:paraId="2655EE31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P.A.M. Dirac,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>Quantised Singularities in the Electromagnetic Field</w:t>
      </w:r>
      <w:r w:rsidRPr="00B233C1">
        <w:rPr>
          <w:rFonts w:ascii="Times New Roman" w:hAnsi="Times New Roman" w:cs="Times New Roman"/>
          <w:sz w:val="22"/>
          <w:szCs w:val="22"/>
        </w:rPr>
        <w:t>, Proc. R. Soc. A 133 (1931) 60.</w:t>
      </w:r>
    </w:p>
    <w:p w14:paraId="499F9AAD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J. Schwinger,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>Magnetic Charge and Quantum Field Theory</w:t>
      </w:r>
      <w:r w:rsidRPr="00B233C1">
        <w:rPr>
          <w:rFonts w:ascii="Times New Roman" w:hAnsi="Times New Roman" w:cs="Times New Roman"/>
          <w:sz w:val="22"/>
          <w:szCs w:val="22"/>
        </w:rPr>
        <w:t>, Phys. Rev. 144 (1966) 1087.</w:t>
      </w:r>
    </w:p>
    <w:p w14:paraId="0AFDC6A0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D. Zwanziger,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>Local-Lagrangian Quantum Field Theory of Electric and Magnetic Charges</w:t>
      </w:r>
      <w:r w:rsidRPr="00B233C1">
        <w:rPr>
          <w:rFonts w:ascii="Times New Roman" w:hAnsi="Times New Roman" w:cs="Times New Roman"/>
          <w:sz w:val="22"/>
          <w:szCs w:val="22"/>
        </w:rPr>
        <w:t>, Phys. Rev. D 3 (1971) 880.</w:t>
      </w:r>
    </w:p>
    <w:p w14:paraId="44B9B18E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C. Montonen, D. Olive,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 xml:space="preserve">Magnetic monopoles as gauge </w:t>
      </w:r>
      <w:proofErr w:type="gramStart"/>
      <w:r w:rsidRPr="00B233C1">
        <w:rPr>
          <w:rFonts w:ascii="Times New Roman" w:hAnsi="Times New Roman" w:cs="Times New Roman"/>
          <w:i/>
          <w:iCs/>
          <w:sz w:val="22"/>
          <w:szCs w:val="22"/>
        </w:rPr>
        <w:t>particles?</w:t>
      </w:r>
      <w:r w:rsidRPr="00B233C1">
        <w:rPr>
          <w:rFonts w:ascii="Times New Roman" w:hAnsi="Times New Roman" w:cs="Times New Roman"/>
          <w:sz w:val="22"/>
          <w:szCs w:val="22"/>
        </w:rPr>
        <w:t>,</w:t>
      </w:r>
      <w:proofErr w:type="gramEnd"/>
      <w:r w:rsidRPr="00B233C1">
        <w:rPr>
          <w:rFonts w:ascii="Times New Roman" w:hAnsi="Times New Roman" w:cs="Times New Roman"/>
          <w:sz w:val="22"/>
          <w:szCs w:val="22"/>
        </w:rPr>
        <w:t xml:space="preserve"> Phys. Lett. B 72 (1977) 117.</w:t>
      </w:r>
    </w:p>
    <w:p w14:paraId="22DD6EBA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K.A. Milton,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 xml:space="preserve">Theoretical and experimental status of magnetic </w:t>
      </w:r>
      <w:proofErr w:type="gramStart"/>
      <w:r w:rsidRPr="00B233C1">
        <w:rPr>
          <w:rFonts w:ascii="Times New Roman" w:hAnsi="Times New Roman" w:cs="Times New Roman"/>
          <w:i/>
          <w:iCs/>
          <w:sz w:val="22"/>
          <w:szCs w:val="22"/>
        </w:rPr>
        <w:t>monopoles</w:t>
      </w:r>
      <w:proofErr w:type="gramEnd"/>
      <w:r w:rsidRPr="00B233C1">
        <w:rPr>
          <w:rFonts w:ascii="Times New Roman" w:hAnsi="Times New Roman" w:cs="Times New Roman"/>
          <w:sz w:val="22"/>
          <w:szCs w:val="22"/>
        </w:rPr>
        <w:t>, Rep. Prog. Phys. 69 (2006) 1637.</w:t>
      </w:r>
    </w:p>
    <w:p w14:paraId="23ED9CC1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F. Dyson,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>Divergence of Perturbation Theory in QED</w:t>
      </w:r>
      <w:r w:rsidRPr="00B233C1">
        <w:rPr>
          <w:rFonts w:ascii="Times New Roman" w:hAnsi="Times New Roman" w:cs="Times New Roman"/>
          <w:sz w:val="22"/>
          <w:szCs w:val="22"/>
        </w:rPr>
        <w:t xml:space="preserve">, Phys. Rev. 85 (1952) 631 — fișiere locale </w:t>
      </w:r>
      <w:r w:rsidRPr="00B233C1">
        <w:rPr>
          <w:rStyle w:val="VerbatimChar"/>
          <w:rFonts w:ascii="Times New Roman" w:hAnsi="Times New Roman" w:cs="Times New Roman"/>
          <w:szCs w:val="22"/>
        </w:rPr>
        <w:t>dyson1949.pdf</w:t>
      </w:r>
      <w:r w:rsidRPr="00B233C1">
        <w:rPr>
          <w:rFonts w:ascii="Times New Roman" w:hAnsi="Times New Roman" w:cs="Times New Roman"/>
          <w:sz w:val="22"/>
          <w:szCs w:val="22"/>
        </w:rPr>
        <w:t xml:space="preserve">, </w:t>
      </w:r>
      <w:r w:rsidRPr="00B233C1">
        <w:rPr>
          <w:rStyle w:val="VerbatimChar"/>
          <w:rFonts w:ascii="Times New Roman" w:hAnsi="Times New Roman" w:cs="Times New Roman"/>
          <w:szCs w:val="22"/>
        </w:rPr>
        <w:t>PhysRev.85.631.pdf</w:t>
      </w:r>
      <w:r w:rsidRPr="00B233C1">
        <w:rPr>
          <w:rFonts w:ascii="Times New Roman" w:hAnsi="Times New Roman" w:cs="Times New Roman"/>
          <w:sz w:val="22"/>
          <w:szCs w:val="22"/>
        </w:rPr>
        <w:t>.</w:t>
      </w:r>
    </w:p>
    <w:p w14:paraId="6DA36104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 xml:space="preserve">G.A. Baker, P. Graves-Morris, </w:t>
      </w:r>
      <w:r w:rsidRPr="00B233C1">
        <w:rPr>
          <w:rFonts w:ascii="Times New Roman" w:hAnsi="Times New Roman" w:cs="Times New Roman"/>
          <w:i/>
          <w:iCs/>
          <w:sz w:val="22"/>
          <w:szCs w:val="22"/>
        </w:rPr>
        <w:t>Padé Approximants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exactitatea Padé diagonale pentru serii geometrice.</w:t>
      </w:r>
    </w:p>
    <w:p w14:paraId="2FCDCC8B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B233C1">
        <w:rPr>
          <w:rFonts w:ascii="Times New Roman" w:hAnsi="Times New Roman" w:cs="Times New Roman"/>
          <w:sz w:val="22"/>
          <w:szCs w:val="22"/>
          <w:lang w:val="it-IT"/>
        </w:rPr>
        <w:t>J. Écalle; F. David — sumabilitate Borel și renormaloni în TCC.</w:t>
      </w:r>
    </w:p>
    <w:p w14:paraId="052CAE2A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Fonts w:ascii="Times New Roman" w:hAnsi="Times New Roman" w:cs="Times New Roman"/>
          <w:sz w:val="22"/>
          <w:szCs w:val="22"/>
        </w:rPr>
        <w:t>G.F. Chew, S. Mandelstam — formalismul K-matrix pentru unitarizarea rezonanțelor tari.</w:t>
      </w:r>
    </w:p>
    <w:p w14:paraId="1E22478B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Style w:val="VerbatimChar"/>
          <w:rFonts w:ascii="Times New Roman" w:hAnsi="Times New Roman" w:cs="Times New Roman"/>
          <w:szCs w:val="22"/>
        </w:rPr>
        <w:t>monopole_wave_equation_full.md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spectrul Bessel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2R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(§5), amortizarea </w:t>
      </w:r>
      <m:oMath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2R</m:t>
        </m:r>
      </m:oMath>
      <w:r w:rsidRPr="00B233C1">
        <w:rPr>
          <w:rFonts w:ascii="Times New Roman" w:hAnsi="Times New Roman" w:cs="Times New Roman"/>
          <w:sz w:val="22"/>
          <w:szCs w:val="22"/>
        </w:rPr>
        <w:t xml:space="preserve"> (§10).</w:t>
      </w:r>
    </w:p>
    <w:p w14:paraId="241F6183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Style w:val="VerbatimChar"/>
          <w:rFonts w:ascii="Times New Roman" w:hAnsi="Times New Roman" w:cs="Times New Roman"/>
          <w:szCs w:val="22"/>
        </w:rPr>
        <w:t>Feynman_diagrams_photon_monopole_EN.md</w:t>
      </w:r>
      <w:r w:rsidRPr="00B233C1">
        <w:rPr>
          <w:rFonts w:ascii="Times New Roman" w:hAnsi="Times New Roman" w:cs="Times New Roman"/>
          <w:sz w:val="22"/>
          <w:szCs w:val="22"/>
        </w:rPr>
        <w:t xml:space="preserve">, </w:t>
      </w:r>
      <w:r w:rsidRPr="00B233C1">
        <w:rPr>
          <w:rStyle w:val="VerbatimChar"/>
          <w:rFonts w:ascii="Times New Roman" w:hAnsi="Times New Roman" w:cs="Times New Roman"/>
          <w:szCs w:val="22"/>
        </w:rPr>
        <w:t>Feynman_monopole_unitarization_EN.md</w:t>
      </w:r>
      <w:r w:rsidRPr="00B233C1">
        <w:rPr>
          <w:rFonts w:ascii="Times New Roman" w:hAnsi="Times New Roman" w:cs="Times New Roman"/>
          <w:sz w:val="22"/>
          <w:szCs w:val="22"/>
        </w:rPr>
        <w:t xml:space="preserve">, </w:t>
      </w:r>
      <w:r w:rsidRPr="00B233C1">
        <w:rPr>
          <w:rStyle w:val="VerbatimChar"/>
          <w:rFonts w:ascii="Times New Roman" w:hAnsi="Times New Roman" w:cs="Times New Roman"/>
          <w:szCs w:val="22"/>
        </w:rPr>
        <w:t>Feynman_photon_and_corrected_monopole_EN.md</w:t>
      </w:r>
      <w:r w:rsidRPr="00B233C1">
        <w:rPr>
          <w:rFonts w:ascii="Times New Roman" w:hAnsi="Times New Roman" w:cs="Times New Roman"/>
          <w:sz w:val="22"/>
          <w:szCs w:val="22"/>
        </w:rPr>
        <w:t xml:space="preserve">, </w:t>
      </w:r>
      <w:r w:rsidRPr="00B233C1">
        <w:rPr>
          <w:rStyle w:val="VerbatimChar"/>
          <w:rFonts w:ascii="Times New Roman" w:hAnsi="Times New Roman" w:cs="Times New Roman"/>
          <w:szCs w:val="22"/>
        </w:rPr>
        <w:t>Feynman_monopole_nonperturbative_EN.md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derivările pas cu pas reunite aici.</w:t>
      </w:r>
    </w:p>
    <w:p w14:paraId="62EC930A" w14:textId="77777777" w:rsidR="00B36FFB" w:rsidRPr="00B233C1" w:rsidRDefault="00000000" w:rsidP="00B233C1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233C1">
        <w:rPr>
          <w:rStyle w:val="VerbatimChar"/>
          <w:rFonts w:ascii="Times New Roman" w:hAnsi="Times New Roman" w:cs="Times New Roman"/>
          <w:szCs w:val="22"/>
        </w:rPr>
        <w:t>Feynman.docx</w:t>
      </w:r>
      <w:r w:rsidRPr="00B233C1">
        <w:rPr>
          <w:rFonts w:ascii="Times New Roman" w:hAnsi="Times New Roman" w:cs="Times New Roman"/>
          <w:sz w:val="22"/>
          <w:szCs w:val="22"/>
        </w:rPr>
        <w:t xml:space="preserve"> — întrebările originale.</w:t>
      </w:r>
      <w:bookmarkEnd w:id="27"/>
      <w:bookmarkEnd w:id="33"/>
    </w:p>
    <w:sectPr w:rsidR="00B36FFB" w:rsidRPr="00B233C1" w:rsidSect="00B233C1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B8A0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426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C44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8566316">
    <w:abstractNumId w:val="0"/>
  </w:num>
  <w:num w:numId="2" w16cid:durableId="839387981">
    <w:abstractNumId w:val="1"/>
  </w:num>
  <w:num w:numId="3" w16cid:durableId="1596161325">
    <w:abstractNumId w:val="1"/>
  </w:num>
  <w:num w:numId="4" w16cid:durableId="1952975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1109966">
    <w:abstractNumId w:val="1"/>
  </w:num>
  <w:num w:numId="6" w16cid:durableId="31539525">
    <w:abstractNumId w:val="1"/>
  </w:num>
  <w:num w:numId="7" w16cid:durableId="2037998321">
    <w:abstractNumId w:val="1"/>
  </w:num>
  <w:num w:numId="8" w16cid:durableId="1158154674">
    <w:abstractNumId w:val="1"/>
  </w:num>
  <w:num w:numId="9" w16cid:durableId="27265421">
    <w:abstractNumId w:val="1"/>
  </w:num>
  <w:num w:numId="10" w16cid:durableId="204297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Y1NjMzNjAxNDGwMDFT0lEKTi0uzszPAykwrAUAvgTo9SwAAAA="/>
  </w:docVars>
  <w:rsids>
    <w:rsidRoot w:val="00B36FFB"/>
    <w:rsid w:val="002D5BEE"/>
    <w:rsid w:val="00A524C3"/>
    <w:rsid w:val="00B233C1"/>
    <w:rsid w:val="00B3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92A8"/>
  <w15:docId w15:val="{9CD3D591-BFF7-45CD-BAFA-EAA9B0F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3168</Words>
  <Characters>18059</Characters>
  <Application>Microsoft Office Word</Application>
  <DocSecurity>0</DocSecurity>
  <Lines>150</Lines>
  <Paragraphs>42</Paragraphs>
  <ScaleCrop>false</ScaleCrop>
  <Company/>
  <LinksUpToDate>false</LinksUpToDate>
  <CharactersWithSpaces>21185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Diagrame Feynman pentru interacțiunea p–e⁻: foton virtual și monopol magnetic corectat, cu tratarea neperturbativă completă a lui \alpha_g\approx34\gg1</dc:title>
  <dc:creator>Viorel Popescu — notă tehnică, cadru TauTimp / Teoria Informațională a Quarcilor</dc:creator>
  <cp:keywords/>
  <cp:lastModifiedBy>Viorel Popescu</cp:lastModifiedBy>
  <cp:revision>4</cp:revision>
  <dcterms:created xsi:type="dcterms:W3CDTF">2026-09-09T07:34:00Z</dcterms:created>
  <dcterms:modified xsi:type="dcterms:W3CDTF">2026-09-10T18:13:00Z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septembrie 2026</vt:lpwstr>
  </property>
</Properties>
</file>