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6E967" w14:textId="0AAFEEBB" w:rsidR="0098520F" w:rsidRPr="002B0F41" w:rsidRDefault="00000000" w:rsidP="002B0F41">
      <w:pPr>
        <w:pStyle w:val="Title"/>
        <w:spacing w:after="0"/>
        <w:rPr>
          <w:rFonts w:ascii="Times New Roman" w:hAnsi="Times New Roman" w:cs="Times New Roman"/>
          <w:b/>
          <w:bCs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Diagrame Feynman pentru interacțiunea p–e⁻: foton virtual și monopol magnetic corectat, cu tratarea neperturbativă completă a lui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b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m:rPr>
            <m:sty m:val="bi"/>
          </m:rPr>
          <w:rPr>
            <w:rFonts w:ascii="Cambria Math" w:hAnsi="Cambria Math" w:cs="Times New Roman"/>
            <w:sz w:val="22"/>
            <w:szCs w:val="22"/>
            <w:lang w:val="it-IT"/>
          </w:rPr>
          <m:t>34</m:t>
        </m:r>
        <m:r>
          <m:rPr>
            <m:sty m:val="b"/>
          </m:rPr>
          <w:rPr>
            <w:rFonts w:ascii="Cambria Math" w:hAnsi="Cambria Math" w:cs="Times New Roman"/>
            <w:sz w:val="22"/>
            <w:szCs w:val="22"/>
            <w:lang w:val="it-IT"/>
          </w:rPr>
          <m:t>≫</m:t>
        </m:r>
        <m:r>
          <m:rPr>
            <m:sty m:val="bi"/>
          </m:rP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, cadru TauTimp / Teoria Informațională a Quarcilor</w:t>
      </w:r>
      <w:r w:rsidR="002B0F41"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: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9 sept</w:t>
      </w:r>
      <w:r w:rsid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.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 2026</w:t>
      </w:r>
    </w:p>
    <w:p w14:paraId="1D54D8FB" w14:textId="77777777" w:rsidR="0098520F" w:rsidRPr="002B0F41" w:rsidRDefault="00000000" w:rsidP="002B0F41">
      <w:pPr>
        <w:pStyle w:val="Heading1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0" w:name="X004a3fc99dbdf794b1326b237745bc73f357f06"/>
      <w:r w:rsidRPr="002B0F41">
        <w:rPr>
          <w:rFonts w:ascii="Times New Roman" w:hAnsi="Times New Roman" w:cs="Times New Roman"/>
          <w:sz w:val="22"/>
          <w:szCs w:val="22"/>
          <w:lang w:val="it-IT"/>
        </w:rPr>
        <w:t>Diagrame Feynman pentru interacțiunea p–e⁻ — notă consolidată completă</w:t>
      </w:r>
    </w:p>
    <w:p w14:paraId="5B14D060" w14:textId="77777777" w:rsidR="0098520F" w:rsidRPr="002B0F41" w:rsidRDefault="00000000" w:rsidP="002B0F4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1" w:name="ce-este-acest-document"/>
      <w:r w:rsidRPr="002B0F41">
        <w:rPr>
          <w:rFonts w:ascii="Times New Roman" w:hAnsi="Times New Roman" w:cs="Times New Roman"/>
          <w:sz w:val="22"/>
          <w:szCs w:val="22"/>
          <w:lang w:val="it-IT"/>
        </w:rPr>
        <w:t>0. Ce este acest document</w:t>
      </w:r>
    </w:p>
    <w:p w14:paraId="488ADFBF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Aceasta este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referința unică consolidată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a seriei din acest director despre interacțiunea electromagnetică proton–electron. Reunește două note anterioare într-o singură tratare continuă:</w:t>
      </w:r>
    </w:p>
    <w:p w14:paraId="12B6794E" w14:textId="77777777" w:rsidR="0098520F" w:rsidRPr="002B0F41" w:rsidRDefault="00000000" w:rsidP="002B0F41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Style w:val="VerbatimChar"/>
          <w:rFonts w:ascii="Times New Roman" w:hAnsi="Times New Roman" w:cs="Times New Roman"/>
          <w:szCs w:val="22"/>
          <w:lang w:val="it-IT"/>
        </w:rPr>
        <w:t>Feynman_photon_and_corrected_monopole_EN.md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—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Metoda 1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(foton virtual, QED standard) și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Metoda 2 în forma ei corectă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(monopol/„magnetron” cu regula de selecție de rezonanță și unitarizare K-matrix);</w:t>
      </w:r>
    </w:p>
    <w:p w14:paraId="7D5873C8" w14:textId="77777777" w:rsidR="0098520F" w:rsidRPr="002B0F41" w:rsidRDefault="00000000" w:rsidP="002B0F41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Style w:val="VerbatimChar"/>
          <w:rFonts w:ascii="Times New Roman" w:hAnsi="Times New Roman" w:cs="Times New Roman"/>
          <w:szCs w:val="22"/>
          <w:lang w:val="it-IT"/>
        </w:rPr>
        <w:t>Feynman_monopole_nonperturbative_EN.md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—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soluția neperturbativă completă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pentru dificultatea că cuplajul magnetic brut Dirac este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/(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4</m:t>
        </m:r>
        <m:r>
          <w:rPr>
            <w:rFonts w:ascii="Cambria Math" w:hAnsi="Cambria Math" w:cs="Times New Roman"/>
            <w:sz w:val="22"/>
            <w:szCs w:val="22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34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≫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>, prin patru rute independente și reciproc consistente.</w:t>
      </w:r>
    </w:p>
    <w:p w14:paraId="455EC6AD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Împreună răspund, literal și într-un singur loc, la fiecare regulă din </w:t>
      </w:r>
      <w:r w:rsidRPr="002B0F41">
        <w:rPr>
          <w:rStyle w:val="VerbatimChar"/>
          <w:rFonts w:ascii="Times New Roman" w:hAnsi="Times New Roman" w:cs="Times New Roman"/>
          <w:szCs w:val="22"/>
          <w:lang w:val="it-IT"/>
        </w:rPr>
        <w:t>Feynman.docx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>.</w:t>
      </w:r>
    </w:p>
    <w:p w14:paraId="5FF8C0F9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sz w:val="22"/>
          <w:szCs w:val="22"/>
        </w:rPr>
        <w:t>Documente companion din director:</w:t>
      </w:r>
    </w:p>
    <w:p w14:paraId="65100066" w14:textId="77777777" w:rsidR="0098520F" w:rsidRPr="002B0F41" w:rsidRDefault="00000000" w:rsidP="002B0F41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Style w:val="VerbatimChar"/>
          <w:rFonts w:ascii="Times New Roman" w:hAnsi="Times New Roman" w:cs="Times New Roman"/>
          <w:szCs w:val="22"/>
          <w:lang w:val="it-IT"/>
        </w:rPr>
        <w:t>Feynman_diagrams_photon_monopole_EN.md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— prima derivare, include varianta </w:t>
      </w:r>
      <w:r w:rsidRPr="002B0F41">
        <w:rPr>
          <w:rFonts w:ascii="Times New Roman" w:hAnsi="Times New Roman" w:cs="Times New Roman"/>
          <w:i/>
          <w:iCs/>
          <w:sz w:val="22"/>
          <w:szCs w:val="22"/>
          <w:lang w:val="it-IT"/>
        </w:rPr>
        <w:t>naivă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(incorectă) a monopolului, cu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34.25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tratat perturbativ — eroare identificată și corectată aici.</w:t>
      </w:r>
    </w:p>
    <w:p w14:paraId="31EC3122" w14:textId="77777777" w:rsidR="0098520F" w:rsidRPr="002B0F41" w:rsidRDefault="00000000" w:rsidP="002B0F41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Style w:val="VerbatimChar"/>
          <w:rFonts w:ascii="Times New Roman" w:hAnsi="Times New Roman" w:cs="Times New Roman"/>
          <w:szCs w:val="22"/>
          <w:lang w:val="it-IT"/>
        </w:rPr>
        <w:t>Feynman_monopole_unitarization_EN.md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— derivarea de sine stătătoare a corecției (regula de rezonanță + unitarizare).</w:t>
      </w:r>
    </w:p>
    <w:p w14:paraId="4D25A44A" w14:textId="77777777" w:rsidR="0098520F" w:rsidRPr="002B0F41" w:rsidRDefault="00000000" w:rsidP="002B0F41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Style w:val="VerbatimChar"/>
          <w:rFonts w:ascii="Times New Roman" w:hAnsi="Times New Roman" w:cs="Times New Roman"/>
          <w:szCs w:val="22"/>
          <w:lang w:val="it-IT"/>
        </w:rPr>
        <w:t>monopole_wave_equation_full.md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— spectrul Bessel și amortizarea cosmologică ale câmpului TauTimp, folosite ca bază fizică a regulii de rezonanță.</w:t>
      </w:r>
    </w:p>
    <w:p w14:paraId="381C9AE7" w14:textId="77777777" w:rsidR="0098520F" w:rsidRPr="002B0F41" w:rsidRDefault="00000000" w:rsidP="002B0F41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Style w:val="VerbatimChar"/>
          <w:rFonts w:ascii="Times New Roman" w:hAnsi="Times New Roman" w:cs="Times New Roman"/>
          <w:szCs w:val="22"/>
          <w:lang w:val="it-IT"/>
        </w:rPr>
        <w:t>Feynman.docx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— întrebările originale care au motivat toată analiza.</w:t>
      </w:r>
    </w:p>
    <w:p w14:paraId="3C6F5899" w14:textId="77777777" w:rsidR="0098520F" w:rsidRPr="002B0F41" w:rsidRDefault="00000000" w:rsidP="002B0F41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B0F41">
        <w:rPr>
          <w:rStyle w:val="VerbatimChar"/>
          <w:rFonts w:ascii="Times New Roman" w:hAnsi="Times New Roman" w:cs="Times New Roman"/>
          <w:szCs w:val="22"/>
        </w:rPr>
        <w:t>Feynman_diagrame_monopoli.mpl</w:t>
      </w:r>
      <w:proofErr w:type="spellEnd"/>
      <w:r w:rsidRPr="002B0F4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B0F41">
        <w:rPr>
          <w:rStyle w:val="VerbatimChar"/>
          <w:rFonts w:ascii="Times New Roman" w:hAnsi="Times New Roman" w:cs="Times New Roman"/>
          <w:szCs w:val="22"/>
        </w:rPr>
        <w:t>Feynman_doua_metode_foton_magnetron.mpl</w:t>
      </w:r>
      <w:proofErr w:type="spellEnd"/>
      <w:r w:rsidRPr="002B0F4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B0F41">
        <w:rPr>
          <w:rStyle w:val="VerbatimChar"/>
          <w:rFonts w:ascii="Times New Roman" w:hAnsi="Times New Roman" w:cs="Times New Roman"/>
          <w:szCs w:val="22"/>
        </w:rPr>
        <w:t>Feynman_ploturi_structurate_foton_monopol.mpl</w:t>
      </w:r>
      <w:proofErr w:type="spellEnd"/>
      <w:r w:rsidRPr="002B0F41">
        <w:rPr>
          <w:rFonts w:ascii="Times New Roman" w:hAnsi="Times New Roman" w:cs="Times New Roman"/>
          <w:sz w:val="22"/>
          <w:szCs w:val="22"/>
        </w:rPr>
        <w:t xml:space="preserve"> — transcripturi Maple companion.</w:t>
      </w:r>
    </w:p>
    <w:p w14:paraId="16A6C6C4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Precizare de onestitate științifică, valabilă pentru tot documentul: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Partea I (foton) este QED standard, confirmată experimental la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12</m:t>
            </m:r>
          </m:sup>
        </m:sSup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. Partea II (monopol/„magnetron”) rămâne un cadru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speculativ, dar formal coerent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— monopolii magnetici nu au fost observați.</w:t>
      </w:r>
    </w:p>
    <w:p w14:paraId="26360C95" w14:textId="307FDBA0" w:rsidR="0098520F" w:rsidRPr="002B0F41" w:rsidRDefault="00000000" w:rsidP="002B0F41">
      <w:pPr>
        <w:pStyle w:val="Heading1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2" w:name="partea-i-fotonul-virtual-qed-standard"/>
      <w:bookmarkEnd w:id="0"/>
      <w:bookmarkEnd w:id="1"/>
      <w:r w:rsidRPr="002B0F41">
        <w:rPr>
          <w:rFonts w:ascii="Times New Roman" w:hAnsi="Times New Roman" w:cs="Times New Roman"/>
          <w:sz w:val="22"/>
          <w:szCs w:val="22"/>
          <w:lang w:val="it-IT"/>
        </w:rPr>
        <w:t>PARTEA I — Fotonul virtual (QED standard)</w:t>
      </w:r>
      <w:r w:rsidR="002B0F41">
        <w:rPr>
          <w:rFonts w:ascii="Times New Roman" w:hAnsi="Times New Roman" w:cs="Times New Roman"/>
          <w:sz w:val="22"/>
          <w:szCs w:val="22"/>
          <w:lang w:val="it-IT"/>
        </w:rPr>
        <w:t xml:space="preserve"> </w:t>
      </w:r>
      <w:bookmarkStart w:id="3" w:name="regulile-feynman"/>
      <w:r w:rsidRPr="002B0F41">
        <w:rPr>
          <w:rFonts w:ascii="Times New Roman" w:hAnsi="Times New Roman" w:cs="Times New Roman"/>
          <w:sz w:val="22"/>
          <w:szCs w:val="22"/>
          <w:lang w:val="it-IT"/>
        </w:rPr>
        <w:t>1.1 Regulile Feynman</w:t>
      </w:r>
    </w:p>
    <w:p w14:paraId="028D7C09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int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=-</m:t>
          </m:r>
          <m:r>
            <w:rPr>
              <w:rFonts w:ascii="Cambria Math" w:hAnsi="Cambria Math" w:cs="Times New Roman"/>
              <w:sz w:val="22"/>
              <w:szCs w:val="22"/>
            </w:rPr>
            <m:t>e </m:t>
          </m:r>
          <m:acc>
            <m:accPr>
              <m:chr m:val="‾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ψ</m:t>
              </m:r>
            </m:e>
          </m:acc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γ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μ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ψ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μ</m:t>
              </m:r>
            </m:sub>
          </m:sSub>
        </m:oMath>
      </m:oMathPara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41"/>
        <w:gridCol w:w="5341"/>
      </w:tblGrid>
      <w:tr w:rsidR="0098520F" w:rsidRPr="002B0F41" w14:paraId="68B07EB9" w14:textId="77777777" w:rsidTr="009852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8DC18D3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Element</w:t>
            </w:r>
          </w:p>
        </w:tc>
        <w:tc>
          <w:tcPr>
            <w:tcW w:w="3960" w:type="dxa"/>
          </w:tcPr>
          <w:p w14:paraId="7EB108EE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Regulă</w:t>
            </w:r>
          </w:p>
        </w:tc>
      </w:tr>
      <w:tr w:rsidR="0098520F" w:rsidRPr="002B0F41" w14:paraId="358A0B24" w14:textId="77777777">
        <w:tc>
          <w:tcPr>
            <w:tcW w:w="3960" w:type="dxa"/>
          </w:tcPr>
          <w:p w14:paraId="55FA5BE4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Propagator fermion</w:t>
            </w:r>
          </w:p>
        </w:tc>
        <w:tc>
          <w:tcPr>
            <w:tcW w:w="3960" w:type="dxa"/>
          </w:tcPr>
          <w:p w14:paraId="00A42E1F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γ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⋅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)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iε</m:t>
                    </m:r>
                  </m:den>
                </m:f>
              </m:oMath>
            </m:oMathPara>
          </w:p>
        </w:tc>
      </w:tr>
      <w:tr w:rsidR="0098520F" w:rsidRPr="002B0F41" w14:paraId="2292EFC6" w14:textId="77777777">
        <w:tc>
          <w:tcPr>
            <w:tcW w:w="3960" w:type="dxa"/>
          </w:tcPr>
          <w:p w14:paraId="0BDA408B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Propagator foton (gauge Feynman)</w:t>
            </w:r>
          </w:p>
        </w:tc>
        <w:tc>
          <w:tcPr>
            <w:tcW w:w="3960" w:type="dxa"/>
          </w:tcPr>
          <w:p w14:paraId="4EEAD8FB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μν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iε</m:t>
                    </m:r>
                  </m:den>
                </m:f>
              </m:oMath>
            </m:oMathPara>
          </w:p>
        </w:tc>
      </w:tr>
      <w:tr w:rsidR="0098520F" w:rsidRPr="002B0F41" w14:paraId="38B5B8D2" w14:textId="77777777">
        <w:tc>
          <w:tcPr>
            <w:tcW w:w="3960" w:type="dxa"/>
          </w:tcPr>
          <w:p w14:paraId="7A05498E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Vertex electron–foton</w:t>
            </w:r>
          </w:p>
        </w:tc>
        <w:tc>
          <w:tcPr>
            <w:tcW w:w="3960" w:type="dxa"/>
          </w:tcPr>
          <w:p w14:paraId="37E3C97E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ie 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μ</m:t>
                    </m:r>
                  </m:sup>
                </m:sSup>
              </m:oMath>
            </m:oMathPara>
          </w:p>
        </w:tc>
      </w:tr>
      <w:tr w:rsidR="0098520F" w:rsidRPr="002B0F41" w14:paraId="369B1194" w14:textId="77777777">
        <w:tc>
          <w:tcPr>
            <w:tcW w:w="3960" w:type="dxa"/>
          </w:tcPr>
          <w:p w14:paraId="2E802629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Linie fermionică externă</w:t>
            </w:r>
          </w:p>
        </w:tc>
        <w:tc>
          <w:tcPr>
            <w:tcW w:w="3960" w:type="dxa"/>
          </w:tcPr>
          <w:p w14:paraId="0544AC85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spinori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,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u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,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v</m:t>
                  </m:r>
                </m:e>
              </m:acc>
            </m:oMath>
          </w:p>
        </w:tc>
      </w:tr>
      <w:tr w:rsidR="0098520F" w:rsidRPr="002B0F41" w14:paraId="0F3557AB" w14:textId="77777777">
        <w:tc>
          <w:tcPr>
            <w:tcW w:w="3960" w:type="dxa"/>
          </w:tcPr>
          <w:p w14:paraId="75FE3B7F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Linie fotonică externă</w:t>
            </w:r>
          </w:p>
        </w:tc>
        <w:tc>
          <w:tcPr>
            <w:tcW w:w="3960" w:type="dxa"/>
          </w:tcPr>
          <w:p w14:paraId="353D6415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polarizare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ε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μ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oMath>
          </w:p>
        </w:tc>
      </w:tr>
    </w:tbl>
    <w:p w14:paraId="0C70ED07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b/>
          <w:bCs/>
          <w:sz w:val="22"/>
          <w:szCs w:val="22"/>
        </w:rPr>
        <w:t>Fig. 1 — Vertexul elementar QED.</w:t>
      </w:r>
    </w:p>
    <w:p w14:paraId="6341D7F8" w14:textId="77777777" w:rsidR="0098520F" w:rsidRPr="002B0F41" w:rsidRDefault="00000000" w:rsidP="002B0F41">
      <w:pPr>
        <w:pStyle w:val="CaptionedFigure"/>
        <w:spacing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96ABA8E" wp14:editId="5A99E1D7">
            <wp:extent cx="2714625" cy="1857375"/>
            <wp:effectExtent l="0" t="0" r="0" b="0"/>
            <wp:docPr id="12" name="Picture" descr="Vertex Q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figures/fig1_qed_vertex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07284C" w14:textId="77777777" w:rsidR="0098520F" w:rsidRPr="002B0F41" w:rsidRDefault="00000000" w:rsidP="002B0F41">
      <w:pPr>
        <w:pStyle w:val="ImageCaption"/>
        <w:spacing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sz w:val="22"/>
          <w:szCs w:val="22"/>
        </w:rPr>
        <w:t>Vertex QED</w:t>
      </w:r>
    </w:p>
    <w:p w14:paraId="5DA1D854" w14:textId="77777777" w:rsidR="0098520F" w:rsidRPr="002B0F41" w:rsidRDefault="00000000" w:rsidP="002B0F4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4" w:name="diagrama-møller-e-e-to-e-e--canal-t"/>
      <w:bookmarkEnd w:id="3"/>
      <w:r w:rsidRPr="002B0F41">
        <w:rPr>
          <w:rFonts w:ascii="Times New Roman" w:hAnsi="Times New Roman" w:cs="Times New Roman"/>
          <w:sz w:val="22"/>
          <w:szCs w:val="22"/>
        </w:rPr>
        <w:t>1.2 Diagrama Møller (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-</m:t>
            </m:r>
          </m:sup>
        </m:sSup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-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→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-</m:t>
            </m:r>
          </m:sup>
        </m:sSup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-</m:t>
            </m:r>
          </m:sup>
        </m:sSup>
      </m:oMath>
      <w:r w:rsidRPr="002B0F41">
        <w:rPr>
          <w:rFonts w:ascii="Times New Roman" w:hAnsi="Times New Roman" w:cs="Times New Roman"/>
          <w:sz w:val="22"/>
          <w:szCs w:val="22"/>
        </w:rPr>
        <w:t xml:space="preserve">, canal </w:t>
      </w:r>
      <m:oMath>
        <m:r>
          <w:rPr>
            <w:rFonts w:ascii="Cambria Math" w:hAnsi="Cambria Math" w:cs="Times New Roman"/>
            <w:sz w:val="22"/>
            <w:szCs w:val="22"/>
          </w:rPr>
          <m:t>t</m:t>
        </m:r>
      </m:oMath>
      <w:r w:rsidRPr="002B0F41">
        <w:rPr>
          <w:rFonts w:ascii="Times New Roman" w:hAnsi="Times New Roman" w:cs="Times New Roman"/>
          <w:sz w:val="22"/>
          <w:szCs w:val="22"/>
        </w:rPr>
        <w:t>)</w:t>
      </w:r>
    </w:p>
    <w:p w14:paraId="24F4FDF0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b/>
          <w:bCs/>
          <w:sz w:val="22"/>
          <w:szCs w:val="22"/>
        </w:rPr>
        <w:t>Fig. 2 — Schimb de foton virtual.</w:t>
      </w:r>
    </w:p>
    <w:p w14:paraId="65BE977C" w14:textId="77777777" w:rsidR="0098520F" w:rsidRPr="002B0F41" w:rsidRDefault="00000000" w:rsidP="002B0F41">
      <w:pPr>
        <w:pStyle w:val="CaptionedFigure"/>
        <w:spacing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F309B21" wp14:editId="5AAF0EEC">
            <wp:extent cx="2609850" cy="1409700"/>
            <wp:effectExtent l="0" t="0" r="0" b="0"/>
            <wp:docPr id="16" name="Picture" descr="Moller fot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figures/fig2_moller_photon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C64BD5" w14:textId="77777777" w:rsidR="0098520F" w:rsidRPr="002B0F41" w:rsidRDefault="00000000" w:rsidP="002B0F41">
      <w:pPr>
        <w:pStyle w:val="ImageCaption"/>
        <w:spacing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sz w:val="22"/>
          <w:szCs w:val="22"/>
        </w:rPr>
        <w:t>Moller foton</w:t>
      </w:r>
    </w:p>
    <w:p w14:paraId="615817C6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w:lastRenderedPageBreak/>
            <m:t>i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acc>
            <m:accPr>
              <m:chr m:val="‾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)(-</m:t>
          </m:r>
          <m:r>
            <w:rPr>
              <w:rFonts w:ascii="Cambria Math" w:hAnsi="Cambria Math" w:cs="Times New Roman"/>
              <w:sz w:val="22"/>
              <w:szCs w:val="22"/>
            </w:rPr>
            <m:t>ie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γ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μ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  <m:r>
            <w:rPr>
              <w:rFonts w:ascii="Cambria Math" w:hAnsi="Cambria Math" w:cs="Times New Roman"/>
              <w:sz w:val="22"/>
              <w:szCs w:val="22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  <m:r>
            <w:rPr>
              <w:rFonts w:ascii="Cambria Math" w:hAnsi="Cambria Math" w:cs="Times New Roman"/>
              <w:sz w:val="22"/>
              <w:szCs w:val="22"/>
            </w:rPr>
            <m:t> 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μν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2"/>
              <w:szCs w:val="22"/>
            </w:rPr>
            <m:t> </m:t>
          </m:r>
          <m:acc>
            <m:accPr>
              <m:chr m:val="‾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)(-</m:t>
          </m:r>
          <m:r>
            <w:rPr>
              <w:rFonts w:ascii="Cambria Math" w:hAnsi="Cambria Math" w:cs="Times New Roman"/>
              <w:sz w:val="22"/>
              <w:szCs w:val="22"/>
            </w:rPr>
            <m:t>ie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γ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ν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  <m:r>
            <w:rPr>
              <w:rFonts w:ascii="Cambria Math" w:hAnsi="Cambria Math" w:cs="Times New Roman"/>
              <w:sz w:val="22"/>
              <w:szCs w:val="22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),</m:t>
          </m:r>
          <m:r>
            <w:rPr>
              <w:rFonts w:ascii="Cambria Math" w:hAnsi="Cambria Math" w:cs="Times New Roman"/>
              <w:sz w:val="22"/>
              <w:szCs w:val="22"/>
            </w:rPr>
            <m:t>  q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</m:oMath>
      </m:oMathPara>
    </w:p>
    <w:p w14:paraId="0B94E844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În limita nerelativistă reproduce legea lui Coulomb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∝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q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4</m:t>
            </m:r>
          </m:sup>
        </m:sSup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— comportamentul de referință pentru Partea II.</w:t>
      </w:r>
    </w:p>
    <w:p w14:paraId="6A9F2A4E" w14:textId="77777777" w:rsidR="0098520F" w:rsidRPr="002B0F41" w:rsidRDefault="00000000" w:rsidP="002B0F4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5" w:name="diagrama-compton"/>
      <w:bookmarkEnd w:id="4"/>
      <w:r w:rsidRPr="002B0F41">
        <w:rPr>
          <w:rFonts w:ascii="Times New Roman" w:hAnsi="Times New Roman" w:cs="Times New Roman"/>
          <w:sz w:val="22"/>
          <w:szCs w:val="22"/>
        </w:rPr>
        <w:t xml:space="preserve">1.3 </w:t>
      </w:r>
      <w:proofErr w:type="spellStart"/>
      <w:r w:rsidRPr="002B0F41">
        <w:rPr>
          <w:rFonts w:ascii="Times New Roman" w:hAnsi="Times New Roman" w:cs="Times New Roman"/>
          <w:sz w:val="22"/>
          <w:szCs w:val="22"/>
        </w:rPr>
        <w:t>Diagrama</w:t>
      </w:r>
      <w:proofErr w:type="spellEnd"/>
      <w:r w:rsidRPr="002B0F41">
        <w:rPr>
          <w:rFonts w:ascii="Times New Roman" w:hAnsi="Times New Roman" w:cs="Times New Roman"/>
          <w:sz w:val="22"/>
          <w:szCs w:val="22"/>
        </w:rPr>
        <w:t xml:space="preserve"> Compton</w:t>
      </w:r>
    </w:p>
    <w:p w14:paraId="7726D59D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b/>
          <w:bCs/>
          <w:sz w:val="22"/>
          <w:szCs w:val="22"/>
        </w:rPr>
        <w:t xml:space="preserve">Fig. 3 — Propagator de electron virtual, canal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2B0F41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27DDDBBA" w14:textId="77777777" w:rsidR="0098520F" w:rsidRPr="002B0F41" w:rsidRDefault="00000000" w:rsidP="002B0F41">
      <w:pPr>
        <w:pStyle w:val="CaptionedFigure"/>
        <w:spacing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9E8027B" wp14:editId="50204F71">
            <wp:extent cx="3409950" cy="2228850"/>
            <wp:effectExtent l="0" t="0" r="0" b="0"/>
            <wp:docPr id="20" name="Picture" descr="Compt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figures/fig3_compto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43336F" w14:textId="77777777" w:rsidR="0098520F" w:rsidRPr="002B0F41" w:rsidRDefault="00000000" w:rsidP="002B0F41">
      <w:pPr>
        <w:pStyle w:val="ImageCaption"/>
        <w:spacing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sz w:val="22"/>
          <w:szCs w:val="22"/>
        </w:rPr>
        <w:t>Compton</w:t>
      </w:r>
    </w:p>
    <w:p w14:paraId="7E18DA06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i</m:t>
          </m:r>
          <m:r>
            <m:rPr>
              <m:scr m:val="script"/>
              <m:sty m:val="p"/>
            </m:rPr>
            <w:rPr>
              <w:rFonts w:ascii="Cambria Math" w:hAnsi="Cambria Math" w:cs="Times New Roman"/>
              <w:sz w:val="22"/>
              <w:szCs w:val="22"/>
            </w:rPr>
            <m:t>M=</m:t>
          </m:r>
          <m:acc>
            <m:accPr>
              <m:chr m:val="‾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)(-</m:t>
          </m:r>
          <m:r>
            <w:rPr>
              <w:rFonts w:ascii="Cambria Math" w:hAnsi="Cambria Math" w:cs="Times New Roman"/>
              <w:sz w:val="22"/>
              <w:szCs w:val="22"/>
            </w:rPr>
            <m:t>ie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γ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ν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⋅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⋅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(-</m:t>
          </m:r>
          <m:r>
            <w:rPr>
              <w:rFonts w:ascii="Cambria Math" w:hAnsi="Cambria Math" w:cs="Times New Roman"/>
              <w:sz w:val="22"/>
              <w:szCs w:val="22"/>
            </w:rPr>
            <m:t>ie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γ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μ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  <m:r>
            <w:rPr>
              <w:rFonts w:ascii="Cambria Math" w:hAnsi="Cambria Math" w:cs="Times New Roman"/>
              <w:sz w:val="22"/>
              <w:szCs w:val="22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  <m:r>
            <w:rPr>
              <w:rFonts w:ascii="Cambria Math" w:hAnsi="Cambria Math"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μ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  <m:sSubSup>
            <m:sSub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ν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</m:oMath>
      </m:oMathPara>
    </w:p>
    <w:p w14:paraId="1A711AEF" w14:textId="77777777" w:rsidR="0098520F" w:rsidRPr="002B0F41" w:rsidRDefault="00000000" w:rsidP="002B0F4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6" w:name="cuplajul-și-seria-perturbativă"/>
      <w:bookmarkEnd w:id="5"/>
      <w:r w:rsidRPr="002B0F41">
        <w:rPr>
          <w:rFonts w:ascii="Times New Roman" w:hAnsi="Times New Roman" w:cs="Times New Roman"/>
          <w:sz w:val="22"/>
          <w:szCs w:val="22"/>
        </w:rPr>
        <w:t>1.4 Cuplajul și seria perturbativă</w:t>
      </w:r>
    </w:p>
    <w:p w14:paraId="0022F4F5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4π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ℏ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137.036</m:t>
              </m:r>
            </m:den>
          </m:f>
        </m:oMath>
      </m:oMathPara>
    </w:p>
    <w:p w14:paraId="581BFBF9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</w:rPr>
        <w:t xml:space="preserve">Seria </w:t>
      </w:r>
      <m:oMath>
        <m:r>
          <w:rPr>
            <w:rFonts w:ascii="Cambria Math" w:hAnsi="Cambria Math" w:cs="Times New Roman"/>
            <w:sz w:val="22"/>
            <w:szCs w:val="22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π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)+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π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)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+…</m:t>
        </m:r>
      </m:oMath>
      <w:r w:rsidRPr="002B0F41">
        <w:rPr>
          <w:rFonts w:ascii="Times New Roman" w:hAnsi="Times New Roman" w:cs="Times New Roman"/>
          <w:sz w:val="22"/>
          <w:szCs w:val="22"/>
        </w:rPr>
        <w:t xml:space="preserve"> e doar </w:t>
      </w:r>
      <w:r w:rsidRPr="002B0F41">
        <w:rPr>
          <w:rFonts w:ascii="Times New Roman" w:hAnsi="Times New Roman" w:cs="Times New Roman"/>
          <w:b/>
          <w:bCs/>
          <w:sz w:val="22"/>
          <w:szCs w:val="22"/>
        </w:rPr>
        <w:t>asimptotică</w:t>
      </w:r>
      <w:r w:rsidRPr="002B0F41">
        <w:rPr>
          <w:rFonts w:ascii="Times New Roman" w:hAnsi="Times New Roman" w:cs="Times New Roman"/>
          <w:sz w:val="22"/>
          <w:szCs w:val="22"/>
        </w:rPr>
        <w:t xml:space="preserve"> (Dyson 1949), nu strict convergentă — coeficienții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</m:oMath>
      <w:r w:rsidRPr="002B0F41">
        <w:rPr>
          <w:rFonts w:ascii="Times New Roman" w:hAnsi="Times New Roman" w:cs="Times New Roman"/>
          <w:sz w:val="22"/>
          <w:szCs w:val="22"/>
        </w:rPr>
        <w:t xml:space="preserve"> cresc factorial, iar rezultatul optim se obține trunchiind la termenul minim (în jur de ordinul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∼</m:t>
        </m:r>
        <m:r>
          <w:rPr>
            <w:rFonts w:ascii="Cambria Math" w:hAnsi="Cambria Math" w:cs="Times New Roman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≈</m:t>
        </m:r>
        <m:r>
          <w:rPr>
            <w:rFonts w:ascii="Cambria Math" w:hAnsi="Cambria Math" w:cs="Times New Roman"/>
            <w:sz w:val="22"/>
            <w:szCs w:val="22"/>
          </w:rPr>
          <m:t>137</m:t>
        </m:r>
      </m:oMath>
      <w:r w:rsidRPr="002B0F41">
        <w:rPr>
          <w:rFonts w:ascii="Times New Roman" w:hAnsi="Times New Roman" w:cs="Times New Roman"/>
          <w:sz w:val="22"/>
          <w:szCs w:val="22"/>
        </w:rPr>
        <w:t xml:space="preserve">), nu la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→∞</m:t>
        </m:r>
      </m:oMath>
      <w:r w:rsidRPr="002B0F41">
        <w:rPr>
          <w:rFonts w:ascii="Times New Roman" w:hAnsi="Times New Roman" w:cs="Times New Roman"/>
          <w:sz w:val="22"/>
          <w:szCs w:val="22"/>
        </w:rPr>
        <w:t xml:space="preserve">. 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Dar </w:t>
      </w:r>
      <m:oMath>
        <m:r>
          <w:rPr>
            <w:rFonts w:ascii="Cambria Math" w:hAnsi="Cambria Math" w:cs="Times New Roman"/>
            <w:sz w:val="22"/>
            <w:szCs w:val="22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π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2.3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×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3</m:t>
            </m:r>
          </m:sup>
        </m:sSup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e suficient de mic încât nivelul Born (un singur schimb de foton) e deja o aproximație excelentă.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Nu e nevoie de nicio resumare la Metoda 1.</w:t>
      </w:r>
    </w:p>
    <w:p w14:paraId="09619DD8" w14:textId="77777777" w:rsidR="0098520F" w:rsidRPr="002B0F41" w:rsidRDefault="00000000" w:rsidP="002B0F41">
      <w:pPr>
        <w:pStyle w:val="Heading1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7" w:name="Xa4419e4415171e5542dab5c1e7c03bb56871d7b"/>
      <w:bookmarkEnd w:id="2"/>
      <w:bookmarkEnd w:id="6"/>
      <w:r w:rsidRPr="002B0F41">
        <w:rPr>
          <w:rFonts w:ascii="Times New Roman" w:hAnsi="Times New Roman" w:cs="Times New Roman"/>
          <w:sz w:val="22"/>
          <w:szCs w:val="22"/>
          <w:lang w:val="it-IT"/>
        </w:rPr>
        <w:t>PARTEA II — Monopolul magnetic: varianta corectată</w:t>
      </w:r>
    </w:p>
    <w:p w14:paraId="00F12118" w14:textId="77777777" w:rsidR="0098520F" w:rsidRPr="002B0F41" w:rsidRDefault="00000000" w:rsidP="002B0F4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8" w:name="Xf4c427d8c98a88506fe61d35ccdfe7eee1fc18a"/>
      <w:r w:rsidRPr="002B0F41">
        <w:rPr>
          <w:rFonts w:ascii="Times New Roman" w:hAnsi="Times New Roman" w:cs="Times New Roman"/>
          <w:sz w:val="22"/>
          <w:szCs w:val="22"/>
        </w:rPr>
        <w:t xml:space="preserve">2.1 De </w:t>
      </w:r>
      <w:proofErr w:type="spellStart"/>
      <w:r w:rsidRPr="002B0F41">
        <w:rPr>
          <w:rFonts w:ascii="Times New Roman" w:hAnsi="Times New Roman" w:cs="Times New Roman"/>
          <w:sz w:val="22"/>
          <w:szCs w:val="22"/>
        </w:rPr>
        <w:t>ce</w:t>
      </w:r>
      <w:proofErr w:type="spellEnd"/>
      <w:r w:rsidRPr="002B0F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0F41">
        <w:rPr>
          <w:rFonts w:ascii="Times New Roman" w:hAnsi="Times New Roman" w:cs="Times New Roman"/>
          <w:sz w:val="22"/>
          <w:szCs w:val="22"/>
        </w:rPr>
        <w:t>cuplajul</w:t>
      </w:r>
      <w:proofErr w:type="spellEnd"/>
      <w:r w:rsidRPr="002B0F41">
        <w:rPr>
          <w:rFonts w:ascii="Times New Roman" w:hAnsi="Times New Roman" w:cs="Times New Roman"/>
          <w:sz w:val="22"/>
          <w:szCs w:val="22"/>
        </w:rPr>
        <w:t xml:space="preserve"> brut Dirac nu poate fi folosit direct</w:t>
      </w:r>
    </w:p>
    <w:p w14:paraId="3B2349EB" w14:textId="13C97DDE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>Condiția de cuantizare Dirac,</w:t>
      </w:r>
      <w:r w:rsidR="002B0F41"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eg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2</m:t>
        </m:r>
        <m:r>
          <w:rPr>
            <w:rFonts w:ascii="Cambria Math" w:hAnsi="Cambria Math" w:cs="Times New Roman"/>
            <w:sz w:val="22"/>
            <w:szCs w:val="22"/>
          </w:rPr>
          <m:t>πn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ℏ</m:t>
        </m:r>
        <m:r>
          <w:rPr>
            <w:rFonts w:ascii="Cambria Math" w:hAnsi="Cambria Math" w:cs="Times New Roman"/>
            <w:sz w:val="22"/>
            <w:szCs w:val="22"/>
          </w:rPr>
          <m:t>c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 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⇒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 </m:t>
        </m:r>
        <m:r>
          <w:rPr>
            <w:rFonts w:ascii="Cambria Math" w:hAnsi="Cambria Math" w:cs="Times New Roman"/>
            <w:sz w:val="22"/>
            <w:szCs w:val="22"/>
          </w:rPr>
          <m:t>α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 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=(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eg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4</m:t>
            </m:r>
            <m:r>
              <w:rPr>
                <w:rFonts w:ascii="Cambria Math" w:hAnsi="Cambria Math" w:cs="Times New Roman"/>
                <w:sz w:val="22"/>
                <w:szCs w:val="22"/>
              </w:rPr>
              <m:t>π</m:t>
            </m:r>
          </m:den>
        </m:f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)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  <w:lang w:val="it-IT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4</m:t>
            </m:r>
          </m:den>
        </m:f>
        <m:r>
          <w:rPr>
            <w:rFonts w:ascii="Cambria Math" w:hAnsi="Cambria Math" w:cs="Times New Roman"/>
            <w:sz w:val="22"/>
            <w:szCs w:val="22"/>
            <w:lang w:val="it-IT"/>
          </w:rPr>
          <m:t> 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⇒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 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g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  <w:lang w:val="it-IT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4</m:t>
            </m:r>
            <m:r>
              <w:rPr>
                <w:rFonts w:ascii="Cambria Math" w:hAnsi="Cambria Math" w:cs="Times New Roman"/>
                <w:sz w:val="22"/>
                <w:szCs w:val="22"/>
              </w:rPr>
              <m:t>π</m:t>
            </m:r>
          </m:den>
        </m:f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4</m:t>
            </m:r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den>
        </m:f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34.26  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),</m:t>
        </m:r>
      </m:oMath>
    </w:p>
    <w:p w14:paraId="53D78E6B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este o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necesitate topologică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(invizibilitatea corzii Dirac — Fig. 4), nu un parametru ajustabil. O serie perturbativă construită naiv pentru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crește la fiecare ordin — deci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metoda de calcul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>, nu constanta de cuplaj, trebuie modificată.</w:t>
      </w:r>
    </w:p>
    <w:p w14:paraId="0F7F74BE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b/>
          <w:bCs/>
          <w:sz w:val="22"/>
          <w:szCs w:val="22"/>
        </w:rPr>
        <w:t>Fig. 4 — Vertex monopol elementar, cu coarda Dirac.</w:t>
      </w:r>
    </w:p>
    <w:p w14:paraId="27AE56A5" w14:textId="77777777" w:rsidR="0098520F" w:rsidRPr="002B0F41" w:rsidRDefault="00000000" w:rsidP="002B0F41">
      <w:pPr>
        <w:pStyle w:val="CaptionedFigure"/>
        <w:spacing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159E37D" wp14:editId="2A5B244E">
            <wp:extent cx="3314700" cy="2352675"/>
            <wp:effectExtent l="0" t="0" r="0" b="0"/>
            <wp:docPr id="26" name="Picture" descr="Vertex monopo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figures/fig4_monopole_vertex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3EC591" w14:textId="77777777" w:rsidR="0098520F" w:rsidRPr="002B0F41" w:rsidRDefault="00000000" w:rsidP="002B0F41">
      <w:pPr>
        <w:pStyle w:val="ImageCaption"/>
        <w:spacing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sz w:val="22"/>
          <w:szCs w:val="22"/>
        </w:rPr>
        <w:t>Vertex monopol</w:t>
      </w:r>
    </w:p>
    <w:p w14:paraId="112E2C69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</w:rPr>
        <w:t xml:space="preserve">Într-un formalism cu un singur potențial, cuplajul monopol–foton capătă o structură pseudo-vectorială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Γ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μ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∼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γ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μ</m:t>
            </m:r>
          </m:sup>
        </m:sSup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γ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5</m:t>
            </m:r>
          </m:sub>
        </m:sSub>
      </m:oMath>
      <w:r w:rsidRPr="002B0F41">
        <w:rPr>
          <w:rFonts w:ascii="Times New Roman" w:hAnsi="Times New Roman" w:cs="Times New Roman"/>
          <w:sz w:val="22"/>
          <w:szCs w:val="22"/>
        </w:rPr>
        <w:t xml:space="preserve"> (sarcina magnetică e pseudoscalar sub paritate); formalismul cu două potențiale Zwanziger (1971) elimină coarda, cu prețul covarianței Lorentz manifeste. 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În orice caz, o diagramă corectă necesită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două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ingrediente în plus față de simplul schimb de „foton dual” cu cuplaj </w:t>
      </w:r>
      <m:oMath>
        <m:r>
          <w:rPr>
            <w:rFonts w:ascii="Cambria Math" w:hAnsi="Cambria Math" w:cs="Times New Roman"/>
            <w:sz w:val="22"/>
            <w:szCs w:val="22"/>
          </w:rPr>
          <m:t>g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>:</w:t>
      </w:r>
    </w:p>
    <w:p w14:paraId="336A7EBA" w14:textId="77777777" w:rsidR="0098520F" w:rsidRPr="002B0F41" w:rsidRDefault="00000000" w:rsidP="002B0F41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o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regulă de selecție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care restrânge canalele permise;</w:t>
      </w:r>
    </w:p>
    <w:p w14:paraId="178C8375" w14:textId="77777777" w:rsidR="0098520F" w:rsidRPr="002B0F41" w:rsidRDefault="00000000" w:rsidP="002B0F41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o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resumare exactă (nu trunchiată)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a seriei pe canalul rămas.</w:t>
      </w:r>
    </w:p>
    <w:p w14:paraId="049BE9D6" w14:textId="77777777" w:rsidR="0098520F" w:rsidRPr="002B0F41" w:rsidRDefault="00000000" w:rsidP="002B0F4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9" w:name="X3483c180e62f4053ad0e00f56753935b0a0a47a"/>
      <w:bookmarkEnd w:id="8"/>
      <w:r w:rsidRPr="002B0F41">
        <w:rPr>
          <w:rFonts w:ascii="Times New Roman" w:hAnsi="Times New Roman" w:cs="Times New Roman"/>
          <w:sz w:val="22"/>
          <w:szCs w:val="22"/>
          <w:lang w:val="it-IT"/>
        </w:rPr>
        <w:lastRenderedPageBreak/>
        <w:t>2.2 Ingredientul 1 — regula de selecție de rezonanță</w:t>
      </w:r>
    </w:p>
    <w:p w14:paraId="6C667169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Din </w:t>
      </w:r>
      <w:r w:rsidRPr="002B0F41">
        <w:rPr>
          <w:rStyle w:val="VerbatimChar"/>
          <w:rFonts w:ascii="Times New Roman" w:hAnsi="Times New Roman" w:cs="Times New Roman"/>
          <w:szCs w:val="22"/>
          <w:lang w:val="it-IT"/>
        </w:rPr>
        <w:t>monopole_wave_equation_full.md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(§5), modurile radiale ale câmpului de monopol TauTimp sunt cuantizate pe zerourile funcției Bessel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0</m:t>
            </m:r>
          </m:sub>
        </m:sSub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>:</w:t>
      </w:r>
    </w:p>
    <w:p w14:paraId="3119AB9A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2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,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  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≈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2.4048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,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 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≈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5.5201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,…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  </m:t>
          </m:r>
          <m:r>
            <w:rPr>
              <w:rFonts w:ascii="Cambria Math" w:hAnsi="Cambria Math" w:cs="Times New Roman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3.9228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×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22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  <w:lang w:val="it-IT"/>
            </w:rPr>
            <m:t> 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  <w:lang w:val="it-IT"/>
            </w:rPr>
            <m:t>m</m:t>
          </m:r>
        </m:oMath>
      </m:oMathPara>
    </w:p>
    <w:p w14:paraId="40D9007F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Regulă: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un canal de schimb de monopol cu impuls transferat </w:t>
      </w:r>
      <m:oMath>
        <m:r>
          <w:rPr>
            <w:rFonts w:ascii="Cambria Math" w:hAnsi="Cambria Math" w:cs="Times New Roman"/>
            <w:sz w:val="22"/>
            <w:szCs w:val="22"/>
          </w:rPr>
          <m:t>q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este permis (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≠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0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)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doar dacă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q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sSubSup>
          <m:sSub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2</m:t>
            </m:r>
          </m:sup>
        </m:sSubSup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pentru un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anume; în rest,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0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. Aceasta este exact regula cerută în </w:t>
      </w:r>
      <w:r w:rsidRPr="002B0F41">
        <w:rPr>
          <w:rStyle w:val="VerbatimChar"/>
          <w:rFonts w:ascii="Times New Roman" w:hAnsi="Times New Roman" w:cs="Times New Roman"/>
          <w:szCs w:val="22"/>
          <w:lang w:val="it-IT"/>
        </w:rPr>
        <w:t>Feynman.docx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(întrebările 2–3): la impulsuri de transfer obișnuite, canalul magnetic e absent din amplitudine — se observă practic doar interacțiunea fotonică. Lățimea de rezonanță asociată este identificată cu rata de amortizare cosmologică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Γ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∼</m:t>
        </m:r>
        <m:r>
          <w:rPr>
            <w:rFonts w:ascii="Cambria Math" w:hAnsi="Cambria Math" w:cs="Times New Roman"/>
            <w:sz w:val="22"/>
            <w:szCs w:val="22"/>
          </w:rPr>
          <m:t>γ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2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4.25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×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32</m:t>
            </m:r>
          </m:sup>
        </m:sSup>
        <m:r>
          <w:rPr>
            <w:rFonts w:ascii="Cambria Math" w:hAnsi="Cambria Math" w:cs="Times New Roman"/>
            <w:sz w:val="22"/>
            <w:szCs w:val="22"/>
            <w:lang w:val="it-IT"/>
          </w:rPr>
          <m:t> 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</m:t>
            </m:r>
          </m:sup>
        </m:sSup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(</w:t>
      </w:r>
      <w:r w:rsidRPr="002B0F41">
        <w:rPr>
          <w:rStyle w:val="VerbatimChar"/>
          <w:rFonts w:ascii="Times New Roman" w:hAnsi="Times New Roman" w:cs="Times New Roman"/>
          <w:szCs w:val="22"/>
          <w:lang w:val="it-IT"/>
        </w:rPr>
        <w:t>monopole_wave_equation_full.md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>, §10), adică rezonanțele sunt extraordinar de înguste.</w:t>
      </w:r>
    </w:p>
    <w:p w14:paraId="5FF4E1E6" w14:textId="77777777" w:rsidR="0098520F" w:rsidRPr="002B0F41" w:rsidRDefault="00000000" w:rsidP="002B0F4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10" w:name="X5c5ecd35ee669a9f78181f59825b959aacfcd8a"/>
      <w:bookmarkEnd w:id="9"/>
      <w:r w:rsidRPr="002B0F41">
        <w:rPr>
          <w:rFonts w:ascii="Times New Roman" w:hAnsi="Times New Roman" w:cs="Times New Roman"/>
          <w:sz w:val="22"/>
          <w:szCs w:val="22"/>
          <w:lang w:val="it-IT"/>
        </w:rPr>
        <w:t>2.3 Ingredientul 2 — resumare Dyson / unitarizare K-matrix</w:t>
      </w:r>
    </w:p>
    <w:p w14:paraId="508B259F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>Pe canalul rezonant rămas, propagatorul „gol” se resumă exact în propagator „îmbrăcat”:</w:t>
      </w:r>
    </w:p>
    <w:p w14:paraId="052F2247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b/>
          <w:bCs/>
          <w:sz w:val="22"/>
          <w:szCs w:val="22"/>
        </w:rPr>
        <w:t>Fig. 7 — Ecuația Dyson pentru linia de monopol.</w:t>
      </w:r>
    </w:p>
    <w:p w14:paraId="7C42A547" w14:textId="77777777" w:rsidR="0098520F" w:rsidRPr="002B0F41" w:rsidRDefault="00000000" w:rsidP="002B0F41">
      <w:pPr>
        <w:pStyle w:val="CaptionedFigure"/>
        <w:spacing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E05EE5D" wp14:editId="3496391B">
            <wp:extent cx="5334000" cy="1670188"/>
            <wp:effectExtent l="0" t="0" r="0" b="0"/>
            <wp:docPr id="31" name="Picture" descr="Ecuatia Dys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figures/fig7_dyson_resummatio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0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CB8A6F" w14:textId="77777777" w:rsidR="0098520F" w:rsidRPr="002B0F41" w:rsidRDefault="00000000" w:rsidP="002B0F41">
      <w:pPr>
        <w:pStyle w:val="ImageCaption"/>
        <w:spacing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sz w:val="22"/>
          <w:szCs w:val="22"/>
        </w:rPr>
        <w:t>Ecuatia Dyson</w:t>
      </w:r>
    </w:p>
    <w:p w14:paraId="528A7EB1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dressed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q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(-</m:t>
          </m:r>
          <m:r>
            <w:rPr>
              <w:rFonts w:ascii="Cambria Math" w:hAnsi="Cambria Math" w:cs="Times New Roman"/>
              <w:sz w:val="22"/>
              <w:szCs w:val="22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Σ)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(-</m:t>
          </m:r>
          <m:r>
            <w:rPr>
              <w:rFonts w:ascii="Cambria Math" w:hAnsi="Cambria Math" w:cs="Times New Roman"/>
              <w:sz w:val="22"/>
              <w:szCs w:val="22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Σ)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(-</m:t>
          </m:r>
          <m:r>
            <w:rPr>
              <w:rFonts w:ascii="Cambria Math" w:hAnsi="Cambria Math" w:cs="Times New Roman"/>
              <w:sz w:val="22"/>
              <w:szCs w:val="22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Σ)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+…=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-[-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Σ(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)]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den>
          </m:f>
        </m:oMath>
      </m:oMathPara>
    </w:p>
    <w:p w14:paraId="262B3940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sz w:val="22"/>
          <w:szCs w:val="22"/>
        </w:rPr>
        <w:t xml:space="preserve">În formă de undă parțială pe un singur canal, cu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q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 ρ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q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</m:t>
        </m:r>
      </m:oMath>
      <w:r w:rsidRPr="002B0F41">
        <w:rPr>
          <w:rFonts w:ascii="Times New Roman" w:hAnsi="Times New Roman" w:cs="Times New Roman"/>
          <w:sz w:val="22"/>
          <w:szCs w:val="22"/>
        </w:rPr>
        <w:t xml:space="preserve"> real (</w:t>
      </w:r>
      <m:oMath>
        <m:r>
          <w:rPr>
            <w:rFonts w:ascii="Cambria Math" w:hAnsi="Cambria Math" w:cs="Times New Roman"/>
            <w:sz w:val="22"/>
            <w:szCs w:val="22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∈[</m:t>
        </m:r>
        <m:r>
          <w:rPr>
            <w:rFonts w:ascii="Cambria Math" w:hAnsi="Cambria Math" w:cs="Times New Roman"/>
            <w:sz w:val="22"/>
            <w:szCs w:val="22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]</m:t>
        </m:r>
      </m:oMath>
      <w:r w:rsidRPr="002B0F41">
        <w:rPr>
          <w:rFonts w:ascii="Times New Roman" w:hAnsi="Times New Roman" w:cs="Times New Roman"/>
          <w:sz w:val="22"/>
          <w:szCs w:val="22"/>
        </w:rPr>
        <w:t xml:space="preserve"> factor de spațiu de fază / factor de formă):</w:t>
      </w:r>
    </w:p>
    <w:p w14:paraId="634003C5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q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iK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⇒</m:t>
          </m:r>
          <m:r>
            <w:rPr>
              <w:rFonts w:ascii="Cambria Math" w:hAnsi="Cambria Math" w:cs="Times New Roman"/>
              <w:sz w:val="22"/>
              <w:szCs w:val="22"/>
            </w:rPr>
            <m:t> </m:t>
          </m:r>
          <m:borderBox>
            <m:borderBox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|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</m:e>
          </m:borderBox>
        </m:oMath>
      </m:oMathPara>
    </w:p>
    <w:p w14:paraId="29DD8D43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b/>
          <w:bCs/>
          <w:sz w:val="22"/>
          <w:szCs w:val="22"/>
        </w:rPr>
        <w:t>Teoremă:</w:t>
      </w:r>
      <w:r w:rsidRPr="002B0F41">
        <w:rPr>
          <w:rFonts w:ascii="Times New Roman" w:hAnsi="Times New Roman" w:cs="Times New Roman"/>
          <w:sz w:val="22"/>
          <w:szCs w:val="22"/>
        </w:rPr>
        <w:t xml:space="preserve"> pentru orice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2B0F41">
        <w:rPr>
          <w:rFonts w:ascii="Times New Roman" w:hAnsi="Times New Roman" w:cs="Times New Roman"/>
          <w:sz w:val="22"/>
          <w:szCs w:val="22"/>
        </w:rPr>
        <w:t xml:space="preserve"> real finit,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a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|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&lt;</m:t>
        </m:r>
        <m:r>
          <w:rPr>
            <w:rFonts w:ascii="Cambria Math" w:hAnsi="Cambria Math" w:cs="Times New Roman"/>
            <w:sz w:val="22"/>
            <w:szCs w:val="22"/>
          </w:rPr>
          <m:t>1</m:t>
        </m:r>
      </m:oMath>
      <w:r w:rsidRPr="002B0F41">
        <w:rPr>
          <w:rFonts w:ascii="Times New Roman" w:hAnsi="Times New Roman" w:cs="Times New Roman"/>
          <w:sz w:val="22"/>
          <w:szCs w:val="22"/>
        </w:rPr>
        <w:t xml:space="preserve"> strict;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lim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a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|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-</m:t>
            </m:r>
          </m:sup>
        </m:sSup>
      </m:oMath>
      <w:r w:rsidRPr="002B0F41">
        <w:rPr>
          <w:rFonts w:ascii="Times New Roman" w:hAnsi="Times New Roman" w:cs="Times New Roman"/>
          <w:sz w:val="22"/>
          <w:szCs w:val="22"/>
        </w:rPr>
        <w:t xml:space="preserve">. 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Cuplajul fizic este deci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subunitar prin construcție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, oricât de mare ar fi cuplajul brut.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însuși nu se schimbă — doar </w:t>
      </w:r>
      <w:r w:rsidRPr="002B0F41">
        <w:rPr>
          <w:rFonts w:ascii="Times New Roman" w:hAnsi="Times New Roman" w:cs="Times New Roman"/>
          <w:i/>
          <w:iCs/>
          <w:sz w:val="22"/>
          <w:szCs w:val="22"/>
          <w:lang w:val="it-IT"/>
        </w:rPr>
        <w:t>cum intră în amplitudine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>.</w:t>
      </w:r>
    </w:p>
    <w:p w14:paraId="3380FE03" w14:textId="77777777" w:rsidR="0098520F" w:rsidRPr="002B0F41" w:rsidRDefault="00000000" w:rsidP="002B0F4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11" w:name="Xc601cbd0a3fe7403c0802b70d7101f4b74053fe"/>
      <w:bookmarkEnd w:id="10"/>
      <w:r w:rsidRPr="002B0F41">
        <w:rPr>
          <w:rFonts w:ascii="Times New Roman" w:hAnsi="Times New Roman" w:cs="Times New Roman"/>
          <w:sz w:val="22"/>
          <w:szCs w:val="22"/>
          <w:lang w:val="it-IT"/>
        </w:rPr>
        <w:t>2.4 Diagrama finală corectată și verificare numerică</w:t>
      </w:r>
    </w:p>
    <w:p w14:paraId="769D752E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b/>
          <w:bCs/>
          <w:sz w:val="22"/>
          <w:szCs w:val="22"/>
        </w:rPr>
        <w:t>Fig. 8 — Diagrama corectată: schimb de monopol unitarizat, canal rezonant.</w:t>
      </w:r>
    </w:p>
    <w:p w14:paraId="11A5597A" w14:textId="77777777" w:rsidR="0098520F" w:rsidRPr="002B0F41" w:rsidRDefault="00000000" w:rsidP="002B0F41">
      <w:pPr>
        <w:pStyle w:val="CaptionedFigure"/>
        <w:spacing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2199A0D" wp14:editId="58B14C04">
            <wp:extent cx="3371850" cy="2409825"/>
            <wp:effectExtent l="0" t="0" r="0" b="0"/>
            <wp:docPr id="35" name="Picture" descr="Diagrama corect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figures/fig8_pe_unitarized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008" cy="2409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66693A" w14:textId="77777777" w:rsidR="0098520F" w:rsidRPr="002B0F41" w:rsidRDefault="00000000" w:rsidP="002B0F41">
      <w:pPr>
        <w:pStyle w:val="ImageCaption"/>
        <w:spacing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>Diagrama corectata</w:t>
      </w:r>
    </w:p>
    <w:p w14:paraId="66DF899E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Fig. 9 — Curba de saturare a unitarității.</w:t>
      </w:r>
    </w:p>
    <w:p w14:paraId="28AF7167" w14:textId="77777777" w:rsidR="0098520F" w:rsidRPr="002B0F41" w:rsidRDefault="00000000" w:rsidP="002B0F41">
      <w:pPr>
        <w:pStyle w:val="CaptionedFigure"/>
        <w:spacing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10C23817" wp14:editId="5436EF45">
            <wp:extent cx="3495675" cy="1895475"/>
            <wp:effectExtent l="0" t="0" r="0" b="0"/>
            <wp:docPr id="38" name="Picture" descr="Curba unitarit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figures/fig9_unitarity_curv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875" cy="189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E51AF" w14:textId="77777777" w:rsidR="0098520F" w:rsidRPr="002B0F41" w:rsidRDefault="00000000" w:rsidP="002B0F41">
      <w:pPr>
        <w:pStyle w:val="ImageCaption"/>
        <w:spacing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>Curba unitaritate</w:t>
      </w:r>
    </w:p>
    <w:p w14:paraId="6DB09B89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Cu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34.26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(cazul cel mai defavorabil,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) și </w:t>
      </w:r>
      <m:oMath>
        <m:r>
          <w:rPr>
            <w:rFonts w:ascii="Cambria Math" w:hAnsi="Cambria Math" w:cs="Times New Roman"/>
            <w:sz w:val="22"/>
            <w:szCs w:val="22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(exact pe rezonanță):</w:t>
      </w:r>
    </w:p>
    <w:p w14:paraId="2B4BC571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≈</m:t>
          </m:r>
          <m:r>
            <w:rPr>
              <w:rFonts w:ascii="Cambria Math" w:hAnsi="Cambria Math" w:cs="Times New Roman"/>
              <w:sz w:val="22"/>
              <w:szCs w:val="22"/>
            </w:rPr>
            <m:t>34.26 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⇒</m:t>
          </m:r>
          <m:r>
            <w:rPr>
              <w:rFonts w:ascii="Cambria Math" w:hAnsi="Cambria Math" w:cs="Times New Roman"/>
              <w:sz w:val="22"/>
              <w:szCs w:val="22"/>
            </w:rPr>
            <m:t> 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|</m:t>
          </m:r>
          <m:r>
            <w:rPr>
              <w:rFonts w:ascii="Cambria Math" w:hAnsi="Cambria Math" w:cs="Times New Roman"/>
              <w:sz w:val="22"/>
              <w:szCs w:val="22"/>
            </w:rPr>
            <m:t>a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≈</m:t>
          </m:r>
          <m:r>
            <w:rPr>
              <w:rFonts w:ascii="Cambria Math" w:hAnsi="Cambria Math" w:cs="Times New Roman"/>
              <w:sz w:val="22"/>
              <w:szCs w:val="22"/>
            </w:rPr>
            <m:t>0.99915 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⇒</m:t>
          </m:r>
          <m:r>
            <w:rPr>
              <w:rFonts w:ascii="Cambria Math" w:hAnsi="Cambria Math" w:cs="Times New Roman"/>
              <w:sz w:val="22"/>
              <w:szCs w:val="22"/>
            </w:rPr>
            <m:t> 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|</m:t>
          </m:r>
          <m:r>
            <w:rPr>
              <w:rFonts w:ascii="Cambria Math" w:hAnsi="Cambria Math" w:cs="Times New Roman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|≈</m:t>
          </m:r>
          <m:r>
            <w:rPr>
              <w:rFonts w:ascii="Cambria Math" w:hAnsi="Cambria Math" w:cs="Times New Roman"/>
              <w:sz w:val="22"/>
              <w:szCs w:val="22"/>
            </w:rPr>
            <m:t>0.99957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&lt;</m:t>
          </m:r>
          <m:r>
            <w:rPr>
              <w:rFonts w:ascii="Cambria Math" w:hAnsi="Cambria Math" w:cs="Times New Roman"/>
              <w:sz w:val="22"/>
              <w:szCs w:val="22"/>
            </w:rPr>
            <m:t>1</m:t>
          </m:r>
        </m:oMath>
      </m:oMathPara>
    </w:p>
    <w:p w14:paraId="14E23E78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>Departe de rezonanță, regula de selecție (§2.2) anulează deja canalul (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0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>) — coerența e garantată în ambele regimuri.</w:t>
      </w:r>
    </w:p>
    <w:p w14:paraId="345B10E8" w14:textId="77777777" w:rsidR="0098520F" w:rsidRPr="002B0F41" w:rsidRDefault="00000000" w:rsidP="002B0F41">
      <w:pPr>
        <w:pStyle w:val="Heading1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12" w:name="X2a668ffd463b0f76a37a6e963665b1667c68c1c"/>
      <w:bookmarkEnd w:id="7"/>
      <w:bookmarkEnd w:id="11"/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PARTEA III — Tratarea neperturbativă completă a lui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34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≫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</w:p>
    <w:p w14:paraId="24A472D8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Partea II a resumat </w:t>
      </w:r>
      <w:r w:rsidRPr="002B0F41">
        <w:rPr>
          <w:rFonts w:ascii="Times New Roman" w:hAnsi="Times New Roman" w:cs="Times New Roman"/>
          <w:i/>
          <w:iCs/>
          <w:sz w:val="22"/>
          <w:szCs w:val="22"/>
          <w:lang w:val="it-IT"/>
        </w:rPr>
        <w:t>un singur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lanț (Ruta A de mai jos). Această parte arată că rezultatul este robust: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patru principii de organizare independente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returnează toate aceeași amplitudine finită, strict subunitară. „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≫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>” nu este o patologie a teoriei — este un semnal de a schimba variabila de dezvoltare.</w:t>
      </w:r>
    </w:p>
    <w:p w14:paraId="53D684C9" w14:textId="77777777" w:rsidR="0098520F" w:rsidRPr="002B0F41" w:rsidRDefault="00000000" w:rsidP="002B0F4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13" w:name="X874a0b6856a6c930cac48fe327107e9c3633bfb"/>
      <w:r w:rsidRPr="002B0F41">
        <w:rPr>
          <w:rFonts w:ascii="Times New Roman" w:hAnsi="Times New Roman" w:cs="Times New Roman"/>
          <w:sz w:val="22"/>
          <w:szCs w:val="22"/>
          <w:lang w:val="it-IT"/>
        </w:rPr>
        <w:t>3.1 De ce eșuează seria de cuplaj slab — cantitativ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60"/>
        <w:gridCol w:w="3561"/>
        <w:gridCol w:w="3561"/>
      </w:tblGrid>
      <w:tr w:rsidR="0098520F" w:rsidRPr="002B0F41" w14:paraId="13B122D0" w14:textId="77777777" w:rsidTr="009852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7B0F553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Mărime</w:t>
            </w:r>
            <w:proofErr w:type="spellEnd"/>
          </w:p>
        </w:tc>
        <w:tc>
          <w:tcPr>
            <w:tcW w:w="2640" w:type="dxa"/>
          </w:tcPr>
          <w:p w14:paraId="0AC056FC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Canal electric</w:t>
            </w:r>
          </w:p>
        </w:tc>
        <w:tc>
          <w:tcPr>
            <w:tcW w:w="2640" w:type="dxa"/>
          </w:tcPr>
          <w:p w14:paraId="0FD5AF42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Canal magnetic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98520F" w:rsidRPr="002B0F41" w14:paraId="4076D3C4" w14:textId="77777777">
        <w:tc>
          <w:tcPr>
            <w:tcW w:w="2640" w:type="dxa"/>
          </w:tcPr>
          <w:p w14:paraId="0D914302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Cuplaj</w:t>
            </w:r>
          </w:p>
        </w:tc>
        <w:tc>
          <w:tcPr>
            <w:tcW w:w="2640" w:type="dxa"/>
          </w:tcPr>
          <w:p w14:paraId="18C4551B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≈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137.036</m:t>
                </m:r>
              </m:oMath>
            </m:oMathPara>
          </w:p>
        </w:tc>
        <w:tc>
          <w:tcPr>
            <w:tcW w:w="2640" w:type="dxa"/>
          </w:tcPr>
          <w:p w14:paraId="3F01BB2F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4α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)≈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34.26</m:t>
                </m:r>
              </m:oMath>
            </m:oMathPara>
          </w:p>
        </w:tc>
      </w:tr>
      <w:tr w:rsidR="0098520F" w:rsidRPr="002B0F41" w14:paraId="6598C826" w14:textId="77777777">
        <w:tc>
          <w:tcPr>
            <w:tcW w:w="2640" w:type="dxa"/>
          </w:tcPr>
          <w:p w14:paraId="29A6C9F1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Parametru de dezvoltare</w:t>
            </w:r>
          </w:p>
        </w:tc>
        <w:tc>
          <w:tcPr>
            <w:tcW w:w="2640" w:type="dxa"/>
          </w:tcPr>
          <w:p w14:paraId="7E9DDDD1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≈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2.31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640" w:type="dxa"/>
          </w:tcPr>
          <w:p w14:paraId="09538EC5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≈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10.90</m:t>
                </m:r>
              </m:oMath>
            </m:oMathPara>
          </w:p>
        </w:tc>
      </w:tr>
      <w:tr w:rsidR="0098520F" w:rsidRPr="002B0F41" w14:paraId="1A755DBC" w14:textId="77777777">
        <w:tc>
          <w:tcPr>
            <w:tcW w:w="2640" w:type="dxa"/>
          </w:tcPr>
          <w:p w14:paraId="31433691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Termenul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 (geometric,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|∼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)</w:t>
            </w:r>
          </w:p>
        </w:tc>
        <w:tc>
          <w:tcPr>
            <w:tcW w:w="2640" w:type="dxa"/>
          </w:tcPr>
          <w:p w14:paraId="7A912D91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∼(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2.3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→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w="2640" w:type="dxa"/>
          </w:tcPr>
          <w:p w14:paraId="2E8E0C29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∼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10.9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 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→∞</m:t>
                </m:r>
              </m:oMath>
            </m:oMathPara>
          </w:p>
        </w:tc>
      </w:tr>
      <w:tr w:rsidR="0098520F" w:rsidRPr="002B0F41" w14:paraId="5046ACF1" w14:textId="77777777">
        <w:tc>
          <w:tcPr>
            <w:tcW w:w="2640" w:type="dxa"/>
          </w:tcPr>
          <w:p w14:paraId="2399AACC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Termenul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 (Dyson,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∼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!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)</w:t>
            </w:r>
          </w:p>
        </w:tc>
        <w:tc>
          <w:tcPr>
            <w:tcW w:w="2640" w:type="dxa"/>
          </w:tcPr>
          <w:p w14:paraId="593A221C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termen minim </w:t>
            </w:r>
            <w:proofErr w:type="spellStart"/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în</w:t>
            </w:r>
            <w:proofErr w:type="spellEnd"/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jur</w:t>
            </w:r>
            <w:proofErr w:type="spellEnd"/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 de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≈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430</m:t>
              </m:r>
            </m:oMath>
          </w:p>
        </w:tc>
        <w:tc>
          <w:tcPr>
            <w:tcW w:w="2640" w:type="dxa"/>
          </w:tcPr>
          <w:p w14:paraId="263B6962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termen minim la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0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: seria e inutilizabilă</w:t>
            </w:r>
          </w:p>
        </w:tc>
      </w:tr>
      <w:tr w:rsidR="0098520F" w:rsidRPr="002B0F41" w14:paraId="34475C93" w14:textId="77777777">
        <w:tc>
          <w:tcPr>
            <w:tcW w:w="2640" w:type="dxa"/>
          </w:tcPr>
          <w:p w14:paraId="4265794F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Trunchiere</w:t>
            </w:r>
            <w:proofErr w:type="spellEnd"/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 Born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π</m:t>
              </m:r>
            </m:oMath>
          </w:p>
        </w:tc>
        <w:tc>
          <w:tcPr>
            <w:tcW w:w="2640" w:type="dxa"/>
          </w:tcPr>
          <w:p w14:paraId="49EBAAC8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1.0023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 (bine)</w:t>
            </w:r>
          </w:p>
        </w:tc>
        <w:tc>
          <w:tcPr>
            <w:tcW w:w="2640" w:type="dxa"/>
          </w:tcPr>
          <w:p w14:paraId="7103A7C0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11.9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 — deja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|⋅|&gt;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, nefizic</w:t>
            </w:r>
          </w:p>
        </w:tc>
      </w:tr>
    </w:tbl>
    <w:p w14:paraId="30B73591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Un singur schimb de monopol necorectat dă deja o amplitudine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&gt;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, adică o probabilitate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&gt;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>. Corecția trebuie să fie neperturbativă — nu mai mulți termeni ai aceleiași serii.</w:t>
      </w:r>
    </w:p>
    <w:p w14:paraId="7F8EBE0F" w14:textId="77777777" w:rsidR="0098520F" w:rsidRPr="002B0F41" w:rsidRDefault="00000000" w:rsidP="002B0F4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14" w:name="Xee1082ba5f48db6119cf6532f2651af2b4395a5"/>
      <w:bookmarkEnd w:id="13"/>
      <w:r w:rsidRPr="002B0F41">
        <w:rPr>
          <w:rFonts w:ascii="Times New Roman" w:hAnsi="Times New Roman" w:cs="Times New Roman"/>
          <w:sz w:val="22"/>
          <w:szCs w:val="22"/>
        </w:rPr>
        <w:t>3.2 Ruta A — Resumare exactă Dyson / K-matrix (fără parametru mic — formă închisă)</w:t>
      </w:r>
    </w:p>
    <w:p w14:paraId="221E431B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Lanțul din §2.3, scris ca serie de puteri în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>:</w:t>
      </w:r>
    </w:p>
    <w:p w14:paraId="7E012DCF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r>
            <w:rPr>
              <w:rFonts w:ascii="Cambria Math" w:hAnsi="Cambria Math" w:cs="Times New Roman"/>
              <w:sz w:val="22"/>
              <w:szCs w:val="22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+</m:t>
          </m:r>
          <m:r>
            <w:rPr>
              <w:rFonts w:ascii="Cambria Math" w:hAnsi="Cambria Math" w:cs="Times New Roman"/>
              <w:sz w:val="22"/>
              <w:szCs w:val="22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iK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)+</m:t>
          </m:r>
          <m:r>
            <w:rPr>
              <w:rFonts w:ascii="Cambria Math" w:hAnsi="Cambria Math" w:cs="Times New Roman"/>
              <w:sz w:val="22"/>
              <w:szCs w:val="22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iK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+…=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≥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​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 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1</m:t>
                  </m:r>
                </m:sup>
              </m:sSup>
            </m:e>
          </m:nary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  <w:lang w:val="it-IT"/>
            </w:rPr>
            <m:t> </m:t>
          </m:r>
          <m:limUpp>
            <m:limUp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→</m:t>
              </m:r>
            </m:e>
            <m:lim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  <w:lang w:val="it-IT"/>
                </w:rPr>
                <m:t>formă închisă</m:t>
              </m:r>
            </m:lim>
          </m:limUpp>
          <m:r>
            <w:rPr>
              <w:rFonts w:ascii="Cambria Math" w:hAnsi="Cambria Math" w:cs="Times New Roman"/>
              <w:sz w:val="22"/>
              <w:szCs w:val="22"/>
              <w:lang w:val="it-IT"/>
            </w:rPr>
            <m:t> </m:t>
          </m:r>
          <m:r>
            <w:rPr>
              <w:rFonts w:ascii="Cambria Math" w:hAnsi="Cambria Math" w:cs="Times New Roman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iK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.</m:t>
          </m:r>
        </m:oMath>
      </m:oMathPara>
    </w:p>
    <w:p w14:paraId="0E475796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Precizare onestă.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Seria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​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  <w:lang w:val="it-IT"/>
                  </w:rPr>
                  <m:t>-</m:t>
                </m:r>
                <m:r>
                  <w:rPr>
                    <w:rFonts w:ascii="Cambria Math" w:hAnsi="Cambria Math" w:cs="Times New Roman"/>
                    <w:sz w:val="22"/>
                    <w:szCs w:val="22"/>
                    <w:lang w:val="it-IT"/>
                  </w:rPr>
                  <m:t>1</m:t>
                </m:r>
              </m:sup>
            </m:sSup>
          </m:e>
        </m:nary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p>
        </m:sSup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este </w:t>
      </w:r>
      <w:r w:rsidRPr="002B0F41">
        <w:rPr>
          <w:rFonts w:ascii="Times New Roman" w:hAnsi="Times New Roman" w:cs="Times New Roman"/>
          <w:i/>
          <w:iCs/>
          <w:sz w:val="22"/>
          <w:szCs w:val="22"/>
          <w:lang w:val="it-IT"/>
        </w:rPr>
        <w:t>geometrică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; pentru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34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&gt;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ea diverge termen-cu-termen. Dar o serie geometrică are un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singur pol simplu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și niciun obstacol pe drumul de sumare, așa că orice metodă standard îi atribuie aceeași valoare finită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/(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iK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>:</w:t>
      </w:r>
    </w:p>
    <w:p w14:paraId="61F7D2DB" w14:textId="77777777" w:rsidR="0098520F" w:rsidRPr="002B0F41" w:rsidRDefault="00000000" w:rsidP="002B0F41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Sumă analitică / Abel: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∑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</m:t>
            </m:r>
          </m:sup>
        </m:sSup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/(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iK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prin definiție.</w:t>
      </w:r>
    </w:p>
    <w:p w14:paraId="7B6112B1" w14:textId="77777777" w:rsidR="0098520F" w:rsidRPr="002B0F41" w:rsidRDefault="00000000" w:rsidP="002B0F41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Padé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[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]</m:t>
        </m:r>
      </m:oMath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: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pentru o serie geometrică, Padé diagonală este </w:t>
      </w:r>
      <w:r w:rsidRPr="002B0F41">
        <w:rPr>
          <w:rFonts w:ascii="Times New Roman" w:hAnsi="Times New Roman" w:cs="Times New Roman"/>
          <w:i/>
          <w:iCs/>
          <w:sz w:val="22"/>
          <w:szCs w:val="22"/>
          <w:lang w:val="it-IT"/>
        </w:rPr>
        <w:t>exactă la orice ordin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[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]=</m:t>
        </m:r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/(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iK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>.</w:t>
      </w:r>
    </w:p>
    <w:p w14:paraId="56170929" w14:textId="77777777" w:rsidR="0098520F" w:rsidRPr="002B0F41" w:rsidRDefault="00000000" w:rsidP="002B0F41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b/>
          <w:bCs/>
          <w:sz w:val="22"/>
          <w:szCs w:val="22"/>
        </w:rPr>
        <w:t>Sumă Borel:</w:t>
      </w:r>
      <w:r w:rsidRPr="002B0F41">
        <w:rPr>
          <w:rFonts w:ascii="Times New Roman" w:hAnsi="Times New Roman" w:cs="Times New Roman"/>
          <w:sz w:val="22"/>
          <w:szCs w:val="22"/>
        </w:rPr>
        <w:t xml:space="preserve"> efectuată explicit în Ruta C.</w:t>
      </w:r>
    </w:p>
    <w:p w14:paraId="4CC74349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Toate coincid pentru că singura singularitate este polul fizic de rezonanță la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=-</m:t>
        </m:r>
        <m:r>
          <w:rPr>
            <w:rFonts w:ascii="Cambria Math" w:hAnsi="Cambria Math" w:cs="Times New Roman"/>
            <w:sz w:val="22"/>
            <w:szCs w:val="22"/>
          </w:rPr>
          <m:t>i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, niciodată pe axa pozitivă.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Aceasta este resumarea: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înlocuiește „trunchiază seria” cu „sumează seria geometrică în formă închisă”.</w:t>
      </w:r>
    </w:p>
    <w:p w14:paraId="136D15BF" w14:textId="77777777" w:rsidR="0098520F" w:rsidRPr="002B0F41" w:rsidRDefault="00000000" w:rsidP="002B0F4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15" w:name="X2afe3c89856e210e246a6abf1cdfd88eef17418"/>
      <w:bookmarkEnd w:id="14"/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3.3 Ruta B — Dualitate electric–magnetică (parametru mic: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dual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π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2.3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×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3</m:t>
            </m:r>
          </m:sup>
        </m:sSup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>)</w:t>
      </w:r>
    </w:p>
    <w:p w14:paraId="5AE80C23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Condiția Dirac este simetrică sub </w:t>
      </w:r>
      <m:oMath>
        <m:r>
          <w:rPr>
            <w:rFonts w:ascii="Cambria Math" w:hAnsi="Cambria Math" w:cs="Times New Roman"/>
            <w:sz w:val="22"/>
            <w:szCs w:val="22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↔</m:t>
        </m:r>
        <m:r>
          <w:rPr>
            <w:rFonts w:ascii="Cambria Math" w:hAnsi="Cambria Math" w:cs="Times New Roman"/>
            <w:sz w:val="22"/>
            <w:szCs w:val="22"/>
          </w:rPr>
          <m:t>g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. Dualitatea Montonen–Olive / Zwanziger ridică acest lucru la teoria completă: sectorul cu un monopol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puternic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cuplat (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) este fizic identic cu un sector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dual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cu o sarcină de tip electric slab cuplată,</w:t>
      </w:r>
    </w:p>
    <w:p w14:paraId="13268D0F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dual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4 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g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r>
            <w:rPr>
              <w:rFonts w:ascii="Cambria Math" w:hAnsi="Cambria Math" w:cs="Times New Roman"/>
              <w:sz w:val="22"/>
              <w:szCs w:val="22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137.036</m:t>
              </m:r>
            </m:den>
          </m:f>
          <m:r>
            <w:rPr>
              <w:rFonts w:ascii="Cambria Math" w:hAnsi="Cambria Math" w:cs="Times New Roman"/>
              <w:sz w:val="22"/>
              <w:szCs w:val="22"/>
              <w:lang w:val="it-IT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  <w:lang w:val="it-IT"/>
            </w:rPr>
            <m:t xml:space="preserve">folosind </m:t>
          </m:r>
          <m:r>
            <w:rPr>
              <w:rFonts w:ascii="Cambria Math" w:hAnsi="Cambria Math" w:cs="Times New Roman"/>
              <w:sz w:val="22"/>
              <w:szCs w:val="22"/>
            </w:rPr>
            <m:t>α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/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4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).</m:t>
          </m:r>
        </m:oMath>
      </m:oMathPara>
    </w:p>
    <w:p w14:paraId="48FE32F8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În cadrul dual, schimbul de „foton dual” între doi monopoli este o problemă obișnuită de cuplaj slab, cu parametru de dezvoltare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dual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π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π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2.31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×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3</m:t>
            </m:r>
          </m:sup>
        </m:sSup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—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exact parametrul QED din Partea I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. Termenul Born domină; nu e nevoie de resumare </w:t>
      </w:r>
      <w:r w:rsidRPr="002B0F41">
        <w:rPr>
          <w:rFonts w:ascii="Times New Roman" w:hAnsi="Times New Roman" w:cs="Times New Roman"/>
          <w:i/>
          <w:iCs/>
          <w:sz w:val="22"/>
          <w:szCs w:val="22"/>
          <w:lang w:val="it-IT"/>
        </w:rPr>
        <w:t>în variabilele duale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>.</w:t>
      </w:r>
    </w:p>
    <w:p w14:paraId="5AF6289D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Interpretare: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34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≫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este fața de cuplaj puternic a unei descrieri care este slab cuplată pe partea ei duală. Se calculează în cadrul care este perturbativ — pentru canalul magnetic, cadrul dual.</w:t>
      </w:r>
    </w:p>
    <w:p w14:paraId="3080E4AE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Status: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dualitatea Montonen–Olive este demonstrată pentru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 w:val="22"/>
            <w:szCs w:val="22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4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super-Yang–Mills și bine susținută în general; aici este folosită la nivelul simetriei exacte Dirac </w:t>
      </w:r>
      <m:oMath>
        <m:r>
          <w:rPr>
            <w:rFonts w:ascii="Cambria Math" w:hAnsi="Cambria Math" w:cs="Times New Roman"/>
            <w:sz w:val="22"/>
            <w:szCs w:val="22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↔</m:t>
        </m:r>
        <m:r>
          <w:rPr>
            <w:rFonts w:ascii="Cambria Math" w:hAnsi="Cambria Math" w:cs="Times New Roman"/>
            <w:sz w:val="22"/>
            <w:szCs w:val="22"/>
          </w:rPr>
          <m:t>g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>.</w:t>
      </w:r>
    </w:p>
    <w:p w14:paraId="5BD1B24A" w14:textId="77777777" w:rsidR="0098520F" w:rsidRPr="002B0F41" w:rsidRDefault="00000000" w:rsidP="002B0F4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16" w:name="X81c3b79d12057508ec79c375e09db662f5c5e89"/>
      <w:bookmarkEnd w:id="15"/>
      <w:r w:rsidRPr="002B0F41">
        <w:rPr>
          <w:rFonts w:ascii="Times New Roman" w:hAnsi="Times New Roman" w:cs="Times New Roman"/>
          <w:sz w:val="22"/>
          <w:szCs w:val="22"/>
          <w:lang w:val="it-IT"/>
        </w:rPr>
        <w:t>3.4 Ruta C — Resumare Borel a lanțului de bule (plan Borel, fără singularitate pe axa pozitivă)</w:t>
      </w:r>
    </w:p>
    <w:p w14:paraId="16B19AE0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Cu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≥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sub>
            </m:sSub>
          </m:e>
        </m:nary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p>
        </m:sSup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 </m:t>
            </m:r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</m:t>
            </m:r>
          </m:sup>
        </m:sSup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>, transformata Borel este întreagă:</w:t>
      </w:r>
    </w:p>
    <w:p w14:paraId="368F3C9F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w:lastRenderedPageBreak/>
            <m:t>B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≥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!</m:t>
                  </m:r>
                </m:den>
              </m:f>
            </m:e>
          </m:nary>
          <m:r>
            <w:rPr>
              <w:rFonts w:ascii="Cambria Math" w:hAnsi="Cambria Math" w:cs="Times New Roman"/>
              <w:sz w:val="22"/>
              <w:szCs w:val="22"/>
            </w:rPr>
            <m:t> 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=-</m:t>
          </m:r>
          <m:r>
            <w:rPr>
              <w:rFonts w:ascii="Cambria Math" w:hAnsi="Cambria Math" w:cs="Times New Roman"/>
              <w:sz w:val="22"/>
              <w:szCs w:val="22"/>
            </w:rPr>
            <m:t>i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.</m:t>
          </m:r>
        </m:oMath>
      </m:oMathPara>
    </w:p>
    <w:p w14:paraId="301570E9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sz w:val="22"/>
          <w:szCs w:val="22"/>
        </w:rPr>
        <w:t>Suma Borel este</w:t>
      </w:r>
    </w:p>
    <w:p w14:paraId="4199699F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​</m:t>
              </m:r>
            </m:e>
          </m:nary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 B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Kt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  <m:r>
            <w:rPr>
              <w:rFonts w:ascii="Cambria Math" w:hAnsi="Cambria Math" w:cs="Times New Roman"/>
              <w:sz w:val="22"/>
              <w:szCs w:val="22"/>
            </w:rPr>
            <m:t> dt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=-</m:t>
          </m:r>
          <m:r>
            <w:rPr>
              <w:rFonts w:ascii="Cambria Math" w:hAnsi="Cambria Math" w:cs="Times New Roman"/>
              <w:sz w:val="22"/>
              <w:szCs w:val="22"/>
            </w:rPr>
            <m:t>i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​</m:t>
              </m:r>
            </m:e>
          </m:nary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sup>
          </m:sSup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iKt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 dt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=-</m:t>
          </m:r>
          <m:r>
            <w:rPr>
              <w:rFonts w:ascii="Cambria Math" w:hAnsi="Cambria Math" w:cs="Times New Roman"/>
              <w:sz w:val="22"/>
              <w:szCs w:val="22"/>
            </w:rPr>
            <m:t>i​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iK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.</m:t>
          </m:r>
        </m:oMath>
      </m:oMathPara>
    </w:p>
    <w:p w14:paraId="3575BD79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Integrandul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nu are nicio singularitate pe axa reală pozitivă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, deci seria este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sumabilă Borel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iar suma este neambiguă — identică cu Ruta A.</w:t>
      </w:r>
    </w:p>
    <w:p w14:paraId="00F29417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Rezervă (renormaloni).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Includerea completă a dresării radiative QED dincolo de geometria dominantă a lanțului de bule poate reintroduce creștere factorială și singularități Borel. Lanțul dominant care guvernează comportamentul de cuplaj puternic — cel sumat aici — este cu adevărat sumabil Borel.</w:t>
      </w:r>
    </w:p>
    <w:p w14:paraId="7527F49E" w14:textId="77777777" w:rsidR="0098520F" w:rsidRPr="002B0F41" w:rsidRDefault="00000000" w:rsidP="002B0F4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17" w:name="X07066e92497c6df40b681abd5802e11ec659a35"/>
      <w:bookmarkEnd w:id="16"/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3.5 Ruta D — Dezvoltare de cuplaj puternic în </w:t>
      </w:r>
      <m:oMath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(parametru mic: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8.5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×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4</m:t>
            </m:r>
          </m:sup>
        </m:sSup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>)</w:t>
      </w:r>
    </w:p>
    <w:p w14:paraId="18E04F6F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Tocmai mărimea lui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care a distrus seria de cuplaj slab face convergentă seria de cuplaj puternic:</w:t>
      </w:r>
    </w:p>
    <w:p w14:paraId="705401E7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|</m:t>
          </m:r>
          <m:r>
            <w:rPr>
              <w:rFonts w:ascii="Cambria Math" w:hAnsi="Cambria Math" w:cs="Times New Roman"/>
              <w:sz w:val="22"/>
              <w:szCs w:val="22"/>
            </w:rPr>
            <m:t>a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|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-…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  <w:lang w:val="it-IT"/>
            </w:rPr>
            <m:t xml:space="preserve">converge pentru </m:t>
          </m:r>
          <m:r>
            <w:rPr>
              <w:rFonts w:ascii="Cambria Math" w:hAnsi="Cambria Math" w:cs="Times New Roman"/>
              <w:sz w:val="22"/>
              <w:szCs w:val="22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&gt;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).</m:t>
          </m:r>
        </m:oMath>
      </m:oMathPara>
    </w:p>
    <w:p w14:paraId="61D9FE0A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>Pe rezonanță (</w:t>
      </w:r>
      <m:oMath>
        <m:r>
          <w:rPr>
            <w:rFonts w:ascii="Cambria Math" w:hAnsi="Cambria Math" w:cs="Times New Roman"/>
            <w:sz w:val="22"/>
            <w:szCs w:val="22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),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34.26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8.52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×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it-IT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4</m:t>
            </m:r>
          </m:sup>
        </m:sSup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>:</w:t>
      </w:r>
    </w:p>
    <w:p w14:paraId="02F3C10B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|</m:t>
          </m:r>
          <m:r>
            <w:rPr>
              <w:rFonts w:ascii="Cambria Math" w:hAnsi="Cambria Math" w:cs="Times New Roman"/>
              <w:sz w:val="22"/>
              <w:szCs w:val="22"/>
            </w:rPr>
            <m:t>a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≈</m:t>
          </m:r>
          <m:r>
            <w:rPr>
              <w:rFonts w:ascii="Cambria Math" w:hAnsi="Cambria Math" w:cs="Times New Roman"/>
              <w:sz w:val="22"/>
              <w:szCs w:val="22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-</m:t>
          </m:r>
          <m:r>
            <w:rPr>
              <w:rFonts w:ascii="Cambria Math" w:hAnsi="Cambria Math" w:cs="Times New Roman"/>
              <w:sz w:val="22"/>
              <w:szCs w:val="22"/>
            </w:rPr>
            <m:t>8.520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×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</m:t>
          </m:r>
          <m:r>
            <w:rPr>
              <w:rFonts w:ascii="Cambria Math" w:hAnsi="Cambria Math" w:cs="Times New Roman"/>
              <w:sz w:val="22"/>
              <w:szCs w:val="22"/>
            </w:rPr>
            <m:t>7.26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×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-…≈</m:t>
          </m:r>
          <m:r>
            <w:rPr>
              <w:rFonts w:ascii="Cambria Math" w:hAnsi="Cambria Math" w:cs="Times New Roman"/>
              <w:sz w:val="22"/>
              <w:szCs w:val="22"/>
            </w:rPr>
            <m:t>0.9991488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  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|</m:t>
          </m:r>
          <m:r>
            <w:rPr>
              <w:rFonts w:ascii="Cambria Math" w:hAnsi="Cambria Math" w:cs="Times New Roman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|≈</m:t>
          </m:r>
          <m:r>
            <w:rPr>
              <w:rFonts w:ascii="Cambria Math" w:hAnsi="Cambria Math" w:cs="Times New Roman"/>
              <w:sz w:val="22"/>
              <w:szCs w:val="22"/>
            </w:rPr>
            <m:t>0.999574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&lt;</m:t>
          </m:r>
          <m:r>
            <w:rPr>
              <w:rFonts w:ascii="Cambria Math" w:hAnsi="Cambria Math" w:cs="Times New Roman"/>
              <w:sz w:val="22"/>
              <w:szCs w:val="22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.</m:t>
          </m:r>
        </m:oMath>
      </m:oMathPara>
    </w:p>
    <w:p w14:paraId="5C417CB1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Doi termeni dau precizie de șase cifre; parametrul de dezvoltare este cu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&gt;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4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ordine de mărime mai mic decât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π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10.9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>.</w:t>
      </w:r>
    </w:p>
    <w:p w14:paraId="575966E5" w14:textId="77777777" w:rsidR="0098520F" w:rsidRPr="002B0F41" w:rsidRDefault="00000000" w:rsidP="002B0F4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18" w:name="Xf5ce3912d237f371bd6057b8acf8b4a9705f52b"/>
      <w:bookmarkEnd w:id="17"/>
      <w:r w:rsidRPr="002B0F41">
        <w:rPr>
          <w:rFonts w:ascii="Times New Roman" w:hAnsi="Times New Roman" w:cs="Times New Roman"/>
          <w:sz w:val="22"/>
          <w:szCs w:val="22"/>
          <w:lang w:val="it-IT"/>
        </w:rPr>
        <w:t>3.6 Convergența rezultatelor — toate cele patru rute coincid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70"/>
        <w:gridCol w:w="2670"/>
        <w:gridCol w:w="2671"/>
        <w:gridCol w:w="2671"/>
      </w:tblGrid>
      <w:tr w:rsidR="0098520F" w:rsidRPr="002B0F41" w14:paraId="31F37D2A" w14:textId="77777777" w:rsidTr="009852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BCD52CF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Ruta</w:t>
            </w:r>
          </w:p>
        </w:tc>
        <w:tc>
          <w:tcPr>
            <w:tcW w:w="1980" w:type="dxa"/>
          </w:tcPr>
          <w:p w14:paraId="2EEE8D17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Parametru mic</w:t>
            </w:r>
          </w:p>
        </w:tc>
        <w:tc>
          <w:tcPr>
            <w:tcW w:w="1980" w:type="dxa"/>
          </w:tcPr>
          <w:p w14:paraId="10A7868C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Valoare</w:t>
            </w:r>
          </w:p>
        </w:tc>
        <w:tc>
          <w:tcPr>
            <w:tcW w:w="1980" w:type="dxa"/>
          </w:tcPr>
          <w:p w14:paraId="05E15E83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Amplitudinea fizică pe rezonanță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)</w:t>
            </w:r>
          </w:p>
        </w:tc>
      </w:tr>
      <w:tr w:rsidR="0098520F" w:rsidRPr="002B0F41" w14:paraId="4BE2B11F" w14:textId="77777777">
        <w:tc>
          <w:tcPr>
            <w:tcW w:w="1980" w:type="dxa"/>
          </w:tcPr>
          <w:p w14:paraId="65158939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A — Dyson / K-matrix (</w:t>
            </w:r>
            <w:proofErr w:type="spellStart"/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formă</w:t>
            </w:r>
            <w:proofErr w:type="spellEnd"/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 închisă)</w:t>
            </w:r>
          </w:p>
        </w:tc>
        <w:tc>
          <w:tcPr>
            <w:tcW w:w="1980" w:type="dxa"/>
          </w:tcPr>
          <w:p w14:paraId="063E4F2A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— (exact)</w:t>
            </w:r>
          </w:p>
        </w:tc>
        <w:tc>
          <w:tcPr>
            <w:tcW w:w="1980" w:type="dxa"/>
          </w:tcPr>
          <w:p w14:paraId="1F6FB09D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1980" w:type="dxa"/>
          </w:tcPr>
          <w:p w14:paraId="1AD72CE9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|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)=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0.9991488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|=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0.999574</m:t>
              </m:r>
            </m:oMath>
          </w:p>
        </w:tc>
      </w:tr>
      <w:tr w:rsidR="0098520F" w:rsidRPr="002B0F41" w14:paraId="7A07A3FA" w14:textId="77777777">
        <w:tc>
          <w:tcPr>
            <w:tcW w:w="1980" w:type="dxa"/>
          </w:tcPr>
          <w:p w14:paraId="52B1E13B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A’ —</w:t>
            </w:r>
            <w:proofErr w:type="gramEnd"/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 Padé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[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]</m:t>
              </m:r>
            </m:oMath>
          </w:p>
        </w:tc>
        <w:tc>
          <w:tcPr>
            <w:tcW w:w="1980" w:type="dxa"/>
          </w:tcPr>
          <w:p w14:paraId="0D1A6EA7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— (exact pt. geometric)</w:t>
            </w:r>
          </w:p>
        </w:tc>
        <w:tc>
          <w:tcPr>
            <w:tcW w:w="1980" w:type="dxa"/>
          </w:tcPr>
          <w:p w14:paraId="4A13A474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1980" w:type="dxa"/>
          </w:tcPr>
          <w:p w14:paraId="6E98E149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identic cu A</w:t>
            </w:r>
          </w:p>
        </w:tc>
      </w:tr>
      <w:tr w:rsidR="0098520F" w:rsidRPr="002B0F41" w14:paraId="4CC8D302" w14:textId="77777777">
        <w:tc>
          <w:tcPr>
            <w:tcW w:w="1980" w:type="dxa"/>
          </w:tcPr>
          <w:p w14:paraId="122AB4C5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B — Dualitate (perturbație în cadru dual)</w:t>
            </w:r>
          </w:p>
        </w:tc>
        <w:tc>
          <w:tcPr>
            <w:tcW w:w="1980" w:type="dxa"/>
          </w:tcPr>
          <w:p w14:paraId="0B65A24A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dual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π</m:t>
                </m:r>
              </m:oMath>
            </m:oMathPara>
          </w:p>
        </w:tc>
        <w:tc>
          <w:tcPr>
            <w:tcW w:w="1980" w:type="dxa"/>
          </w:tcPr>
          <w:p w14:paraId="550FB79D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2.31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980" w:type="dxa"/>
          </w:tcPr>
          <w:p w14:paraId="5703EDDB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|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|→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1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-</m:t>
                  </m:r>
                </m:sup>
              </m:sSup>
            </m:oMath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 pe rezonanță;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|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|≈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α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 în afara ei</w:t>
            </w:r>
          </w:p>
        </w:tc>
      </w:tr>
      <w:tr w:rsidR="0098520F" w:rsidRPr="002B0F41" w14:paraId="6CADA630" w14:textId="77777777">
        <w:tc>
          <w:tcPr>
            <w:tcW w:w="1980" w:type="dxa"/>
          </w:tcPr>
          <w:p w14:paraId="4F53D582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C — </w:t>
            </w:r>
            <w:proofErr w:type="spellStart"/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Sumă</w:t>
            </w:r>
            <w:proofErr w:type="spellEnd"/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 Borel a lanțului de bule</w:t>
            </w:r>
          </w:p>
        </w:tc>
        <w:tc>
          <w:tcPr>
            <w:tcW w:w="1980" w:type="dxa"/>
          </w:tcPr>
          <w:p w14:paraId="5E32B7A3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plan Borel, fără pol pe axa poz.</w:t>
            </w:r>
          </w:p>
        </w:tc>
        <w:tc>
          <w:tcPr>
            <w:tcW w:w="1980" w:type="dxa"/>
          </w:tcPr>
          <w:p w14:paraId="5ABBD921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1980" w:type="dxa"/>
          </w:tcPr>
          <w:p w14:paraId="7385BCEC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iK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 → identic cu A</w:t>
            </w:r>
          </w:p>
        </w:tc>
      </w:tr>
      <w:tr w:rsidR="0098520F" w:rsidRPr="002B0F41" w14:paraId="5A029E71" w14:textId="77777777">
        <w:tc>
          <w:tcPr>
            <w:tcW w:w="1980" w:type="dxa"/>
          </w:tcPr>
          <w:p w14:paraId="5CCD7466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D — Cuplaj puternic în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</m:oMath>
          </w:p>
        </w:tc>
        <w:tc>
          <w:tcPr>
            <w:tcW w:w="1980" w:type="dxa"/>
          </w:tcPr>
          <w:p w14:paraId="50F75BB9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980" w:type="dxa"/>
          </w:tcPr>
          <w:p w14:paraId="3C86ACE9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8.52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1980" w:type="dxa"/>
          </w:tcPr>
          <w:p w14:paraId="15A44548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|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≈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0.9991488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 → identic cu A</w:t>
            </w:r>
          </w:p>
        </w:tc>
      </w:tr>
    </w:tbl>
    <w:p w14:paraId="3185333D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Patru principii de organizare converg spre </w:t>
      </w: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aceeași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amplitudine finită, strict subunitară. Divergența de cuplaj slab din §3.1 este un artefact al dezvoltării în variabila greșită.</w:t>
      </w:r>
    </w:p>
    <w:p w14:paraId="6F9F71D0" w14:textId="3BD0B467" w:rsidR="0098520F" w:rsidRPr="002B0F41" w:rsidRDefault="00000000" w:rsidP="002B0F41">
      <w:pPr>
        <w:pStyle w:val="Heading1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bookmarkStart w:id="19" w:name="partea-iv-sinteză"/>
      <w:bookmarkEnd w:id="12"/>
      <w:bookmarkEnd w:id="18"/>
      <w:r w:rsidRPr="002B0F41">
        <w:rPr>
          <w:rFonts w:ascii="Times New Roman" w:hAnsi="Times New Roman" w:cs="Times New Roman"/>
          <w:sz w:val="22"/>
          <w:szCs w:val="22"/>
          <w:lang w:val="it-IT"/>
        </w:rPr>
        <w:t>PARTEA IV — Sinteză</w:t>
      </w:r>
      <w:r w:rsidR="002B0F41">
        <w:rPr>
          <w:rFonts w:ascii="Times New Roman" w:hAnsi="Times New Roman" w:cs="Times New Roman"/>
          <w:sz w:val="22"/>
          <w:szCs w:val="22"/>
          <w:lang w:val="it-IT"/>
        </w:rPr>
        <w:t xml:space="preserve"> </w:t>
      </w:r>
      <w:bookmarkStart w:id="20" w:name="X8b5cd8c09e88b9e6f2a42d29b198df361c9bdd9"/>
      <w:r w:rsidRPr="002B0F41">
        <w:rPr>
          <w:rFonts w:ascii="Times New Roman" w:hAnsi="Times New Roman" w:cs="Times New Roman"/>
          <w:sz w:val="22"/>
          <w:szCs w:val="22"/>
          <w:lang w:val="it-IT"/>
        </w:rPr>
        <w:t>4.1 Regula de selecție de rezonanță face irelevantă întrebarea de convergență în afara rezonanței</w:t>
      </w:r>
    </w:p>
    <w:p w14:paraId="52DE1E64" w14:textId="77777777" w:rsidR="0098520F" w:rsidRPr="002B0F41" w:rsidRDefault="00000000" w:rsidP="002B0F41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b/>
          <w:bCs/>
          <w:sz w:val="22"/>
          <w:szCs w:val="22"/>
          <w:lang w:val="it-IT"/>
        </w:rPr>
        <w:t>în afara rezonanței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(aproape toate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q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2</m:t>
            </m:r>
          </m:sup>
        </m:sSup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de laborator):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0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— nimic de sumat;</w:t>
      </w:r>
    </w:p>
    <w:p w14:paraId="2E40B679" w14:textId="77777777" w:rsidR="0098520F" w:rsidRPr="002B0F41" w:rsidRDefault="00000000" w:rsidP="002B0F41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b/>
          <w:bCs/>
          <w:sz w:val="22"/>
          <w:szCs w:val="22"/>
        </w:rPr>
        <w:t xml:space="preserve">pe </w:t>
      </w:r>
      <w:proofErr w:type="spellStart"/>
      <w:r w:rsidRPr="002B0F41">
        <w:rPr>
          <w:rFonts w:ascii="Times New Roman" w:hAnsi="Times New Roman" w:cs="Times New Roman"/>
          <w:b/>
          <w:bCs/>
          <w:sz w:val="22"/>
          <w:szCs w:val="22"/>
        </w:rPr>
        <w:t>rezonanță</w:t>
      </w:r>
      <w:proofErr w:type="spellEnd"/>
      <w:r w:rsidRPr="002B0F41">
        <w:rPr>
          <w:rFonts w:ascii="Times New Roman" w:hAnsi="Times New Roman" w:cs="Times New Roman"/>
          <w:sz w:val="22"/>
          <w:szCs w:val="22"/>
        </w:rPr>
        <w:t xml:space="preserve"> (rare, </w:t>
      </w:r>
      <w:proofErr w:type="spellStart"/>
      <w:r w:rsidRPr="002B0F41">
        <w:rPr>
          <w:rFonts w:ascii="Times New Roman" w:hAnsi="Times New Roman" w:cs="Times New Roman"/>
          <w:sz w:val="22"/>
          <w:szCs w:val="22"/>
        </w:rPr>
        <w:t>lățime</w:t>
      </w:r>
      <w:proofErr w:type="spellEnd"/>
      <w:r w:rsidRPr="002B0F4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∼</m:t>
        </m:r>
        <m:r>
          <w:rPr>
            <w:rFonts w:ascii="Cambria Math" w:hAnsi="Cambria Math" w:cs="Times New Roman"/>
            <w:sz w:val="22"/>
            <w:szCs w:val="22"/>
          </w:rPr>
          <m:t>γ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2R</m:t>
        </m:r>
      </m:oMath>
      <w:r w:rsidRPr="002B0F41">
        <w:rPr>
          <w:rFonts w:ascii="Times New Roman" w:hAnsi="Times New Roman" w:cs="Times New Roman"/>
          <w:sz w:val="22"/>
          <w:szCs w:val="22"/>
        </w:rPr>
        <w:t xml:space="preserve">):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a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|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/(</m:t>
        </m:r>
        <m:r>
          <w:rPr>
            <w:rFonts w:ascii="Cambria Math" w:hAnsi="Cambria Math" w:cs="Times New Roman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+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)&lt;</m:t>
        </m:r>
        <m:r>
          <w:rPr>
            <w:rFonts w:ascii="Cambria Math" w:hAnsi="Cambria Math" w:cs="Times New Roman"/>
            <w:sz w:val="22"/>
            <w:szCs w:val="22"/>
          </w:rPr>
          <m:t>1</m:t>
        </m:r>
      </m:oMath>
      <w:r w:rsidRPr="002B0F41">
        <w:rPr>
          <w:rFonts w:ascii="Times New Roman" w:hAnsi="Times New Roman" w:cs="Times New Roman"/>
          <w:sz w:val="22"/>
          <w:szCs w:val="22"/>
        </w:rPr>
        <w:t xml:space="preserve"> — sumat exact, în patru feluri.</w:t>
      </w:r>
    </w:p>
    <w:p w14:paraId="03A51920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>Coerența este garantată în ambele regimuri.</w:t>
      </w:r>
    </w:p>
    <w:p w14:paraId="6FC199F1" w14:textId="77777777" w:rsidR="0098520F" w:rsidRPr="002B0F41" w:rsidRDefault="00000000" w:rsidP="002B0F4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21" w:name="X8e7d6195209a526c0c927f4620ee316c73effdc"/>
      <w:bookmarkEnd w:id="20"/>
      <w:r w:rsidRPr="002B0F41">
        <w:rPr>
          <w:rFonts w:ascii="Times New Roman" w:hAnsi="Times New Roman" w:cs="Times New Roman"/>
          <w:sz w:val="22"/>
          <w:szCs w:val="22"/>
        </w:rPr>
        <w:t xml:space="preserve">4.2 Tabel </w:t>
      </w:r>
      <w:proofErr w:type="spellStart"/>
      <w:r w:rsidRPr="002B0F41">
        <w:rPr>
          <w:rFonts w:ascii="Times New Roman" w:hAnsi="Times New Roman" w:cs="Times New Roman"/>
          <w:sz w:val="22"/>
          <w:szCs w:val="22"/>
        </w:rPr>
        <w:t>comparativ</w:t>
      </w:r>
      <w:proofErr w:type="spellEnd"/>
      <w:r w:rsidRPr="002B0F41">
        <w:rPr>
          <w:rFonts w:ascii="Times New Roman" w:hAnsi="Times New Roman" w:cs="Times New Roman"/>
          <w:sz w:val="22"/>
          <w:szCs w:val="22"/>
        </w:rPr>
        <w:t xml:space="preserve"> — </w:t>
      </w:r>
      <w:proofErr w:type="spellStart"/>
      <w:r w:rsidRPr="002B0F41">
        <w:rPr>
          <w:rFonts w:ascii="Times New Roman" w:hAnsi="Times New Roman" w:cs="Times New Roman"/>
          <w:sz w:val="22"/>
          <w:szCs w:val="22"/>
        </w:rPr>
        <w:t>regulile</w:t>
      </w:r>
      <w:proofErr w:type="spellEnd"/>
      <w:r w:rsidRPr="002B0F41">
        <w:rPr>
          <w:rFonts w:ascii="Times New Roman" w:hAnsi="Times New Roman" w:cs="Times New Roman"/>
          <w:sz w:val="22"/>
          <w:szCs w:val="22"/>
        </w:rPr>
        <w:t xml:space="preserve"> Feynman actualizate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60"/>
        <w:gridCol w:w="3561"/>
        <w:gridCol w:w="3561"/>
      </w:tblGrid>
      <w:tr w:rsidR="0098520F" w:rsidRPr="002B0F41" w14:paraId="45392C94" w14:textId="77777777" w:rsidTr="009852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13BB107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Element</w:t>
            </w:r>
          </w:p>
        </w:tc>
        <w:tc>
          <w:tcPr>
            <w:tcW w:w="2640" w:type="dxa"/>
          </w:tcPr>
          <w:p w14:paraId="1A034AC3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Metoda 1 (foton)</w:t>
            </w:r>
          </w:p>
        </w:tc>
        <w:tc>
          <w:tcPr>
            <w:tcW w:w="2640" w:type="dxa"/>
          </w:tcPr>
          <w:p w14:paraId="0B57E001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Metoda 2 (monopol, corectat)</w:t>
            </w:r>
          </w:p>
        </w:tc>
      </w:tr>
      <w:tr w:rsidR="0098520F" w:rsidRPr="002B0F41" w14:paraId="637D1FE9" w14:textId="77777777">
        <w:tc>
          <w:tcPr>
            <w:tcW w:w="2640" w:type="dxa"/>
          </w:tcPr>
          <w:p w14:paraId="3D6FF5AB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Purtător</w:t>
            </w:r>
          </w:p>
        </w:tc>
        <w:tc>
          <w:tcPr>
            <w:tcW w:w="2640" w:type="dxa"/>
          </w:tcPr>
          <w:p w14:paraId="0B307B0A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γ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*</m:t>
                  </m:r>
                </m:sup>
              </m:sSup>
            </m:oMath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 (spin 1, masă 0)</w:t>
            </w:r>
          </w:p>
        </w:tc>
        <w:tc>
          <w:tcPr>
            <w:tcW w:w="2640" w:type="dxa"/>
          </w:tcPr>
          <w:p w14:paraId="5DECE0E8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 (dual/monopol), coardă Dirac</w:t>
            </w:r>
          </w:p>
        </w:tc>
      </w:tr>
      <w:tr w:rsidR="0098520F" w:rsidRPr="002B0F41" w14:paraId="0C59AA6D" w14:textId="77777777">
        <w:tc>
          <w:tcPr>
            <w:tcW w:w="2640" w:type="dxa"/>
          </w:tcPr>
          <w:p w14:paraId="523E229B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Cuplaj brut</w:t>
            </w:r>
          </w:p>
        </w:tc>
        <w:tc>
          <w:tcPr>
            <w:tcW w:w="2640" w:type="dxa"/>
          </w:tcPr>
          <w:p w14:paraId="34C282E7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4π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≈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137</m:t>
                </m:r>
              </m:oMath>
            </m:oMathPara>
          </w:p>
        </w:tc>
        <w:tc>
          <w:tcPr>
            <w:tcW w:w="2640" w:type="dxa"/>
          </w:tcPr>
          <w:p w14:paraId="2524B5A8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4π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≈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34.26</m:t>
                </m:r>
              </m:oMath>
            </m:oMathPara>
          </w:p>
        </w:tc>
      </w:tr>
      <w:tr w:rsidR="0098520F" w:rsidRPr="002B0F41" w14:paraId="7B8094BD" w14:textId="77777777">
        <w:tc>
          <w:tcPr>
            <w:tcW w:w="2640" w:type="dxa"/>
          </w:tcPr>
          <w:p w14:paraId="66EBDA82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Domeniul lui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oMath>
          </w:p>
        </w:tc>
        <w:tc>
          <w:tcPr>
            <w:tcW w:w="2640" w:type="dxa"/>
          </w:tcPr>
          <w:p w14:paraId="012A8EF0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continuu</w:t>
            </w:r>
          </w:p>
        </w:tc>
        <w:tc>
          <w:tcPr>
            <w:tcW w:w="2640" w:type="dxa"/>
          </w:tcPr>
          <w:p w14:paraId="58BA3B44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discret: doar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bSup>
            </m:oMath>
          </w:p>
        </w:tc>
      </w:tr>
      <w:tr w:rsidR="0098520F" w:rsidRPr="002B0F41" w14:paraId="5F389C14" w14:textId="77777777">
        <w:tc>
          <w:tcPr>
            <w:tcW w:w="2640" w:type="dxa"/>
          </w:tcPr>
          <w:p w14:paraId="0ED717B1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Evaluarea liniei interne</w:t>
            </w:r>
          </w:p>
        </w:tc>
        <w:tc>
          <w:tcPr>
            <w:tcW w:w="2640" w:type="dxa"/>
          </w:tcPr>
          <w:p w14:paraId="6CB48CAF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propagator gol, ordinul Born</w:t>
            </w:r>
          </w:p>
        </w:tc>
        <w:tc>
          <w:tcPr>
            <w:tcW w:w="2640" w:type="dxa"/>
          </w:tcPr>
          <w:p w14:paraId="6585F5EE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propagator îmbrăcat, resumat la toate ordinele</w:t>
            </w:r>
          </w:p>
        </w:tc>
      </w:tr>
      <w:tr w:rsidR="0098520F" w:rsidRPr="002B0F41" w14:paraId="023ADDBD" w14:textId="77777777">
        <w:tc>
          <w:tcPr>
            <w:tcW w:w="2640" w:type="dxa"/>
          </w:tcPr>
          <w:p w14:paraId="19C88555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Dezvoltarea</w:t>
            </w:r>
            <w:proofErr w:type="spellEnd"/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 de </w:t>
            </w:r>
            <w:proofErr w:type="spellStart"/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organizare</w:t>
            </w:r>
            <w:proofErr w:type="spellEnd"/>
          </w:p>
        </w:tc>
        <w:tc>
          <w:tcPr>
            <w:tcW w:w="2640" w:type="dxa"/>
          </w:tcPr>
          <w:p w14:paraId="3CAFCE18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≈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2.3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640" w:type="dxa"/>
          </w:tcPr>
          <w:p w14:paraId="3F823BBF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≈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0.03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 sau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dual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≈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2.3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p>
              </m:sSup>
            </m:oMath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 (dual)</w:t>
            </w:r>
          </w:p>
        </w:tc>
      </w:tr>
      <w:tr w:rsidR="0098520F" w:rsidRPr="002B0F41" w14:paraId="1D97ECB0" w14:textId="77777777">
        <w:tc>
          <w:tcPr>
            <w:tcW w:w="2640" w:type="dxa"/>
          </w:tcPr>
          <w:p w14:paraId="27595CD9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Cuplaj fizic rezultat</w:t>
            </w:r>
          </w:p>
        </w:tc>
        <w:tc>
          <w:tcPr>
            <w:tcW w:w="2640" w:type="dxa"/>
          </w:tcPr>
          <w:p w14:paraId="2A4BCBB9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≈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137</m:t>
                </m:r>
              </m:oMath>
            </m:oMathPara>
          </w:p>
        </w:tc>
        <w:tc>
          <w:tcPr>
            <w:tcW w:w="2640" w:type="dxa"/>
          </w:tcPr>
          <w:p w14:paraId="38D34F59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|≤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 (subunitar, prin teoremă)</w:t>
            </w:r>
          </w:p>
        </w:tc>
      </w:tr>
      <w:tr w:rsidR="0098520F" w:rsidRPr="002B0F41" w14:paraId="4B06517B" w14:textId="77777777">
        <w:tc>
          <w:tcPr>
            <w:tcW w:w="2640" w:type="dxa"/>
          </w:tcPr>
          <w:p w14:paraId="685FF03B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Canale nerezonante</w:t>
            </w:r>
          </w:p>
        </w:tc>
        <w:tc>
          <w:tcPr>
            <w:tcW w:w="2640" w:type="dxa"/>
          </w:tcPr>
          <w:p w14:paraId="438FEE89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2640" w:type="dxa"/>
          </w:tcPr>
          <w:p w14:paraId="03BED537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 explicit</w:t>
            </w:r>
          </w:p>
        </w:tc>
      </w:tr>
      <w:tr w:rsidR="0098520F" w:rsidRPr="002B0F41" w14:paraId="169FC36C" w14:textId="77777777">
        <w:tc>
          <w:tcPr>
            <w:tcW w:w="2640" w:type="dxa"/>
          </w:tcPr>
          <w:p w14:paraId="4C70C5DB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Status experimental</w:t>
            </w:r>
          </w:p>
        </w:tc>
        <w:tc>
          <w:tcPr>
            <w:tcW w:w="2640" w:type="dxa"/>
          </w:tcPr>
          <w:p w14:paraId="1D634B29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confirmat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12</m:t>
                  </m:r>
                </m:sup>
              </m:sSup>
            </m:oMath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2640" w:type="dxa"/>
          </w:tcPr>
          <w:p w14:paraId="05472D41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monopolii nu au fost observați</w:t>
            </w:r>
          </w:p>
        </w:tc>
      </w:tr>
    </w:tbl>
    <w:p w14:paraId="0A18D18A" w14:textId="77777777" w:rsidR="0098520F" w:rsidRPr="002B0F41" w:rsidRDefault="00000000" w:rsidP="002B0F4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22" w:name="verificare-conformitate-cu-feynman.docx"/>
      <w:bookmarkEnd w:id="21"/>
      <w:r w:rsidRPr="002B0F41">
        <w:rPr>
          <w:rFonts w:ascii="Times New Roman" w:hAnsi="Times New Roman" w:cs="Times New Roman"/>
          <w:sz w:val="22"/>
          <w:szCs w:val="22"/>
        </w:rPr>
        <w:t xml:space="preserve">4.3 Verificare conformitate cu </w:t>
      </w:r>
      <w:r w:rsidRPr="002B0F41">
        <w:rPr>
          <w:rStyle w:val="VerbatimChar"/>
          <w:rFonts w:ascii="Times New Roman" w:hAnsi="Times New Roman" w:cs="Times New Roman"/>
          <w:szCs w:val="22"/>
        </w:rPr>
        <w:t>Feynman.docx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41"/>
        <w:gridCol w:w="5341"/>
      </w:tblGrid>
      <w:tr w:rsidR="0098520F" w:rsidRPr="002B0F41" w14:paraId="0B8CACB7" w14:textId="77777777" w:rsidTr="009852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52B63A9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Regula din </w:t>
            </w:r>
            <w:r w:rsidRPr="002B0F41">
              <w:rPr>
                <w:rStyle w:val="VerbatimChar"/>
                <w:rFonts w:ascii="Times New Roman" w:hAnsi="Times New Roman" w:cs="Times New Roman"/>
                <w:szCs w:val="22"/>
              </w:rPr>
              <w:t>Feynman.docx</w:t>
            </w:r>
          </w:p>
        </w:tc>
        <w:tc>
          <w:tcPr>
            <w:tcW w:w="3960" w:type="dxa"/>
          </w:tcPr>
          <w:p w14:paraId="1C9B4401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Cum e respectată</w:t>
            </w:r>
          </w:p>
        </w:tc>
      </w:tr>
      <w:tr w:rsidR="0098520F" w:rsidRPr="002B0F41" w14:paraId="29C20C57" w14:textId="77777777">
        <w:tc>
          <w:tcPr>
            <w:tcW w:w="3960" w:type="dxa"/>
          </w:tcPr>
          <w:p w14:paraId="2ECA8D7F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(1) interacțiune p–e⁻ prin magnetroni, nu doar fotoni</w:t>
            </w:r>
          </w:p>
        </w:tc>
        <w:tc>
          <w:tcPr>
            <w:tcW w:w="3960" w:type="dxa"/>
          </w:tcPr>
          <w:p w14:paraId="2BA310A3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canal de </w:t>
            </w:r>
            <w:proofErr w:type="spellStart"/>
            <w:r w:rsidRPr="002B0F41">
              <w:rPr>
                <w:rFonts w:ascii="Times New Roman" w:hAnsi="Times New Roman" w:cs="Times New Roman"/>
                <w:sz w:val="22"/>
                <w:szCs w:val="22"/>
              </w:rPr>
              <w:t>schimb</w:t>
            </w:r>
            <w:proofErr w:type="spellEnd"/>
            <w:r w:rsidRPr="002B0F41">
              <w:rPr>
                <w:rFonts w:ascii="Times New Roman" w:hAnsi="Times New Roman" w:cs="Times New Roman"/>
                <w:sz w:val="22"/>
                <w:szCs w:val="22"/>
              </w:rPr>
              <w:t xml:space="preserve"> de monopol distinct, restricționat la rezonanțe (§2.2)</w:t>
            </w:r>
          </w:p>
        </w:tc>
      </w:tr>
      <w:tr w:rsidR="0098520F" w:rsidRPr="002B0F41" w14:paraId="19E3D1E1" w14:textId="77777777">
        <w:tc>
          <w:tcPr>
            <w:tcW w:w="3960" w:type="dxa"/>
          </w:tcPr>
          <w:p w14:paraId="14603841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(2)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0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 pt. canale nerezonante; seria mărginită într-un interval închis</w:t>
            </w:r>
          </w:p>
        </w:tc>
        <w:tc>
          <w:tcPr>
            <w:tcW w:w="3960" w:type="dxa"/>
          </w:tcPr>
          <w:p w14:paraId="4A5AD680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regula de rezonanță (§2.2) +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|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|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∈[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)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 prin unitarizare (§2.3); mărginit, variabil cu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2</m:t>
                  </m:r>
                </m:sup>
              </m:sSup>
            </m:oMath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, nu convergent spre o valoare fixă — potrivire literală</w:t>
            </w:r>
          </w:p>
        </w:tc>
      </w:tr>
      <w:tr w:rsidR="0098520F" w:rsidRPr="002B0F41" w14:paraId="54315286" w14:textId="77777777">
        <w:tc>
          <w:tcPr>
            <w:tcW w:w="3960" w:type="dxa"/>
          </w:tcPr>
          <w:p w14:paraId="53F7755C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(3) diagramele sunt incorecte fără condiția de mai sus</w:t>
            </w:r>
          </w:p>
        </w:tc>
        <w:tc>
          <w:tcPr>
            <w:tcW w:w="3960" w:type="dxa"/>
          </w:tcPr>
          <w:p w14:paraId="575E3558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seria naivă de cuplaj slab dă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|⋅|&gt;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oMath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 (§3.1); diagrama </w:t>
            </w:r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lastRenderedPageBreak/>
              <w:t>corectată (Fig. 8) + Rutele A–D dau amplitudinea subunitară</w:t>
            </w:r>
          </w:p>
        </w:tc>
      </w:tr>
      <w:tr w:rsidR="0098520F" w:rsidRPr="002B0F41" w14:paraId="2DE6AE88" w14:textId="77777777">
        <w:tc>
          <w:tcPr>
            <w:tcW w:w="3960" w:type="dxa"/>
          </w:tcPr>
          <w:p w14:paraId="0337CB8E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lastRenderedPageBreak/>
              <w:t>(5) seria QED (Dyson) nu converge spre o valoare fixă</w:t>
            </w:r>
          </w:p>
        </w:tc>
        <w:tc>
          <w:tcPr>
            <w:tcW w:w="3960" w:type="dxa"/>
          </w:tcPr>
          <w:p w14:paraId="0E88B725" w14:textId="77777777" w:rsidR="0098520F" w:rsidRPr="002B0F41" w:rsidRDefault="00000000" w:rsidP="002B0F41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confirmat </w:t>
            </w:r>
            <w:r w:rsidRPr="002B0F4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it-IT"/>
              </w:rPr>
              <w:t>și folosit</w:t>
            </w:r>
            <w:r w:rsidRPr="002B0F41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: e motivația explicită pentru schimbarea variabilei de dezvoltare (Rutele B, D) sau resumarea în formă închisă (Rutele A, C), nu forțarea seriei originale să conveargă</w:t>
            </w:r>
          </w:p>
        </w:tc>
      </w:tr>
    </w:tbl>
    <w:p w14:paraId="05C268B5" w14:textId="77777777" w:rsidR="0098520F" w:rsidRPr="002B0F41" w:rsidRDefault="00000000" w:rsidP="002B0F4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23" w:name="limitări"/>
      <w:bookmarkEnd w:id="22"/>
      <w:r w:rsidRPr="002B0F41">
        <w:rPr>
          <w:rFonts w:ascii="Times New Roman" w:hAnsi="Times New Roman" w:cs="Times New Roman"/>
          <w:sz w:val="22"/>
          <w:szCs w:val="22"/>
        </w:rPr>
        <w:t xml:space="preserve">4.4 </w:t>
      </w:r>
      <w:proofErr w:type="spellStart"/>
      <w:r w:rsidRPr="002B0F41">
        <w:rPr>
          <w:rFonts w:ascii="Times New Roman" w:hAnsi="Times New Roman" w:cs="Times New Roman"/>
          <w:sz w:val="22"/>
          <w:szCs w:val="22"/>
        </w:rPr>
        <w:t>Limitări</w:t>
      </w:r>
      <w:proofErr w:type="spellEnd"/>
    </w:p>
    <w:p w14:paraId="0E379E4E" w14:textId="77777777" w:rsidR="0098520F" w:rsidRPr="002B0F41" w:rsidRDefault="00000000" w:rsidP="002B0F41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sz w:val="22"/>
          <w:szCs w:val="22"/>
        </w:rPr>
        <w:t xml:space="preserve">Rutele A și C resumă lanțul </w:t>
      </w:r>
      <w:r w:rsidRPr="002B0F41">
        <w:rPr>
          <w:rFonts w:ascii="Times New Roman" w:hAnsi="Times New Roman" w:cs="Times New Roman"/>
          <w:b/>
          <w:bCs/>
          <w:sz w:val="22"/>
          <w:szCs w:val="22"/>
        </w:rPr>
        <w:t>dominant</w:t>
      </w:r>
      <w:r w:rsidRPr="002B0F41">
        <w:rPr>
          <w:rFonts w:ascii="Times New Roman" w:hAnsi="Times New Roman" w:cs="Times New Roman"/>
          <w:sz w:val="22"/>
          <w:szCs w:val="22"/>
        </w:rPr>
        <w:t xml:space="preserve"> de self-energie; corecțiile radiative QED complete pot </w:t>
      </w:r>
      <w:proofErr w:type="gramStart"/>
      <w:r w:rsidRPr="002B0F41">
        <w:rPr>
          <w:rFonts w:ascii="Times New Roman" w:hAnsi="Times New Roman" w:cs="Times New Roman"/>
          <w:sz w:val="22"/>
          <w:szCs w:val="22"/>
        </w:rPr>
        <w:t>reintroduce</w:t>
      </w:r>
      <w:proofErr w:type="gramEnd"/>
      <w:r w:rsidRPr="002B0F41">
        <w:rPr>
          <w:rFonts w:ascii="Times New Roman" w:hAnsi="Times New Roman" w:cs="Times New Roman"/>
          <w:sz w:val="22"/>
          <w:szCs w:val="22"/>
        </w:rPr>
        <w:t xml:space="preserve"> creștere factorială și ambiguități Borel/renormalon.</w:t>
      </w:r>
    </w:p>
    <w:p w14:paraId="06C0D2CF" w14:textId="77777777" w:rsidR="0098520F" w:rsidRPr="002B0F41" w:rsidRDefault="00000000" w:rsidP="002B0F41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sz w:val="22"/>
          <w:szCs w:val="22"/>
        </w:rPr>
        <w:t xml:space="preserve">Ruta B se bazează pe dualitatea electric–magnetică, exactă doar ca simetria Dirac </w:t>
      </w:r>
      <m:oMath>
        <m:r>
          <w:rPr>
            <w:rFonts w:ascii="Cambria Math" w:hAnsi="Cambria Math" w:cs="Times New Roman"/>
            <w:sz w:val="22"/>
            <w:szCs w:val="22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↔</m:t>
        </m:r>
        <m:r>
          <w:rPr>
            <w:rFonts w:ascii="Cambria Math" w:hAnsi="Cambria Math" w:cs="Times New Roman"/>
            <w:sz w:val="22"/>
            <w:szCs w:val="22"/>
          </w:rPr>
          <m:t>g</m:t>
        </m:r>
      </m:oMath>
      <w:r w:rsidRPr="002B0F41">
        <w:rPr>
          <w:rFonts w:ascii="Times New Roman" w:hAnsi="Times New Roman" w:cs="Times New Roman"/>
          <w:sz w:val="22"/>
          <w:szCs w:val="22"/>
        </w:rPr>
        <w:t xml:space="preserve">; Montonen–Olive complet e demonstrat doar pentru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 w:val="22"/>
            <w:szCs w:val="22"/>
          </w:rPr>
          <m:t>N=</m:t>
        </m:r>
        <m:r>
          <w:rPr>
            <w:rFonts w:ascii="Cambria Math" w:hAnsi="Cambria Math" w:cs="Times New Roman"/>
            <w:sz w:val="22"/>
            <w:szCs w:val="22"/>
          </w:rPr>
          <m:t>4</m:t>
        </m:r>
      </m:oMath>
      <w:r w:rsidRPr="002B0F41">
        <w:rPr>
          <w:rFonts w:ascii="Times New Roman" w:hAnsi="Times New Roman" w:cs="Times New Roman"/>
          <w:sz w:val="22"/>
          <w:szCs w:val="22"/>
        </w:rPr>
        <w:t xml:space="preserve"> SYM.</w:t>
      </w:r>
    </w:p>
    <w:p w14:paraId="2E63F2B7" w14:textId="77777777" w:rsidR="0098520F" w:rsidRPr="002B0F41" w:rsidRDefault="00000000" w:rsidP="002B0F41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Identificarea lui </w:t>
      </w:r>
      <m:oMath>
        <m:r>
          <w:rPr>
            <w:rFonts w:ascii="Cambria Math" w:hAnsi="Cambria Math" w:cs="Times New Roman"/>
            <w:sz w:val="22"/>
            <w:szCs w:val="22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q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it-I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)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cu spectrul Bessel TauTimp și a lui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Γ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cu </w:t>
      </w:r>
      <m:oMath>
        <m:r>
          <w:rPr>
            <w:rFonts w:ascii="Cambria Math" w:hAnsi="Cambria Math" w:cs="Times New Roman"/>
            <w:sz w:val="22"/>
            <w:szCs w:val="22"/>
          </w:rPr>
          <m:t>γ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/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2</m:t>
        </m:r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este o ipoteză specifică cadrului.</w:t>
      </w:r>
    </w:p>
    <w:p w14:paraId="4B633411" w14:textId="77777777" w:rsidR="0098520F" w:rsidRPr="002B0F41" w:rsidRDefault="00000000" w:rsidP="002B0F41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B0F41">
        <w:rPr>
          <w:rFonts w:ascii="Times New Roman" w:hAnsi="Times New Roman" w:cs="Times New Roman"/>
          <w:sz w:val="22"/>
          <w:szCs w:val="22"/>
        </w:rPr>
        <w:t>Monopolii</w:t>
      </w:r>
      <w:proofErr w:type="spellEnd"/>
      <w:r w:rsidRPr="002B0F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0F41">
        <w:rPr>
          <w:rFonts w:ascii="Times New Roman" w:hAnsi="Times New Roman" w:cs="Times New Roman"/>
          <w:sz w:val="22"/>
          <w:szCs w:val="22"/>
        </w:rPr>
        <w:t>magnetici</w:t>
      </w:r>
      <w:proofErr w:type="spellEnd"/>
      <w:r w:rsidRPr="002B0F41">
        <w:rPr>
          <w:rFonts w:ascii="Times New Roman" w:hAnsi="Times New Roman" w:cs="Times New Roman"/>
          <w:sz w:val="22"/>
          <w:szCs w:val="22"/>
        </w:rPr>
        <w:t xml:space="preserve"> nu au fost observați; toată Partea II–III este speculativă.</w:t>
      </w:r>
    </w:p>
    <w:p w14:paraId="37D144FF" w14:textId="77777777" w:rsidR="0098520F" w:rsidRPr="002B0F41" w:rsidRDefault="00000000" w:rsidP="002B0F4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24" w:name="concluzie"/>
      <w:bookmarkEnd w:id="23"/>
      <w:r w:rsidRPr="002B0F41">
        <w:rPr>
          <w:rFonts w:ascii="Times New Roman" w:hAnsi="Times New Roman" w:cs="Times New Roman"/>
          <w:sz w:val="22"/>
          <w:szCs w:val="22"/>
        </w:rPr>
        <w:t>4.5 Concluzie</w:t>
      </w:r>
    </w:p>
    <w:p w14:paraId="7250B5C9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>Interacțiunea p–e⁻ admite două canale coerente de calcul:</w:t>
      </w:r>
    </w:p>
    <w:p w14:paraId="1D5AE758" w14:textId="77777777" w:rsidR="0098520F" w:rsidRPr="002B0F41" w:rsidRDefault="00000000" w:rsidP="002B0F41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B0F41">
        <w:rPr>
          <w:rFonts w:ascii="Times New Roman" w:hAnsi="Times New Roman" w:cs="Times New Roman"/>
          <w:b/>
          <w:bCs/>
          <w:sz w:val="22"/>
          <w:szCs w:val="22"/>
        </w:rPr>
        <w:t>Metoda</w:t>
      </w:r>
      <w:proofErr w:type="spellEnd"/>
      <w:r w:rsidRPr="002B0F41">
        <w:rPr>
          <w:rFonts w:ascii="Times New Roman" w:hAnsi="Times New Roman" w:cs="Times New Roman"/>
          <w:b/>
          <w:bCs/>
          <w:sz w:val="22"/>
          <w:szCs w:val="22"/>
        </w:rPr>
        <w:t xml:space="preserve"> 1</w:t>
      </w:r>
      <w:r w:rsidRPr="002B0F41">
        <w:rPr>
          <w:rFonts w:ascii="Times New Roman" w:hAnsi="Times New Roman" w:cs="Times New Roman"/>
          <w:sz w:val="22"/>
          <w:szCs w:val="22"/>
        </w:rPr>
        <w:t xml:space="preserve"> — </w:t>
      </w:r>
      <w:proofErr w:type="spellStart"/>
      <w:r w:rsidRPr="002B0F41">
        <w:rPr>
          <w:rFonts w:ascii="Times New Roman" w:hAnsi="Times New Roman" w:cs="Times New Roman"/>
          <w:sz w:val="22"/>
          <w:szCs w:val="22"/>
        </w:rPr>
        <w:t>foton</w:t>
      </w:r>
      <w:proofErr w:type="spellEnd"/>
      <w:r w:rsidRPr="002B0F41">
        <w:rPr>
          <w:rFonts w:ascii="Times New Roman" w:hAnsi="Times New Roman" w:cs="Times New Roman"/>
          <w:sz w:val="22"/>
          <w:szCs w:val="22"/>
        </w:rPr>
        <w:t xml:space="preserve"> virtual, nivel Born, </w:t>
      </w:r>
      <m:oMath>
        <m:r>
          <w:rPr>
            <w:rFonts w:ascii="Cambria Math" w:hAnsi="Cambria Math" w:cs="Times New Roman"/>
            <w:sz w:val="22"/>
            <w:szCs w:val="22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≈</m:t>
        </m:r>
        <m:r>
          <w:rPr>
            <w:rFonts w:ascii="Cambria Math" w:hAnsi="Cambria Math" w:cs="Times New Roman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137</m:t>
        </m:r>
      </m:oMath>
      <w:r w:rsidRPr="002B0F41">
        <w:rPr>
          <w:rFonts w:ascii="Times New Roman" w:hAnsi="Times New Roman" w:cs="Times New Roman"/>
          <w:sz w:val="22"/>
          <w:szCs w:val="22"/>
        </w:rPr>
        <w:t>, confirmată experimental;</w:t>
      </w:r>
    </w:p>
    <w:p w14:paraId="4369D03E" w14:textId="77777777" w:rsidR="0098520F" w:rsidRPr="002B0F41" w:rsidRDefault="00000000" w:rsidP="002B0F41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b/>
          <w:bCs/>
          <w:sz w:val="22"/>
          <w:szCs w:val="22"/>
        </w:rPr>
        <w:t>Metoda 2 (corectată)</w:t>
      </w:r>
      <w:r w:rsidRPr="002B0F41">
        <w:rPr>
          <w:rFonts w:ascii="Times New Roman" w:hAnsi="Times New Roman" w:cs="Times New Roman"/>
          <w:sz w:val="22"/>
          <w:szCs w:val="22"/>
        </w:rPr>
        <w:t xml:space="preserve"> — monopol/„magnetron”, selecție de rezonanță Bessel + unitarizare K-matrix, cuplaj fizic subunitar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|&lt;</m:t>
        </m:r>
        <m:r>
          <w:rPr>
            <w:rFonts w:ascii="Cambria Math" w:hAnsi="Cambria Math" w:cs="Times New Roman"/>
            <w:sz w:val="22"/>
            <w:szCs w:val="22"/>
          </w:rPr>
          <m:t>1</m:t>
        </m:r>
      </m:oMath>
      <w:r w:rsidRPr="002B0F41">
        <w:rPr>
          <w:rFonts w:ascii="Times New Roman" w:hAnsi="Times New Roman" w:cs="Times New Roman"/>
          <w:sz w:val="22"/>
          <w:szCs w:val="22"/>
        </w:rPr>
        <w:t xml:space="preserve"> </w:t>
      </w:r>
      <w:r w:rsidRPr="002B0F41">
        <w:rPr>
          <w:rFonts w:ascii="Times New Roman" w:hAnsi="Times New Roman" w:cs="Times New Roman"/>
          <w:i/>
          <w:iCs/>
          <w:sz w:val="22"/>
          <w:szCs w:val="22"/>
        </w:rPr>
        <w:t>prin teoremă</w:t>
      </w:r>
      <w:r w:rsidRPr="002B0F41">
        <w:rPr>
          <w:rFonts w:ascii="Times New Roman" w:hAnsi="Times New Roman" w:cs="Times New Roman"/>
          <w:sz w:val="22"/>
          <w:szCs w:val="22"/>
        </w:rPr>
        <w:t xml:space="preserve">, chiar dacă cuplajul brut Dirac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≈</m:t>
        </m:r>
        <m:r>
          <w:rPr>
            <w:rFonts w:ascii="Cambria Math" w:hAnsi="Cambria Math" w:cs="Times New Roman"/>
            <w:sz w:val="22"/>
            <w:szCs w:val="22"/>
          </w:rPr>
          <m:t>34.26</m:t>
        </m:r>
      </m:oMath>
      <w:r w:rsidRPr="002B0F41">
        <w:rPr>
          <w:rFonts w:ascii="Times New Roman" w:hAnsi="Times New Roman" w:cs="Times New Roman"/>
          <w:sz w:val="22"/>
          <w:szCs w:val="22"/>
        </w:rPr>
        <w:t xml:space="preserve"> e neperturbativ.</w:t>
      </w:r>
    </w:p>
    <w:p w14:paraId="4D66B9FB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Condiția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≫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nu strică metoda diagramatică — doar interzice organizarea </w:t>
      </w:r>
      <w:r w:rsidRPr="002B0F41">
        <w:rPr>
          <w:rFonts w:ascii="Times New Roman" w:hAnsi="Times New Roman" w:cs="Times New Roman"/>
          <w:i/>
          <w:iCs/>
          <w:sz w:val="22"/>
          <w:szCs w:val="22"/>
          <w:lang w:val="it-IT"/>
        </w:rPr>
        <w:t>de cuplaj slab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a seriei. Canalul magnetic este pe deplin tratabil prin oricare dintre</w:t>
      </w:r>
    </w:p>
    <w:p w14:paraId="78F9BBC1" w14:textId="77777777" w:rsidR="0098520F" w:rsidRPr="002B0F41" w:rsidRDefault="00000000" w:rsidP="002B0F41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limLow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iK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  <w:lang w:val="it-IT"/>
                </w:rPr>
                <m:t>A: formă închisă</m:t>
              </m:r>
            </m:lim>
          </m:limLow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limLow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  <w:lang w:val="it-IT"/>
                    </w:rPr>
                    <m:t xml:space="preserve">sumă Borel a lui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  <w:lang w:val="it-IT"/>
                </w:rPr>
                <m:t>C</m:t>
              </m:r>
            </m:lim>
          </m:limLow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limLow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-…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  <w:lang w:val="it-IT"/>
                </w:rPr>
                <m:t>D: cuplaj puternic</m:t>
              </m:r>
            </m:lim>
          </m:limLow>
          <m:limUpp>
            <m:limUp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=</m:t>
              </m:r>
            </m:e>
            <m:lim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  <w:lang w:val="it-IT"/>
                </w:rPr>
                <m:t>cadru dual</m:t>
              </m:r>
            </m:lim>
          </m:limUpp>
          <m:limLow>
            <m:limLow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limLow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  <w:lang w:val="it-IT"/>
                    </w:rPr>
                    <m:t xml:space="preserve">serie de tip QED în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  <w:lang w:val="it-IT"/>
                        </w:rPr>
                        <m:t>dual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π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it-IT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  <w:lang w:val="it-IT"/>
                </w:rPr>
                <m:t>B</m:t>
              </m:r>
            </m:lim>
          </m:limLow>
        </m:oMath>
      </m:oMathPara>
    </w:p>
    <w:p w14:paraId="1FA4D8B2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— toate returnând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|</m:t>
        </m:r>
        <m:r>
          <w:rPr>
            <w:rFonts w:ascii="Cambria Math" w:hAnsi="Cambria Math" w:cs="Times New Roman"/>
            <w:sz w:val="22"/>
            <w:szCs w:val="22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|≈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0.99957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&lt;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1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în cazul cel mai defavorabil, pe rezonanță. Combinată cu regula de selecție (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it-IT"/>
          </w:rPr>
          <m:t>=</m:t>
        </m:r>
        <m:r>
          <w:rPr>
            <w:rFonts w:ascii="Cambria Math" w:hAnsi="Cambria Math" w:cs="Times New Roman"/>
            <w:sz w:val="22"/>
            <w:szCs w:val="22"/>
            <w:lang w:val="it-IT"/>
          </w:rPr>
          <m:t>0</m:t>
        </m:r>
      </m:oMath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în afara rezonanței), fiecare regulă din </w:t>
      </w:r>
      <w:r w:rsidRPr="002B0F41">
        <w:rPr>
          <w:rStyle w:val="VerbatimChar"/>
          <w:rFonts w:ascii="Times New Roman" w:hAnsi="Times New Roman" w:cs="Times New Roman"/>
          <w:szCs w:val="22"/>
          <w:lang w:val="it-IT"/>
        </w:rPr>
        <w:t>Feynman.docx</w:t>
      </w:r>
      <w:r w:rsidRPr="002B0F41">
        <w:rPr>
          <w:rFonts w:ascii="Times New Roman" w:hAnsi="Times New Roman" w:cs="Times New Roman"/>
          <w:sz w:val="22"/>
          <w:szCs w:val="22"/>
          <w:lang w:val="it-IT"/>
        </w:rPr>
        <w:t xml:space="preserve"> este respectată literal, iar ambele metode dau rezultate finite, coerente.</w:t>
      </w:r>
    </w:p>
    <w:p w14:paraId="06FE124D" w14:textId="77777777" w:rsidR="0098520F" w:rsidRPr="002B0F41" w:rsidRDefault="00000000" w:rsidP="002B0F41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25" w:name="referințe"/>
      <w:bookmarkEnd w:id="24"/>
      <w:r w:rsidRPr="002B0F41">
        <w:rPr>
          <w:rFonts w:ascii="Times New Roman" w:hAnsi="Times New Roman" w:cs="Times New Roman"/>
          <w:sz w:val="22"/>
          <w:szCs w:val="22"/>
        </w:rPr>
        <w:t>5. Referințe</w:t>
      </w:r>
    </w:p>
    <w:p w14:paraId="5C10D515" w14:textId="77777777" w:rsidR="0098520F" w:rsidRPr="002B0F41" w:rsidRDefault="00000000" w:rsidP="002B0F41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sz w:val="22"/>
          <w:szCs w:val="22"/>
        </w:rPr>
        <w:t xml:space="preserve">P.A.M. Dirac, </w:t>
      </w:r>
      <w:r w:rsidRPr="002B0F41">
        <w:rPr>
          <w:rFonts w:ascii="Times New Roman" w:hAnsi="Times New Roman" w:cs="Times New Roman"/>
          <w:i/>
          <w:iCs/>
          <w:sz w:val="22"/>
          <w:szCs w:val="22"/>
        </w:rPr>
        <w:t>Quantised Singularities in the Electromagnetic Field</w:t>
      </w:r>
      <w:r w:rsidRPr="002B0F41">
        <w:rPr>
          <w:rFonts w:ascii="Times New Roman" w:hAnsi="Times New Roman" w:cs="Times New Roman"/>
          <w:sz w:val="22"/>
          <w:szCs w:val="22"/>
        </w:rPr>
        <w:t>, Proc. R. Soc. A 133 (1931) 60.</w:t>
      </w:r>
    </w:p>
    <w:p w14:paraId="0CCB80EA" w14:textId="77777777" w:rsidR="0098520F" w:rsidRPr="002B0F41" w:rsidRDefault="00000000" w:rsidP="002B0F41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sz w:val="22"/>
          <w:szCs w:val="22"/>
        </w:rPr>
        <w:t xml:space="preserve">J. Schwinger, </w:t>
      </w:r>
      <w:r w:rsidRPr="002B0F41">
        <w:rPr>
          <w:rFonts w:ascii="Times New Roman" w:hAnsi="Times New Roman" w:cs="Times New Roman"/>
          <w:i/>
          <w:iCs/>
          <w:sz w:val="22"/>
          <w:szCs w:val="22"/>
        </w:rPr>
        <w:t>Magnetic Charge and Quantum Field Theory</w:t>
      </w:r>
      <w:r w:rsidRPr="002B0F41">
        <w:rPr>
          <w:rFonts w:ascii="Times New Roman" w:hAnsi="Times New Roman" w:cs="Times New Roman"/>
          <w:sz w:val="22"/>
          <w:szCs w:val="22"/>
        </w:rPr>
        <w:t>, Phys. Rev. 144 (1966) 1087.</w:t>
      </w:r>
    </w:p>
    <w:p w14:paraId="761D5544" w14:textId="77777777" w:rsidR="0098520F" w:rsidRPr="002B0F41" w:rsidRDefault="00000000" w:rsidP="002B0F41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sz w:val="22"/>
          <w:szCs w:val="22"/>
        </w:rPr>
        <w:t xml:space="preserve">D. Zwanziger, </w:t>
      </w:r>
      <w:r w:rsidRPr="002B0F41">
        <w:rPr>
          <w:rFonts w:ascii="Times New Roman" w:hAnsi="Times New Roman" w:cs="Times New Roman"/>
          <w:i/>
          <w:iCs/>
          <w:sz w:val="22"/>
          <w:szCs w:val="22"/>
        </w:rPr>
        <w:t>Local-Lagrangian Quantum Field Theory of Electric and Magnetic Charges</w:t>
      </w:r>
      <w:r w:rsidRPr="002B0F41">
        <w:rPr>
          <w:rFonts w:ascii="Times New Roman" w:hAnsi="Times New Roman" w:cs="Times New Roman"/>
          <w:sz w:val="22"/>
          <w:szCs w:val="22"/>
        </w:rPr>
        <w:t>, Phys. Rev. D 3 (1971) 880.</w:t>
      </w:r>
    </w:p>
    <w:p w14:paraId="5E5CFDC0" w14:textId="77777777" w:rsidR="0098520F" w:rsidRPr="002B0F41" w:rsidRDefault="00000000" w:rsidP="002B0F41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sz w:val="22"/>
          <w:szCs w:val="22"/>
        </w:rPr>
        <w:t xml:space="preserve">C. Montonen, D. Olive, </w:t>
      </w:r>
      <w:r w:rsidRPr="002B0F41">
        <w:rPr>
          <w:rFonts w:ascii="Times New Roman" w:hAnsi="Times New Roman" w:cs="Times New Roman"/>
          <w:i/>
          <w:iCs/>
          <w:sz w:val="22"/>
          <w:szCs w:val="22"/>
        </w:rPr>
        <w:t xml:space="preserve">Magnetic monopoles as gauge </w:t>
      </w:r>
      <w:proofErr w:type="gramStart"/>
      <w:r w:rsidRPr="002B0F41">
        <w:rPr>
          <w:rFonts w:ascii="Times New Roman" w:hAnsi="Times New Roman" w:cs="Times New Roman"/>
          <w:i/>
          <w:iCs/>
          <w:sz w:val="22"/>
          <w:szCs w:val="22"/>
        </w:rPr>
        <w:t>particles?</w:t>
      </w:r>
      <w:r w:rsidRPr="002B0F41">
        <w:rPr>
          <w:rFonts w:ascii="Times New Roman" w:hAnsi="Times New Roman" w:cs="Times New Roman"/>
          <w:sz w:val="22"/>
          <w:szCs w:val="22"/>
        </w:rPr>
        <w:t>,</w:t>
      </w:r>
      <w:proofErr w:type="gramEnd"/>
      <w:r w:rsidRPr="002B0F41">
        <w:rPr>
          <w:rFonts w:ascii="Times New Roman" w:hAnsi="Times New Roman" w:cs="Times New Roman"/>
          <w:sz w:val="22"/>
          <w:szCs w:val="22"/>
        </w:rPr>
        <w:t xml:space="preserve"> Phys. Lett. B 72 (1977) 117.</w:t>
      </w:r>
    </w:p>
    <w:p w14:paraId="307F85E5" w14:textId="77777777" w:rsidR="0098520F" w:rsidRPr="002B0F41" w:rsidRDefault="00000000" w:rsidP="002B0F41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sz w:val="22"/>
          <w:szCs w:val="22"/>
        </w:rPr>
        <w:t xml:space="preserve">K.A. Milton, </w:t>
      </w:r>
      <w:r w:rsidRPr="002B0F41">
        <w:rPr>
          <w:rFonts w:ascii="Times New Roman" w:hAnsi="Times New Roman" w:cs="Times New Roman"/>
          <w:i/>
          <w:iCs/>
          <w:sz w:val="22"/>
          <w:szCs w:val="22"/>
        </w:rPr>
        <w:t xml:space="preserve">Theoretical and experimental status of magnetic </w:t>
      </w:r>
      <w:proofErr w:type="gramStart"/>
      <w:r w:rsidRPr="002B0F41">
        <w:rPr>
          <w:rFonts w:ascii="Times New Roman" w:hAnsi="Times New Roman" w:cs="Times New Roman"/>
          <w:i/>
          <w:iCs/>
          <w:sz w:val="22"/>
          <w:szCs w:val="22"/>
        </w:rPr>
        <w:t>monopoles</w:t>
      </w:r>
      <w:proofErr w:type="gramEnd"/>
      <w:r w:rsidRPr="002B0F41">
        <w:rPr>
          <w:rFonts w:ascii="Times New Roman" w:hAnsi="Times New Roman" w:cs="Times New Roman"/>
          <w:sz w:val="22"/>
          <w:szCs w:val="22"/>
        </w:rPr>
        <w:t>, Rep. Prog. Phys. 69 (2006) 1637.</w:t>
      </w:r>
    </w:p>
    <w:p w14:paraId="27405F2F" w14:textId="77777777" w:rsidR="0098520F" w:rsidRPr="002B0F41" w:rsidRDefault="00000000" w:rsidP="002B0F41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sz w:val="22"/>
          <w:szCs w:val="22"/>
        </w:rPr>
        <w:t xml:space="preserve">F. Dyson, </w:t>
      </w:r>
      <w:r w:rsidRPr="002B0F41">
        <w:rPr>
          <w:rFonts w:ascii="Times New Roman" w:hAnsi="Times New Roman" w:cs="Times New Roman"/>
          <w:i/>
          <w:iCs/>
          <w:sz w:val="22"/>
          <w:szCs w:val="22"/>
        </w:rPr>
        <w:t>Divergence of Perturbation Theory in QED</w:t>
      </w:r>
      <w:r w:rsidRPr="002B0F41">
        <w:rPr>
          <w:rFonts w:ascii="Times New Roman" w:hAnsi="Times New Roman" w:cs="Times New Roman"/>
          <w:sz w:val="22"/>
          <w:szCs w:val="22"/>
        </w:rPr>
        <w:t xml:space="preserve">, Phys. Rev. 85 (1952) 631 — fișiere locale </w:t>
      </w:r>
      <w:r w:rsidRPr="002B0F41">
        <w:rPr>
          <w:rStyle w:val="VerbatimChar"/>
          <w:rFonts w:ascii="Times New Roman" w:hAnsi="Times New Roman" w:cs="Times New Roman"/>
          <w:szCs w:val="22"/>
        </w:rPr>
        <w:t>dyson1949.pdf</w:t>
      </w:r>
      <w:r w:rsidRPr="002B0F41">
        <w:rPr>
          <w:rFonts w:ascii="Times New Roman" w:hAnsi="Times New Roman" w:cs="Times New Roman"/>
          <w:sz w:val="22"/>
          <w:szCs w:val="22"/>
        </w:rPr>
        <w:t xml:space="preserve">, </w:t>
      </w:r>
      <w:r w:rsidRPr="002B0F41">
        <w:rPr>
          <w:rStyle w:val="VerbatimChar"/>
          <w:rFonts w:ascii="Times New Roman" w:hAnsi="Times New Roman" w:cs="Times New Roman"/>
          <w:szCs w:val="22"/>
        </w:rPr>
        <w:t>PhysRev.85.631.pdf</w:t>
      </w:r>
      <w:r w:rsidRPr="002B0F41">
        <w:rPr>
          <w:rFonts w:ascii="Times New Roman" w:hAnsi="Times New Roman" w:cs="Times New Roman"/>
          <w:sz w:val="22"/>
          <w:szCs w:val="22"/>
        </w:rPr>
        <w:t>.</w:t>
      </w:r>
    </w:p>
    <w:p w14:paraId="6B90625E" w14:textId="77777777" w:rsidR="0098520F" w:rsidRPr="002B0F41" w:rsidRDefault="00000000" w:rsidP="002B0F41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sz w:val="22"/>
          <w:szCs w:val="22"/>
        </w:rPr>
        <w:t xml:space="preserve">G.A. Baker, P. Graves-Morris, </w:t>
      </w:r>
      <w:r w:rsidRPr="002B0F41">
        <w:rPr>
          <w:rFonts w:ascii="Times New Roman" w:hAnsi="Times New Roman" w:cs="Times New Roman"/>
          <w:i/>
          <w:iCs/>
          <w:sz w:val="22"/>
          <w:szCs w:val="22"/>
        </w:rPr>
        <w:t>Padé Approximants</w:t>
      </w:r>
      <w:r w:rsidRPr="002B0F41">
        <w:rPr>
          <w:rFonts w:ascii="Times New Roman" w:hAnsi="Times New Roman" w:cs="Times New Roman"/>
          <w:sz w:val="22"/>
          <w:szCs w:val="22"/>
        </w:rPr>
        <w:t xml:space="preserve"> — exactitatea Padé diagonale pentru serii geometrice.</w:t>
      </w:r>
    </w:p>
    <w:p w14:paraId="1D1A9741" w14:textId="77777777" w:rsidR="0098520F" w:rsidRPr="002B0F41" w:rsidRDefault="00000000" w:rsidP="002B0F41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2B0F41">
        <w:rPr>
          <w:rFonts w:ascii="Times New Roman" w:hAnsi="Times New Roman" w:cs="Times New Roman"/>
          <w:sz w:val="22"/>
          <w:szCs w:val="22"/>
          <w:lang w:val="it-IT"/>
        </w:rPr>
        <w:t>J. Écalle; F. David — sumabilitate Borel și renormaloni în TCC.</w:t>
      </w:r>
    </w:p>
    <w:p w14:paraId="202949B2" w14:textId="77777777" w:rsidR="0098520F" w:rsidRPr="002B0F41" w:rsidRDefault="00000000" w:rsidP="002B0F41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sz w:val="22"/>
          <w:szCs w:val="22"/>
        </w:rPr>
        <w:t>G.F. Chew, S. Mandelstam — formalismul K-matrix pentru unitarizarea rezonanțelor tari.</w:t>
      </w:r>
    </w:p>
    <w:p w14:paraId="6AFCE42A" w14:textId="77777777" w:rsidR="0098520F" w:rsidRPr="002B0F41" w:rsidRDefault="00000000" w:rsidP="002B0F41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Style w:val="VerbatimChar"/>
          <w:rFonts w:ascii="Times New Roman" w:hAnsi="Times New Roman" w:cs="Times New Roman"/>
          <w:szCs w:val="22"/>
        </w:rPr>
        <w:t>monopole_wave_equation_full.md</w:t>
      </w:r>
      <w:r w:rsidRPr="002B0F41">
        <w:rPr>
          <w:rFonts w:ascii="Times New Roman" w:hAnsi="Times New Roman" w:cs="Times New Roman"/>
          <w:sz w:val="22"/>
          <w:szCs w:val="22"/>
        </w:rPr>
        <w:t xml:space="preserve"> — spectrul Bessel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2R</m:t>
        </m:r>
      </m:oMath>
      <w:r w:rsidRPr="002B0F41">
        <w:rPr>
          <w:rFonts w:ascii="Times New Roman" w:hAnsi="Times New Roman" w:cs="Times New Roman"/>
          <w:sz w:val="22"/>
          <w:szCs w:val="22"/>
        </w:rPr>
        <w:t xml:space="preserve"> (§5), amortizarea </w:t>
      </w:r>
      <m:oMath>
        <m:r>
          <w:rPr>
            <w:rFonts w:ascii="Cambria Math" w:hAnsi="Cambria Math" w:cs="Times New Roman"/>
            <w:sz w:val="22"/>
            <w:szCs w:val="22"/>
          </w:rPr>
          <m:t>γ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2R</m:t>
        </m:r>
      </m:oMath>
      <w:r w:rsidRPr="002B0F41">
        <w:rPr>
          <w:rFonts w:ascii="Times New Roman" w:hAnsi="Times New Roman" w:cs="Times New Roman"/>
          <w:sz w:val="22"/>
          <w:szCs w:val="22"/>
        </w:rPr>
        <w:t xml:space="preserve"> (§10).</w:t>
      </w:r>
    </w:p>
    <w:p w14:paraId="02CA096F" w14:textId="77777777" w:rsidR="0098520F" w:rsidRPr="002B0F41" w:rsidRDefault="00000000" w:rsidP="002B0F41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Style w:val="VerbatimChar"/>
          <w:rFonts w:ascii="Times New Roman" w:hAnsi="Times New Roman" w:cs="Times New Roman"/>
          <w:szCs w:val="22"/>
        </w:rPr>
        <w:t>Feynman_diagrams_photon_monopole_EN.md</w:t>
      </w:r>
      <w:r w:rsidRPr="002B0F41">
        <w:rPr>
          <w:rFonts w:ascii="Times New Roman" w:hAnsi="Times New Roman" w:cs="Times New Roman"/>
          <w:sz w:val="22"/>
          <w:szCs w:val="22"/>
        </w:rPr>
        <w:t xml:space="preserve">, </w:t>
      </w:r>
      <w:r w:rsidRPr="002B0F41">
        <w:rPr>
          <w:rStyle w:val="VerbatimChar"/>
          <w:rFonts w:ascii="Times New Roman" w:hAnsi="Times New Roman" w:cs="Times New Roman"/>
          <w:szCs w:val="22"/>
        </w:rPr>
        <w:t>Feynman_monopole_unitarization_EN.md</w:t>
      </w:r>
      <w:r w:rsidRPr="002B0F41">
        <w:rPr>
          <w:rFonts w:ascii="Times New Roman" w:hAnsi="Times New Roman" w:cs="Times New Roman"/>
          <w:sz w:val="22"/>
          <w:szCs w:val="22"/>
        </w:rPr>
        <w:t xml:space="preserve">, </w:t>
      </w:r>
      <w:r w:rsidRPr="002B0F41">
        <w:rPr>
          <w:rStyle w:val="VerbatimChar"/>
          <w:rFonts w:ascii="Times New Roman" w:hAnsi="Times New Roman" w:cs="Times New Roman"/>
          <w:szCs w:val="22"/>
        </w:rPr>
        <w:t>Feynman_photon_and_corrected_monopole_EN.md</w:t>
      </w:r>
      <w:r w:rsidRPr="002B0F41">
        <w:rPr>
          <w:rFonts w:ascii="Times New Roman" w:hAnsi="Times New Roman" w:cs="Times New Roman"/>
          <w:sz w:val="22"/>
          <w:szCs w:val="22"/>
        </w:rPr>
        <w:t xml:space="preserve">, </w:t>
      </w:r>
      <w:r w:rsidRPr="002B0F41">
        <w:rPr>
          <w:rStyle w:val="VerbatimChar"/>
          <w:rFonts w:ascii="Times New Roman" w:hAnsi="Times New Roman" w:cs="Times New Roman"/>
          <w:szCs w:val="22"/>
        </w:rPr>
        <w:t>Feynman_monopole_nonperturbative_EN.md</w:t>
      </w:r>
      <w:r w:rsidRPr="002B0F41">
        <w:rPr>
          <w:rFonts w:ascii="Times New Roman" w:hAnsi="Times New Roman" w:cs="Times New Roman"/>
          <w:sz w:val="22"/>
          <w:szCs w:val="22"/>
        </w:rPr>
        <w:t xml:space="preserve"> — derivările pas cu pas reunite aici.</w:t>
      </w:r>
    </w:p>
    <w:p w14:paraId="1BD8A9A3" w14:textId="77777777" w:rsidR="0098520F" w:rsidRPr="002B0F41" w:rsidRDefault="00000000" w:rsidP="002B0F41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Style w:val="VerbatimChar"/>
          <w:rFonts w:ascii="Times New Roman" w:hAnsi="Times New Roman" w:cs="Times New Roman"/>
          <w:szCs w:val="22"/>
        </w:rPr>
        <w:t>Feynman.docx</w:t>
      </w:r>
      <w:r w:rsidRPr="002B0F41">
        <w:rPr>
          <w:rFonts w:ascii="Times New Roman" w:hAnsi="Times New Roman" w:cs="Times New Roman"/>
          <w:sz w:val="22"/>
          <w:szCs w:val="22"/>
        </w:rPr>
        <w:t xml:space="preserve"> — întrebările originale.</w:t>
      </w:r>
    </w:p>
    <w:p w14:paraId="67986E2F" w14:textId="77777777" w:rsidR="0098520F" w:rsidRPr="002B0F41" w:rsidRDefault="00000000" w:rsidP="002B0F4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2B0F41">
        <w:rPr>
          <w:rFonts w:ascii="Times New Roman" w:hAnsi="Times New Roman" w:cs="Times New Roman"/>
          <w:i/>
          <w:iCs/>
          <w:sz w:val="22"/>
          <w:szCs w:val="22"/>
        </w:rPr>
        <w:t xml:space="preserve">Document </w:t>
      </w:r>
      <w:proofErr w:type="spellStart"/>
      <w:r w:rsidRPr="002B0F41">
        <w:rPr>
          <w:rFonts w:ascii="Times New Roman" w:hAnsi="Times New Roman" w:cs="Times New Roman"/>
          <w:i/>
          <w:iCs/>
          <w:sz w:val="22"/>
          <w:szCs w:val="22"/>
        </w:rPr>
        <w:t>generat</w:t>
      </w:r>
      <w:proofErr w:type="spellEnd"/>
      <w:r w:rsidRPr="002B0F41">
        <w:rPr>
          <w:rFonts w:ascii="Times New Roman" w:hAnsi="Times New Roman" w:cs="Times New Roman"/>
          <w:i/>
          <w:iCs/>
          <w:sz w:val="22"/>
          <w:szCs w:val="22"/>
        </w:rPr>
        <w:t xml:space="preserve"> pe </w:t>
      </w:r>
      <w:proofErr w:type="spellStart"/>
      <w:r w:rsidRPr="002B0F41">
        <w:rPr>
          <w:rFonts w:ascii="Times New Roman" w:hAnsi="Times New Roman" w:cs="Times New Roman"/>
          <w:i/>
          <w:iCs/>
          <w:sz w:val="22"/>
          <w:szCs w:val="22"/>
        </w:rPr>
        <w:t>baza</w:t>
      </w:r>
      <w:proofErr w:type="spellEnd"/>
      <w:r w:rsidRPr="002B0F41">
        <w:rPr>
          <w:rFonts w:ascii="Times New Roman" w:hAnsi="Times New Roman" w:cs="Times New Roman"/>
          <w:i/>
          <w:iCs/>
          <w:sz w:val="22"/>
          <w:szCs w:val="22"/>
        </w:rPr>
        <w:t xml:space="preserve"> fișierelor din </w:t>
      </w:r>
      <w:r w:rsidRPr="002B0F41">
        <w:rPr>
          <w:rStyle w:val="VerbatimChar"/>
          <w:rFonts w:ascii="Times New Roman" w:hAnsi="Times New Roman" w:cs="Times New Roman"/>
          <w:i/>
          <w:iCs/>
          <w:szCs w:val="22"/>
        </w:rPr>
        <w:t>D:\ClaudeCode\QED</w:t>
      </w:r>
      <w:r w:rsidRPr="002B0F41">
        <w:rPr>
          <w:rFonts w:ascii="Times New Roman" w:hAnsi="Times New Roman" w:cs="Times New Roman"/>
          <w:i/>
          <w:iCs/>
          <w:sz w:val="22"/>
          <w:szCs w:val="22"/>
        </w:rPr>
        <w:t xml:space="preserve">. Figurile sunt în </w:t>
      </w:r>
      <w:r w:rsidRPr="002B0F41">
        <w:rPr>
          <w:rStyle w:val="VerbatimChar"/>
          <w:rFonts w:ascii="Times New Roman" w:hAnsi="Times New Roman" w:cs="Times New Roman"/>
          <w:i/>
          <w:iCs/>
          <w:szCs w:val="22"/>
        </w:rPr>
        <w:t>figures/</w:t>
      </w:r>
      <w:r w:rsidRPr="002B0F41">
        <w:rPr>
          <w:rFonts w:ascii="Times New Roman" w:hAnsi="Times New Roman" w:cs="Times New Roman"/>
          <w:i/>
          <w:iCs/>
          <w:sz w:val="22"/>
          <w:szCs w:val="22"/>
        </w:rPr>
        <w:t>.</w:t>
      </w:r>
      <w:bookmarkEnd w:id="19"/>
      <w:bookmarkEnd w:id="25"/>
    </w:p>
    <w:sectPr w:rsidR="0098520F" w:rsidRPr="002B0F41" w:rsidSect="002B0F41">
      <w:footnotePr>
        <w:numRestart w:val="eachSect"/>
      </w:footnotePr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5E4C1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D7E42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A3CE5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92324527">
    <w:abstractNumId w:val="0"/>
  </w:num>
  <w:num w:numId="2" w16cid:durableId="448357585">
    <w:abstractNumId w:val="1"/>
  </w:num>
  <w:num w:numId="3" w16cid:durableId="1064452743">
    <w:abstractNumId w:val="1"/>
  </w:num>
  <w:num w:numId="4" w16cid:durableId="21254937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6944850">
    <w:abstractNumId w:val="1"/>
  </w:num>
  <w:num w:numId="6" w16cid:durableId="433792056">
    <w:abstractNumId w:val="1"/>
  </w:num>
  <w:num w:numId="7" w16cid:durableId="878128331">
    <w:abstractNumId w:val="1"/>
  </w:num>
  <w:num w:numId="8" w16cid:durableId="384767415">
    <w:abstractNumId w:val="1"/>
  </w:num>
  <w:num w:numId="9" w16cid:durableId="1415392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YxsACSBiamZmbGRko6SsGpxcWZ+XkgBYa1AJLAyfEsAAAA"/>
  </w:docVars>
  <w:rsids>
    <w:rsidRoot w:val="0098520F"/>
    <w:rsid w:val="00127427"/>
    <w:rsid w:val="002B0F41"/>
    <w:rsid w:val="0098520F"/>
    <w:rsid w:val="00B8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A3898F"/>
  <w15:docId w15:val="{842B9110-0093-439D-8380-D3865609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2427</Words>
  <Characters>13837</Characters>
  <Application>Microsoft Office Word</Application>
  <DocSecurity>0</DocSecurity>
  <Lines>115</Lines>
  <Paragraphs>32</Paragraphs>
  <ScaleCrop>false</ScaleCrop>
  <Company/>
  <LinksUpToDate>false</LinksUpToDate>
  <CharactersWithSpaces>16232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Diagrame Feynman pentru interacțiunea p–e⁻: foton virtual și monopol magnetic corectat, cu tratarea neperturbativă completă a lui \alpha_g\approx34\gg1</dc:title>
  <dc:creator>Viorel Popescu — notă tehnică, cadru TauTimp / Teoria Informațională a Quarcilor</dc:creator>
  <cp:keywords/>
  <cp:lastModifiedBy>Viorel Popescu</cp:lastModifiedBy>
  <cp:revision>3</cp:revision>
  <cp:lastPrinted>2026-09-09T06:28:00Z</cp:lastPrinted>
  <dcterms:created xsi:type="dcterms:W3CDTF">2026-09-09T06:12:00Z</dcterms:created>
  <dcterms:modified xsi:type="dcterms:W3CDTF">2026-09-09T06:31:00Z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9 septembrie 2026</vt:lpwstr>
  </property>
</Properties>
</file>