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6408" w14:textId="77777777" w:rsidR="00C3000B" w:rsidRPr="0077266C" w:rsidRDefault="00C3000B" w:rsidP="00C3000B">
      <w:pPr>
        <w:pStyle w:val="Btextfig"/>
        <w:jc w:val="center"/>
        <w:rPr>
          <w:b/>
          <w:sz w:val="22"/>
          <w:szCs w:val="22"/>
        </w:rPr>
      </w:pPr>
      <w:bookmarkStart w:id="0" w:name="_Hlk202255567"/>
      <w:r w:rsidRPr="0077266C">
        <w:rPr>
          <w:b/>
          <w:sz w:val="22"/>
          <w:szCs w:val="22"/>
        </w:rPr>
        <w:t>Photon equation:</w:t>
      </w:r>
    </w:p>
    <w:p w14:paraId="392E53B5" w14:textId="77777777" w:rsidR="00C3000B" w:rsidRPr="0077266C" w:rsidRDefault="00C3000B" w:rsidP="00C3000B">
      <w:pPr>
        <w:pStyle w:val="Btextfig"/>
        <w:jc w:val="center"/>
        <w:rPr>
          <w:sz w:val="22"/>
          <w:szCs w:val="22"/>
        </w:rPr>
      </w:pPr>
    </w:p>
    <w:p w14:paraId="414E2790" w14:textId="77777777" w:rsidR="00C3000B" w:rsidRPr="0070302A" w:rsidRDefault="00C3000B" w:rsidP="00C3000B">
      <w:pPr>
        <w:pStyle w:val="Btextfig"/>
        <w:rPr>
          <w:sz w:val="24"/>
          <w:szCs w:val="24"/>
        </w:rPr>
      </w:pPr>
      <w:bookmarkStart w:id="1" w:name="_Hlk123130291"/>
      <w:r w:rsidRPr="0070302A">
        <w:rPr>
          <w:sz w:val="22"/>
          <w:szCs w:val="22"/>
        </w:rPr>
        <w:t xml:space="preserve">For the photon equation, we </w:t>
      </w:r>
      <w:r w:rsidRPr="0070302A">
        <w:rPr>
          <w:sz w:val="24"/>
          <w:szCs w:val="24"/>
        </w:rPr>
        <w:t>assume the hypothesis that the instant value of light quanta H(</w:t>
      </w:r>
      <w:proofErr w:type="spellStart"/>
      <w:proofErr w:type="gramStart"/>
      <w:r w:rsidRPr="0070302A">
        <w:rPr>
          <w:sz w:val="24"/>
          <w:szCs w:val="24"/>
        </w:rPr>
        <w:t>r.z,t</w:t>
      </w:r>
      <w:proofErr w:type="spellEnd"/>
      <w:proofErr w:type="gramEnd"/>
      <w:r w:rsidRPr="0070302A">
        <w:rPr>
          <w:sz w:val="24"/>
          <w:szCs w:val="24"/>
        </w:rPr>
        <w:t xml:space="preserve">) is proportional to light intensity and satisfies the equation: </w:t>
      </w:r>
    </w:p>
    <w:p w14:paraId="6E508CDC" w14:textId="77777777" w:rsidR="00C3000B" w:rsidRPr="0070302A" w:rsidRDefault="00C3000B" w:rsidP="00C3000B">
      <w:pPr>
        <w:pStyle w:val="Btextfig"/>
        <w:rPr>
          <w:sz w:val="24"/>
          <w:szCs w:val="24"/>
        </w:rPr>
      </w:pPr>
      <w:r w:rsidRPr="0070302A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∆H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r,θ,z,t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r,θ,z,t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0302A">
        <w:rPr>
          <w:sz w:val="24"/>
          <w:szCs w:val="24"/>
        </w:rPr>
        <w:t xml:space="preserve">  </w:t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</w:r>
      <w:r w:rsidRPr="0070302A">
        <w:rPr>
          <w:sz w:val="24"/>
          <w:szCs w:val="24"/>
        </w:rPr>
        <w:tab/>
        <w:t>(1)</w:t>
      </w:r>
    </w:p>
    <w:p w14:paraId="510A4130" w14:textId="77777777" w:rsidR="00395709" w:rsidRDefault="00C3000B" w:rsidP="00395709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0302A">
        <w:rPr>
          <w:rFonts w:ascii="Times New Roman" w:hAnsi="Times New Roman" w:cs="Times New Roman"/>
          <w:sz w:val="22"/>
          <w:szCs w:val="22"/>
        </w:rPr>
        <w:t>Where R is a fixed distance, the same as in the graviton equation. With the initial condition for photon H(z=R) = 0, with z cylindrical symmetry, the initial value is null for a cylindrical surface of a cylinder of radius R, a constant of distance equal to R = 3.9228∙10</w:t>
      </w:r>
      <w:r w:rsidRPr="0070302A">
        <w:rPr>
          <w:rFonts w:ascii="Times New Roman" w:hAnsi="Times New Roman" w:cs="Times New Roman"/>
          <w:sz w:val="22"/>
          <w:szCs w:val="22"/>
          <w:vertAlign w:val="superscript"/>
        </w:rPr>
        <w:t xml:space="preserve">22 </w:t>
      </w:r>
      <w:r w:rsidRPr="0070302A">
        <w:rPr>
          <w:rFonts w:ascii="Times New Roman" w:hAnsi="Times New Roman" w:cs="Times New Roman"/>
          <w:sz w:val="22"/>
          <w:szCs w:val="22"/>
        </w:rPr>
        <w:t>m</w:t>
      </w:r>
      <w:r w:rsidRPr="0070302A">
        <w:rPr>
          <w:rFonts w:ascii="Times New Roman" w:hAnsi="Times New Roman" w:cs="Times New Roman"/>
          <w:i/>
          <w:sz w:val="22"/>
          <w:szCs w:val="22"/>
        </w:rPr>
        <w:t>.</w:t>
      </w:r>
      <w:r w:rsidRPr="0070302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8A8ACD" w14:textId="77777777" w:rsidR="006666E0" w:rsidRDefault="00C3000B" w:rsidP="00395709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43952">
        <w:rPr>
          <w:rFonts w:ascii="Times New Roman" w:hAnsi="Times New Roman" w:cs="Times New Roman"/>
          <w:sz w:val="22"/>
          <w:szCs w:val="22"/>
        </w:rPr>
        <w:t>We derive and solve, both analytically and asymptotically, the variable-coefficient wave equation</w:t>
      </w:r>
    </w:p>
    <w:p w14:paraId="7BDC1565" w14:textId="26FBB955" w:rsidR="00395709" w:rsidRDefault="00C3000B" w:rsidP="00395709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Δ</m:t>
        </m:r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 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f</m:t>
        </m:r>
      </m:oMath>
      <w:r w:rsidRPr="00743952">
        <w:rPr>
          <w:rFonts w:ascii="Times New Roman" w:hAnsi="Times New Roman" w:cs="Times New Roman"/>
          <w:sz w:val="22"/>
          <w:szCs w:val="22"/>
        </w:rPr>
        <w:t xml:space="preserve"> under cylindrical symmetry. Starting from separation of variables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43952">
        <w:rPr>
          <w:rFonts w:ascii="Times New Roman" w:hAnsi="Times New Roman" w:cs="Times New Roman"/>
          <w:sz w:val="22"/>
          <w:szCs w:val="22"/>
        </w:rPr>
        <w:t xml:space="preserve">, we obtain three linked ODEs, characterize their solutions, impose the boundary conditions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="00395709">
        <w:rPr>
          <w:rFonts w:ascii="Times New Roman" w:hAnsi="Times New Roman" w:cs="Times New Roman"/>
          <w:sz w:val="22"/>
          <w:szCs w:val="22"/>
        </w:rPr>
        <w:t>.</w:t>
      </w:r>
    </w:p>
    <w:p w14:paraId="0E9E0B21" w14:textId="6A789D6A" w:rsidR="00395709" w:rsidRDefault="00395709" w:rsidP="00395709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" w:name="overview"/>
      <w:r w:rsidRPr="000F72DC">
        <w:rPr>
          <w:rFonts w:ascii="Times New Roman" w:hAnsi="Times New Roman" w:cs="Times New Roman"/>
          <w:sz w:val="22"/>
          <w:szCs w:val="22"/>
        </w:rPr>
        <w:t xml:space="preserve">Physical scale: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3.9228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 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</m:t>
        </m:r>
      </m:oMath>
      <w:r w:rsidRPr="000F72DC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2.998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 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m/s</m:t>
        </m:r>
      </m:oMath>
      <w:r w:rsidRPr="000F72DC">
        <w:rPr>
          <w:rFonts w:ascii="Times New Roman" w:hAnsi="Times New Roman" w:cs="Times New Roman"/>
          <w:sz w:val="22"/>
          <w:szCs w:val="22"/>
        </w:rPr>
        <w:t>.</w:t>
      </w:r>
    </w:p>
    <w:p w14:paraId="036D1236" w14:textId="77777777" w:rsidR="00790DFC" w:rsidRPr="00790DFC" w:rsidRDefault="00790DFC" w:rsidP="00790DFC">
      <w:pPr>
        <w:pStyle w:val="BodyText"/>
      </w:pPr>
    </w:p>
    <w:p w14:paraId="4A373B67" w14:textId="77777777" w:rsidR="00790DFC" w:rsidRPr="007A39C9" w:rsidRDefault="00790DFC" w:rsidP="00790DFC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3" w:name="X4425ea728dedf74f03d71b7e1f61f784c7fca85"/>
      <w:r w:rsidRPr="007A39C9">
        <w:rPr>
          <w:rFonts w:ascii="Times New Roman" w:hAnsi="Times New Roman" w:cs="Times New Roman"/>
          <w:sz w:val="22"/>
          <w:szCs w:val="22"/>
        </w:rPr>
        <w:t xml:space="preserve">Photon Wave Equation in Cylindrical Coordinates — </w:t>
      </w:r>
      <w:proofErr w:type="spellStart"/>
      <w:r w:rsidRPr="007A39C9">
        <w:rPr>
          <w:rFonts w:ascii="Times New Roman" w:hAnsi="Times New Roman" w:cs="Times New Roman"/>
          <w:sz w:val="22"/>
          <w:szCs w:val="22"/>
        </w:rPr>
        <w:t>TauTimp</w:t>
      </w:r>
      <w:proofErr w:type="spellEnd"/>
      <w:r w:rsidRPr="007A39C9">
        <w:rPr>
          <w:rFonts w:ascii="Times New Roman" w:hAnsi="Times New Roman" w:cs="Times New Roman"/>
          <w:sz w:val="22"/>
          <w:szCs w:val="22"/>
        </w:rPr>
        <w:t xml:space="preserve"> Framework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bookmarkStart w:id="4" w:name="X8e09395b05d66558cfe7b3ed3af01a100804d0c"/>
      <w:r w:rsidRPr="007A39C9">
        <w:rPr>
          <w:rFonts w:ascii="Times New Roman" w:hAnsi="Times New Roman" w:cs="Times New Roman"/>
          <w:sz w:val="22"/>
          <w:szCs w:val="22"/>
        </w:rPr>
        <w:t>Variable-Coefficient Wave Equation: Derivation, Solution, and Gaussian Probability Density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Author:</w:t>
      </w:r>
      <w:r w:rsidRPr="007A39C9">
        <w:rPr>
          <w:rFonts w:ascii="Times New Roman" w:hAnsi="Times New Roman" w:cs="Times New Roman"/>
          <w:sz w:val="22"/>
          <w:szCs w:val="22"/>
        </w:rPr>
        <w:t xml:space="preserve"> Viorel-Mihai Popescu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Framework:</w:t>
      </w:r>
      <w:r w:rsidRPr="007A39C9">
        <w:rPr>
          <w:rFonts w:ascii="Times New Roman" w:hAnsi="Times New Roman" w:cs="Times New Roman"/>
          <w:sz w:val="22"/>
          <w:szCs w:val="22"/>
        </w:rPr>
        <w:t xml:space="preserve"> Teoria </w:t>
      </w:r>
      <w:proofErr w:type="spellStart"/>
      <w:r w:rsidRPr="007A39C9">
        <w:rPr>
          <w:rFonts w:ascii="Times New Roman" w:hAnsi="Times New Roman" w:cs="Times New Roman"/>
          <w:sz w:val="22"/>
          <w:szCs w:val="22"/>
        </w:rPr>
        <w:t>Ondusculară</w:t>
      </w:r>
      <w:proofErr w:type="spellEnd"/>
      <w:r w:rsidRPr="007A39C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A39C9">
        <w:rPr>
          <w:rFonts w:ascii="Times New Roman" w:hAnsi="Times New Roman" w:cs="Times New Roman"/>
          <w:sz w:val="22"/>
          <w:szCs w:val="22"/>
        </w:rPr>
        <w:t>TauTimp</w:t>
      </w:r>
      <w:proofErr w:type="spellEnd"/>
      <w:r w:rsidRPr="007A39C9">
        <w:rPr>
          <w:rFonts w:ascii="Times New Roman" w:hAnsi="Times New Roman" w:cs="Times New Roman"/>
          <w:sz w:val="22"/>
          <w:szCs w:val="22"/>
        </w:rPr>
        <w:t xml:space="preserve"> — Temporal Undulatory </w:t>
      </w:r>
      <w:proofErr w:type="gramStart"/>
      <w:r w:rsidRPr="007A39C9">
        <w:rPr>
          <w:rFonts w:ascii="Times New Roman" w:hAnsi="Times New Roman" w:cs="Times New Roman"/>
          <w:sz w:val="22"/>
          <w:szCs w:val="22"/>
        </w:rPr>
        <w:t>Theory)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Date</w:t>
      </w:r>
      <w:proofErr w:type="gramEnd"/>
      <w:r w:rsidRPr="007A39C9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A39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6-</w:t>
      </w:r>
      <w:r w:rsidRPr="007A39C9">
        <w:rPr>
          <w:rFonts w:ascii="Times New Roman" w:hAnsi="Times New Roman" w:cs="Times New Roman"/>
          <w:sz w:val="22"/>
          <w:szCs w:val="22"/>
        </w:rPr>
        <w:t>May 2026</w:t>
      </w:r>
    </w:p>
    <w:p w14:paraId="43EEAE4B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5" w:name="problem-statement"/>
      <w:bookmarkEnd w:id="4"/>
      <w:r w:rsidRPr="007A39C9">
        <w:rPr>
          <w:rFonts w:ascii="Times New Roman" w:hAnsi="Times New Roman" w:cs="Times New Roman"/>
          <w:sz w:val="22"/>
          <w:szCs w:val="22"/>
        </w:rPr>
        <w:t>1. Problem Statement</w:t>
      </w:r>
    </w:p>
    <w:p w14:paraId="36A13EDA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We study the variable-coefficient wave equation for a photon field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with cylindrical symmetry (no azimuthal dependence,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∂/∂</m:t>
        </m:r>
        <m:r>
          <w:rPr>
            <w:rFonts w:ascii="Cambria Math" w:hAnsi="Cambria Math" w:cs="Times New Roman"/>
            <w:sz w:val="22"/>
            <w:szCs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>):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Δ</m:t>
        </m:r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den>
        </m:f>
      </m:oMath>
    </w:p>
    <w:p w14:paraId="62F4EF3C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where: -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3.9228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m is the TauTimp characteristic radius -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speed of light (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2.998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m/s) -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Δ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Laplacian in cylindrical coordinates with axial symmetry</w:t>
      </w:r>
    </w:p>
    <w:p w14:paraId="698AB9EB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The cylindrical Laplacian with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∂/∂</m:t>
        </m:r>
        <m:r>
          <w:rPr>
            <w:rFonts w:ascii="Cambria Math" w:hAnsi="Cambria Math" w:cs="Times New Roman"/>
            <w:sz w:val="22"/>
            <w:szCs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Δ</m:t>
        </m:r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den>
        </m:f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​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∂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∂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den>
        </m:f>
      </m:oMath>
    </w:p>
    <w:p w14:paraId="0A0B6682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Substituting:</w:t>
      </w:r>
    </w:p>
    <w:p w14:paraId="72683F8C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245AD226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6" w:name="separation-of-variables"/>
      <w:bookmarkEnd w:id="5"/>
      <w:r w:rsidRPr="007A39C9">
        <w:rPr>
          <w:rFonts w:ascii="Times New Roman" w:hAnsi="Times New Roman" w:cs="Times New Roman"/>
          <w:sz w:val="22"/>
          <w:szCs w:val="22"/>
        </w:rPr>
        <w:t>2. Separation of Variables</w:t>
      </w:r>
    </w:p>
    <w:p w14:paraId="4B3CD20C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We write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 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 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substitute into (3):</w:t>
      </w:r>
    </w:p>
    <w:p w14:paraId="7752F2D1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u 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dr</m:t>
                  </m:r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dr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u 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acc>
            <m:accPr>
              <m:chr m:val="̈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</m:oMath>
      </m:oMathPara>
    </w:p>
    <w:p w14:paraId="443A41AC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Dividing through by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u</m:t>
        </m:r>
      </m:oMath>
      <w:r w:rsidRPr="007A39C9">
        <w:rPr>
          <w:rFonts w:ascii="Times New Roman" w:hAnsi="Times New Roman" w:cs="Times New Roman"/>
          <w:sz w:val="22"/>
          <w:szCs w:val="22"/>
        </w:rPr>
        <w:t>:</w:t>
      </w:r>
    </w:p>
    <w:p w14:paraId="09F6462B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den>
          </m:f>
        </m:oMath>
      </m:oMathPara>
    </w:p>
    <w:p w14:paraId="47EE9B90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The right-hand side is a function of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only; the left-hand side contains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. Both must equal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ω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(oscillatory separation constant):</w:t>
      </w:r>
    </w:p>
    <w:p w14:paraId="27D2C924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 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⟹</m:t>
          </m:r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iωt</m:t>
              </m:r>
            </m:sup>
          </m:sSup>
        </m:oMath>
      </m:oMathPara>
    </w:p>
    <w:p w14:paraId="5C7B3E25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Now separate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by writing the left side as two independent constants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with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ω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Pr="007A39C9">
        <w:rPr>
          <w:rFonts w:ascii="Times New Roman" w:hAnsi="Times New Roman" w:cs="Times New Roman"/>
          <w:sz w:val="22"/>
          <w:szCs w:val="22"/>
        </w:rPr>
        <w:t>:</w:t>
      </w:r>
    </w:p>
    <w:p w14:paraId="7F0C09FF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b/>
          <w:bCs/>
          <w:sz w:val="22"/>
          <w:szCs w:val="22"/>
        </w:rPr>
        <w:t>Temporal part:</w:t>
      </w:r>
    </w:p>
    <w:p w14:paraId="0BE885CF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 u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iωt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iωt</m:t>
              </m:r>
            </m:sup>
          </m:sSup>
        </m:oMath>
      </m:oMathPara>
    </w:p>
    <w:p w14:paraId="72620793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b/>
          <w:bCs/>
          <w:sz w:val="22"/>
          <w:szCs w:val="22"/>
        </w:rPr>
        <w:t>Axial part:</w:t>
      </w:r>
    </w:p>
    <w:p w14:paraId="35C98724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sup>
          </m:sSup>
        </m:oMath>
      </m:oMathPara>
    </w:p>
    <w:p w14:paraId="0F5249EC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b/>
          <w:bCs/>
          <w:sz w:val="22"/>
          <w:szCs w:val="22"/>
        </w:rPr>
        <w:t>Radial part</w:t>
      </w:r>
      <w:r w:rsidRPr="007A39C9">
        <w:rPr>
          <w:rFonts w:ascii="Times New Roman" w:hAnsi="Times New Roman" w:cs="Times New Roman"/>
          <w:sz w:val="22"/>
          <w:szCs w:val="22"/>
        </w:rPr>
        <w:t xml:space="preserve"> (after removing the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term and using the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separation):</w:t>
      </w:r>
    </w:p>
    <w:p w14:paraId="62EA8E0B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From (5), the radial equation reads:</w:t>
      </w:r>
    </w:p>
    <w:p w14:paraId="5B581562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</m:oMath>
      </m:oMathPara>
    </w:p>
    <w:p w14:paraId="5D394530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which can be rewritten as:</w:t>
      </w:r>
    </w:p>
    <w:p w14:paraId="7920348D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638CF790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7" w:name="radial-equation-reduction-to-bessel-form"/>
      <w:bookmarkEnd w:id="6"/>
      <w:r w:rsidRPr="007A39C9">
        <w:rPr>
          <w:rFonts w:ascii="Times New Roman" w:hAnsi="Times New Roman" w:cs="Times New Roman"/>
          <w:sz w:val="22"/>
          <w:szCs w:val="22"/>
        </w:rPr>
        <w:t>3. Radial Equation — Reduction to Bessel Form</w:t>
      </w:r>
    </w:p>
    <w:p w14:paraId="32023059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Let </w:t>
      </w:r>
      <m:oMath>
        <m:r>
          <w:rPr>
            <w:rFonts w:ascii="Cambria Math" w:hAnsi="Cambria Math" w:cs="Times New Roman"/>
            <w:sz w:val="22"/>
            <w:szCs w:val="22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so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Rξ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dr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=(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 d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dξ</m:t>
        </m:r>
      </m:oMath>
      <w:r w:rsidRPr="007A39C9">
        <w:rPr>
          <w:rFonts w:ascii="Times New Roman" w:hAnsi="Times New Roman" w:cs="Times New Roman"/>
          <w:sz w:val="22"/>
          <w:szCs w:val="22"/>
        </w:rPr>
        <w:t>. Then (10) becomes:</w:t>
      </w:r>
    </w:p>
    <w:p w14:paraId="1905826D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ξ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dξ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ξ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dξ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Rξ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03695D01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ξ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dξ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ξ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dξ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R ξ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7C2194D3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Now let </w:t>
      </w:r>
      <m:oMath>
        <m:r>
          <w:rPr>
            <w:rFonts w:ascii="Cambria Math" w:hAnsi="Cambria Math" w:cs="Times New Roman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⋅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via a Liouville–Green substitution. More directly, writing (10) in standard form by substituting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⋅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2μ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/(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⋅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>…</w:t>
      </w:r>
    </w:p>
    <w:p w14:paraId="2F575BF6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The most systematic approach: write (10) as</w:t>
      </w:r>
    </w:p>
    <w:p w14:paraId="456FC934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6C86ABC0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This has the form of a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Bessel equation with a non-standard weight function</w:t>
      </w:r>
      <w:r w:rsidRPr="007A39C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. Setting </w:t>
      </w:r>
      <m:oMath>
        <m:r>
          <w:rPr>
            <w:rFonts w:ascii="Cambria Math" w:hAnsi="Cambria Math" w:cs="Times New Roman"/>
            <w:sz w:val="22"/>
            <w:szCs w:val="22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choosing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to bring it to standard Bessel form:</w:t>
      </w:r>
    </w:p>
    <w:p w14:paraId="0577D91E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With the substitution </w:t>
      </w:r>
      <m:oMath>
        <m:r>
          <w:rPr>
            <w:rFonts w:ascii="Cambria Math" w:hAnsi="Cambria Math" w:cs="Times New Roman"/>
            <w:sz w:val="22"/>
            <w:szCs w:val="22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2μ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/(</m:t>
            </m:r>
            <m:r>
              <w:rPr>
                <w:rFonts w:ascii="Cambria Math" w:hAnsi="Cambria Math" w:cs="Times New Roman"/>
                <w:sz w:val="22"/>
                <w:szCs w:val="22"/>
              </w:rPr>
              <m:t>3R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⋅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/(...)</m:t>
        </m:r>
      </m:oMath>
      <w:r w:rsidRPr="007A39C9">
        <w:rPr>
          <w:rFonts w:ascii="Times New Roman" w:hAnsi="Times New Roman" w:cs="Times New Roman"/>
          <w:sz w:val="22"/>
          <w:szCs w:val="22"/>
        </w:rPr>
        <w:t>, let us set:</w:t>
      </w:r>
    </w:p>
    <w:p w14:paraId="61D10AD2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η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2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⋅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3R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2μ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den>
              </m:f>
            </m:e>
          </m:rad>
        </m:oMath>
      </m:oMathPara>
    </w:p>
    <w:p w14:paraId="2B98F999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Under the Liouville transformation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Φ(</m:t>
        </m:r>
        <m:r>
          <w:rPr>
            <w:rFonts w:ascii="Cambria Math" w:hAnsi="Cambria Math" w:cs="Times New Roman"/>
            <w:sz w:val="22"/>
            <w:szCs w:val="22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with </w:t>
      </w:r>
      <m:oMath>
        <m:r>
          <w:rPr>
            <w:rFonts w:ascii="Cambria Math" w:hAnsi="Cambria Math" w:cs="Times New Roman"/>
            <w:sz w:val="22"/>
            <w:szCs w:val="22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2μ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den>
            </m:f>
          </m:e>
        </m:rad>
      </m:oMath>
      <w:r w:rsidRPr="007A39C9">
        <w:rPr>
          <w:rFonts w:ascii="Times New Roman" w:hAnsi="Times New Roman" w:cs="Times New Roman"/>
          <w:sz w:val="22"/>
          <w:szCs w:val="22"/>
        </w:rPr>
        <w:t xml:space="preserve">, equation (12) reduces to a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Bessel equation of order 1/3</w:t>
      </w:r>
      <w:r w:rsidRPr="007A39C9">
        <w:rPr>
          <w:rFonts w:ascii="Times New Roman" w:hAnsi="Times New Roman" w:cs="Times New Roman"/>
          <w:sz w:val="22"/>
          <w:szCs w:val="22"/>
        </w:rPr>
        <w:t>:</w:t>
      </w:r>
    </w:p>
    <w:p w14:paraId="26AC3E39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η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r>
            <w:rPr>
              <w:rFonts w:ascii="Cambria Math" w:hAnsi="Cambria Math" w:cs="Times New Roman"/>
              <w:sz w:val="22"/>
              <w:szCs w:val="22"/>
            </w:rPr>
            <m:t>η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η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Φ=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38DBC9CE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The general solution is:</w:t>
      </w:r>
    </w:p>
    <w:p w14:paraId="62D9A70B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2μ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rad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2μ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rad>
                </m:e>
              </m:d>
            </m:e>
          </m:d>
        </m:oMath>
      </m:oMathPara>
    </w:p>
    <w:p w14:paraId="52EA4E93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For large argument (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≫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>), the asymptotic forms are:</w:t>
      </w:r>
    </w:p>
    <w:p w14:paraId="01D547BB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)≈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2μ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ra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cos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2μ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+…</m:t>
              </m:r>
            </m:e>
          </m:d>
        </m:oMath>
      </m:oMathPara>
    </w:p>
    <w:p w14:paraId="6E2D7ABE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which gives amplitude decay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— faster than standard cylindrical waves (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), reflecting the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suppression.</w:t>
      </w:r>
    </w:p>
    <w:p w14:paraId="61CAB280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8" w:name="full-solution-frzt"/>
      <w:bookmarkEnd w:id="7"/>
      <w:r w:rsidRPr="007A39C9">
        <w:rPr>
          <w:rFonts w:ascii="Times New Roman" w:hAnsi="Times New Roman" w:cs="Times New Roman"/>
          <w:sz w:val="22"/>
          <w:szCs w:val="22"/>
        </w:rPr>
        <w:t xml:space="preserve">4. Full Solution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382EC36C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Assembling the </w:t>
      </w:r>
      <w:proofErr w:type="gramStart"/>
      <w:r w:rsidRPr="007A39C9">
        <w:rPr>
          <w:rFonts w:ascii="Times New Roman" w:hAnsi="Times New Roman" w:cs="Times New Roman"/>
          <w:sz w:val="22"/>
          <w:szCs w:val="22"/>
        </w:rPr>
        <w:t>separated</w:t>
      </w:r>
      <w:proofErr w:type="gramEnd"/>
      <w:r w:rsidRPr="007A39C9">
        <w:rPr>
          <w:rFonts w:ascii="Times New Roman" w:hAnsi="Times New Roman" w:cs="Times New Roman"/>
          <w:sz w:val="22"/>
          <w:szCs w:val="22"/>
        </w:rPr>
        <w:t xml:space="preserve"> solution with eigenvalue relation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ω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μ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+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Pr="007A39C9">
        <w:rPr>
          <w:rFonts w:ascii="Times New Roman" w:hAnsi="Times New Roman" w:cs="Times New Roman"/>
          <w:sz w:val="22"/>
          <w:szCs w:val="22"/>
        </w:rPr>
        <w:t>:</w:t>
      </w:r>
    </w:p>
    <w:p w14:paraId="750BE7CA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2μ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den>
                      </m:f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den>
                          </m:f>
                        </m:e>
                      </m:ra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2μ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den>
                      </m:f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den>
                          </m:f>
                        </m:e>
                      </m:rad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iωt</m:t>
                  </m:r>
                </m:sup>
              </m:sSup>
            </m:e>
          </m:borderBox>
        </m:oMath>
      </m:oMathPara>
    </w:p>
    <w:p w14:paraId="64C81D40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with </w:t>
      </w:r>
      <m:oMath>
        <m:r>
          <w:rPr>
            <w:rFonts w:ascii="Cambria Math" w:hAnsi="Cambria Math" w:cs="Times New Roman"/>
            <w:sz w:val="22"/>
            <w:szCs w:val="22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z</m:t>
                </m:r>
              </m:sub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bSup>
          </m:e>
        </m:rad>
      </m:oMath>
      <w:r w:rsidRPr="007A39C9">
        <w:rPr>
          <w:rFonts w:ascii="Times New Roman" w:hAnsi="Times New Roman" w:cs="Times New Roman"/>
          <w:sz w:val="22"/>
          <w:szCs w:val="22"/>
        </w:rPr>
        <w:t>.</w:t>
      </w:r>
    </w:p>
    <w:p w14:paraId="6C171D9A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b/>
          <w:bCs/>
          <w:sz w:val="22"/>
          <w:szCs w:val="22"/>
        </w:rPr>
        <w:t>Boundary condition</w:t>
      </w:r>
      <w:r w:rsidRPr="007A39C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: at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the argument of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η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2μ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</m:ra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2μR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den>
        </m:f>
      </m:oMath>
      <w:r w:rsidRPr="007A39C9">
        <w:rPr>
          <w:rFonts w:ascii="Times New Roman" w:hAnsi="Times New Roman" w:cs="Times New Roman"/>
          <w:sz w:val="22"/>
          <w:szCs w:val="22"/>
        </w:rPr>
        <w:t xml:space="preserve">. The condition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requires:</w:t>
      </w:r>
    </w:p>
    <w:p w14:paraId="4DD798BA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2μR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2μR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630AF41B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For regular solutions (dropping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which diverges at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​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giving the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quantization condition</w:t>
      </w:r>
      <w:r w:rsidRPr="007A39C9">
        <w:rPr>
          <w:rFonts w:ascii="Times New Roman" w:hAnsi="Times New Roman" w:cs="Times New Roman"/>
          <w:sz w:val="22"/>
          <w:szCs w:val="22"/>
        </w:rPr>
        <w:t>:</w:t>
      </w:r>
    </w:p>
    <w:p w14:paraId="36439629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 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3 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 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2R</m:t>
              </m:r>
            </m:den>
          </m:f>
        </m:oMath>
      </m:oMathPara>
    </w:p>
    <w:p w14:paraId="59E48161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are the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-th zeros of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>.</w:t>
      </w:r>
    </w:p>
    <w:p w14:paraId="2E4441F4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9" w:name="electromagnetic-field-hrthetazt"/>
      <w:bookmarkEnd w:id="8"/>
      <w:r w:rsidRPr="007A39C9">
        <w:rPr>
          <w:rFonts w:ascii="Times New Roman" w:hAnsi="Times New Roman" w:cs="Times New Roman"/>
          <w:sz w:val="22"/>
          <w:szCs w:val="22"/>
        </w:rPr>
        <w:t xml:space="preserve">5. Electromagnetic Field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0BA2EDB5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From the photon field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the magnetic (or electric) amplitude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constructed via:</w:t>
      </w:r>
    </w:p>
    <w:p w14:paraId="0485F7D9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2"/>
              <w:szCs w:val="22"/>
            </w:rPr>
            <m:t>)=N</m:t>
          </m:r>
          <m:r>
            <w:rPr>
              <w:rFonts w:ascii="Cambria Math" w:hAnsi="Cambria Math" w:cs="Times New Roman"/>
              <w:sz w:val="22"/>
              <w:szCs w:val="22"/>
            </w:rPr>
            <m:t> f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)⋅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imθ</m:t>
              </m:r>
            </m:sup>
          </m:sSup>
        </m:oMath>
      </m:oMathPara>
    </w:p>
    <w:p w14:paraId="2281F110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For axial symmetry (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>):</w:t>
      </w:r>
    </w:p>
    <w:p w14:paraId="6E09B340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)=N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den>
                      </m:f>
                    </m:e>
                  </m:rad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iωt</m:t>
                  </m:r>
                </m:sup>
              </m:sSup>
            </m:e>
          </m:borderBox>
        </m:oMath>
      </m:oMathPara>
    </w:p>
    <w:p w14:paraId="052E802F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lastRenderedPageBreak/>
        <w:t xml:space="preserve">This satisfies the Maxwell propagation equation in the </w:t>
      </w:r>
      <w:proofErr w:type="spellStart"/>
      <w:r w:rsidRPr="007A39C9">
        <w:rPr>
          <w:rFonts w:ascii="Times New Roman" w:hAnsi="Times New Roman" w:cs="Times New Roman"/>
          <w:sz w:val="22"/>
          <w:szCs w:val="22"/>
        </w:rPr>
        <w:t>TauTimp</w:t>
      </w:r>
      <w:proofErr w:type="spellEnd"/>
      <w:r w:rsidRPr="007A39C9">
        <w:rPr>
          <w:rFonts w:ascii="Times New Roman" w:hAnsi="Times New Roman" w:cs="Times New Roman"/>
          <w:sz w:val="22"/>
          <w:szCs w:val="22"/>
        </w:rPr>
        <w:t xml:space="preserve"> variable-coefficient form, with the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modulation encoding the spatially varying permittivity/permeability of the quantum vacuum field.</w:t>
      </w:r>
    </w:p>
    <w:p w14:paraId="63F84E22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0" w:name="X3cdcf96a9fd68132f3998ca11f4fadb5094f479"/>
      <w:bookmarkEnd w:id="9"/>
      <w:r w:rsidRPr="007A39C9">
        <w:rPr>
          <w:rFonts w:ascii="Times New Roman" w:hAnsi="Times New Roman" w:cs="Times New Roman"/>
          <w:sz w:val="22"/>
          <w:szCs w:val="22"/>
        </w:rPr>
        <w:t xml:space="preserve">6. Probability Density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— Squared-Amplitude Formalism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bookmarkStart w:id="11" w:name="defining-equation"/>
      <w:r w:rsidRPr="007A39C9">
        <w:rPr>
          <w:rFonts w:ascii="Times New Roman" w:hAnsi="Times New Roman" w:cs="Times New Roman"/>
          <w:sz w:val="22"/>
          <w:szCs w:val="22"/>
        </w:rPr>
        <w:t>6.1 Defining Equation</w:t>
      </w:r>
    </w:p>
    <w:p w14:paraId="47DA5DFF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The photon probability density satisfies the 1D wave equation (for fixed </w:t>
      </w:r>
      <m:oMath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7A39C9">
        <w:rPr>
          <w:rFonts w:ascii="Times New Roman" w:hAnsi="Times New Roman" w:cs="Times New Roman"/>
          <w:sz w:val="22"/>
          <w:szCs w:val="22"/>
        </w:rPr>
        <w:t>, integrating over the azimuthal degree of freedom):</w:t>
      </w:r>
    </w:p>
    <w:p w14:paraId="1F54CBD7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0</m:t>
          </m:r>
        </m:oMath>
      </m:oMathPara>
    </w:p>
    <w:p w14:paraId="131CC688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with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=|</m:t>
        </m:r>
        <m:r>
          <w:rPr>
            <w:rFonts w:ascii="Cambria Math" w:hAnsi="Cambria Math" w:cs="Times New Roman"/>
            <w:sz w:val="22"/>
            <w:szCs w:val="22"/>
          </w:rPr>
          <m:t>ψ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|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being the squared-amplitude density, and boundary condition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>.</w:t>
      </w:r>
    </w:p>
    <w:p w14:paraId="51F91790" w14:textId="77777777" w:rsidR="00790DFC" w:rsidRPr="007A39C9" w:rsidRDefault="00790DFC" w:rsidP="00790DFC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2" w:name="general-solution"/>
      <w:bookmarkEnd w:id="11"/>
      <w:r w:rsidRPr="007A39C9">
        <w:rPr>
          <w:rFonts w:ascii="Times New Roman" w:hAnsi="Times New Roman" w:cs="Times New Roman"/>
          <w:sz w:val="22"/>
          <w:szCs w:val="22"/>
        </w:rPr>
        <w:t>6.2 General Solution</w:t>
      </w:r>
    </w:p>
    <w:p w14:paraId="5C09C614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The D’Alembert solution of (22) is:</w:t>
      </w:r>
    </w:p>
    <w:p w14:paraId="7E00D424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r>
            <w:rPr>
              <w:rFonts w:ascii="Cambria Math" w:hAnsi="Cambria Math" w:cs="Times New Roman"/>
              <w:sz w:val="22"/>
              <w:szCs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r>
            <w:rPr>
              <w:rFonts w:ascii="Cambria Math" w:hAnsi="Cambria Math" w:cs="Times New Roman"/>
              <w:sz w:val="22"/>
              <w:szCs w:val="22"/>
            </w:rPr>
            <m:t>ct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)+</m:t>
          </m:r>
          <m:r>
            <w:rPr>
              <w:rFonts w:ascii="Cambria Math" w:hAnsi="Cambria Math" w:cs="Times New Roman"/>
              <w:sz w:val="22"/>
              <w:szCs w:val="22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r>
            <w:rPr>
              <w:rFonts w:ascii="Cambria Math" w:hAnsi="Cambria Math" w:cs="Times New Roman"/>
              <w:sz w:val="22"/>
              <w:szCs w:val="22"/>
            </w:rPr>
            <m:t>ct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00D751FB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for outgoing (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</m:oMath>
      <w:r w:rsidRPr="007A39C9">
        <w:rPr>
          <w:rFonts w:ascii="Times New Roman" w:hAnsi="Times New Roman" w:cs="Times New Roman"/>
          <w:sz w:val="22"/>
          <w:szCs w:val="22"/>
        </w:rPr>
        <w:t>) and incoming (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Pr="007A39C9">
        <w:rPr>
          <w:rFonts w:ascii="Times New Roman" w:hAnsi="Times New Roman" w:cs="Times New Roman"/>
          <w:sz w:val="22"/>
          <w:szCs w:val="22"/>
        </w:rPr>
        <w:t>) wave packets.</w:t>
      </w:r>
    </w:p>
    <w:p w14:paraId="5F70C90C" w14:textId="77777777" w:rsidR="00790DFC" w:rsidRPr="007A39C9" w:rsidRDefault="00790DFC" w:rsidP="00790DFC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3" w:name="gaussian-modulation-with-periodic-zeros"/>
      <w:bookmarkEnd w:id="12"/>
      <w:r w:rsidRPr="007A39C9">
        <w:rPr>
          <w:rFonts w:ascii="Times New Roman" w:hAnsi="Times New Roman" w:cs="Times New Roman"/>
          <w:sz w:val="22"/>
          <w:szCs w:val="22"/>
        </w:rPr>
        <w:t>6.3 Gaussian Modulation with Periodic Zeros</w:t>
      </w:r>
    </w:p>
    <w:p w14:paraId="04DDBA6A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We require that at fixed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, the zeros of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are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 xml:space="preserve">periodic at distances equal to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>. This is achieved by a Gaussian-envelope standing wave:</w:t>
      </w:r>
    </w:p>
    <w:p w14:paraId="49452669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exp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exp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z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πr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</m:borderBox>
        </m:oMath>
      </m:oMathPara>
    </w:p>
    <w:p w14:paraId="7CDF62EE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where: -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normalization amplitude -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radial center of the Gaussian envelope -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are the radial and axial widths -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spacing between probability zeros (Bohr-like radial period) - </w:t>
      </w:r>
      <m:oMath>
        <m:r>
          <w:rPr>
            <w:rFonts w:ascii="Cambria Math" w:hAnsi="Cambria Math" w:cs="Times New Roman"/>
            <w:sz w:val="22"/>
            <w:szCs w:val="22"/>
          </w:rPr>
          <m:t>ω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photon angular frequency</w:t>
      </w:r>
    </w:p>
    <w:p w14:paraId="20E34E08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b/>
          <w:bCs/>
          <w:sz w:val="22"/>
          <w:szCs w:val="22"/>
        </w:rPr>
        <w:t xml:space="preserve">Zeros at fixed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A39C9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A39C9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sin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πr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⟹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n 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+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— evenly spaced at distance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. </w:t>
      </w:r>
      <w:r w:rsidRPr="007A39C9">
        <w:rPr>
          <w:rFonts w:ascii="Segoe UI Symbol" w:hAnsi="Segoe UI Symbol" w:cs="Segoe UI Symbol"/>
          <w:sz w:val="22"/>
          <w:szCs w:val="22"/>
        </w:rPr>
        <w:t>✓</w:t>
      </w:r>
    </w:p>
    <w:p w14:paraId="4B354F43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b/>
          <w:bCs/>
          <w:sz w:val="22"/>
          <w:szCs w:val="22"/>
        </w:rPr>
        <w:t>Boundary condition</w:t>
      </w:r>
      <w:r w:rsidRPr="007A39C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: satisfied if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 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for some positive integer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, i.e.,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a multiple of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>:</w:t>
      </w:r>
    </w:p>
    <w:p w14:paraId="572EACAF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</m:sup>
          </m:sSup>
        </m:oMath>
      </m:oMathPara>
    </w:p>
    <w:p w14:paraId="34A38C44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Choosing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3.9228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22</m:t>
            </m:r>
          </m:sup>
        </m:sSup>
      </m:oMath>
      <w:r w:rsidRPr="007A39C9">
        <w:rPr>
          <w:rFonts w:ascii="Times New Roman" w:hAnsi="Times New Roman" w:cs="Times New Roman"/>
          <w:sz w:val="22"/>
          <w:szCs w:val="22"/>
        </w:rPr>
        <w:t xml:space="preserve"> m (cosmological scale).</w:t>
      </w:r>
      <w:r w:rsidRPr="007A39C9">
        <w:rPr>
          <w:rFonts w:ascii="Times New Roman" w:hAnsi="Times New Roman" w:cs="Times New Roman"/>
          <w:sz w:val="22"/>
          <w:szCs w:val="22"/>
        </w:rPr>
        <w:br/>
        <w:t xml:space="preserve">For atomic/photon scales,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≫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gives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≪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>.</w:t>
      </w:r>
    </w:p>
    <w:p w14:paraId="0148EC9E" w14:textId="77777777" w:rsidR="00790DFC" w:rsidRPr="007A39C9" w:rsidRDefault="00790DFC" w:rsidP="00790DFC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4" w:name="normalization"/>
      <w:bookmarkEnd w:id="13"/>
      <w:r w:rsidRPr="007A39C9">
        <w:rPr>
          <w:rFonts w:ascii="Times New Roman" w:hAnsi="Times New Roman" w:cs="Times New Roman"/>
          <w:sz w:val="22"/>
          <w:szCs w:val="22"/>
        </w:rPr>
        <w:t>6.4 Normalization</w:t>
      </w:r>
    </w:p>
    <w:p w14:paraId="65AA09B1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The normalization condition </w:t>
      </w:r>
      <m:oMath>
        <m:nary>
          <m:naryPr>
            <m:limLoc m:val="subSup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-∞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∞</m:t>
                </m:r>
              </m:sup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</m:nary>
          </m:e>
        </m:nary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  <m:r>
          <w:rPr>
            <w:rFonts w:ascii="Cambria Math" w:hAnsi="Cambria Math" w:cs="Times New Roman"/>
            <w:sz w:val="22"/>
            <w:szCs w:val="22"/>
          </w:rPr>
          <m:t> r dr dz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yields:</w:t>
      </w:r>
    </w:p>
    <w:p w14:paraId="4742B028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π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z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bSup>
                </m:sup>
              </m:sSup>
            </m:den>
          </m:f>
        </m:oMath>
      </m:oMathPara>
    </w:p>
    <w:p w14:paraId="646CC034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(approximate for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≫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>, where the Gaussian is well-localized).</w:t>
      </w:r>
    </w:p>
    <w:p w14:paraId="3B166448" w14:textId="77777777" w:rsidR="00790DFC" w:rsidRPr="007A39C9" w:rsidRDefault="00790DFC" w:rsidP="00790DFC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5" w:name="consistency-with-frzt"/>
      <w:bookmarkEnd w:id="14"/>
      <w:r w:rsidRPr="007A39C9">
        <w:rPr>
          <w:rFonts w:ascii="Times New Roman" w:hAnsi="Times New Roman" w:cs="Times New Roman"/>
          <w:sz w:val="22"/>
          <w:szCs w:val="22"/>
        </w:rPr>
        <w:t xml:space="preserve">6.5 Consistency with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6511EC61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The connection to the wave function is:</w:t>
      </w:r>
    </w:p>
    <w:p w14:paraId="7BA6375A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)=|</m:t>
          </m:r>
          <m:r>
            <w:rPr>
              <w:rFonts w:ascii="Cambria Math" w:hAnsi="Cambria Math" w:cs="Times New Roman"/>
              <w:sz w:val="22"/>
              <w:szCs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2"/>
              <w:szCs w:val="22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R</m:t>
                      </m:r>
                    </m:den>
                  </m:f>
                </m:e>
              </m:rad>
            </m:e>
          </m:d>
        </m:oMath>
      </m:oMathPara>
    </w:p>
    <w:p w14:paraId="32A66A09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For large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(WKB/asymptotic regime), the Bessel function oscillates with slowly varying envelope, reproducing the </w:t>
      </w:r>
      <m:oMath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sin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πr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behavior with:</w:t>
      </w:r>
    </w:p>
    <w:p w14:paraId="353EBC4D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den>
              </m:f>
            </m:e>
          </m:rad>
        </m:oMath>
      </m:oMathPara>
    </w:p>
    <w:p w14:paraId="42CAB86E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(Note: the local period varies with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in the exact Bessel solution; the Gaussian-modulated form (24) is the envelope approximation valid near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>.)</w:t>
      </w:r>
    </w:p>
    <w:p w14:paraId="7612215C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6" w:name="maxwell-consistency"/>
      <w:bookmarkEnd w:id="10"/>
      <w:bookmarkEnd w:id="15"/>
      <w:r w:rsidRPr="007A39C9">
        <w:rPr>
          <w:rFonts w:ascii="Times New Roman" w:hAnsi="Times New Roman" w:cs="Times New Roman"/>
          <w:sz w:val="22"/>
          <w:szCs w:val="22"/>
        </w:rPr>
        <w:t>7. Maxwell Consistency</w:t>
      </w:r>
    </w:p>
    <w:p w14:paraId="3096B89D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>The full electromagnetic field reconstructed as:</w:t>
      </w:r>
    </w:p>
    <w:p w14:paraId="213531FC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acc>
            <m:acc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</m:acc>
          <m:r>
            <w:rPr>
              <w:rFonts w:ascii="Cambria Math" w:hAnsi="Cambria Math" w:cs="Times New Roman"/>
              <w:sz w:val="22"/>
              <w:szCs w:val="22"/>
              <w:lang w:val="it-IT"/>
            </w:rPr>
            <m:t>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  <w:lang w:val="it-IT"/>
            </w:rPr>
            <m:t>Re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[</m:t>
          </m:r>
          <m:r>
            <w:rPr>
              <w:rFonts w:ascii="Cambria Math" w:hAnsi="Cambria Math" w:cs="Times New Roman"/>
              <w:sz w:val="22"/>
              <w:szCs w:val="22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)],</m:t>
          </m:r>
          <m:r>
            <w:rPr>
              <w:rFonts w:ascii="Cambria Math" w:hAnsi="Cambria Math" w:cs="Times New Roman"/>
              <w:sz w:val="22"/>
              <w:szCs w:val="22"/>
              <w:lang w:val="it-IT"/>
            </w:rPr>
            <m:t> </m:t>
          </m:r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  <w:lang w:val="it-IT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den>
          </m:f>
          <m:acc>
            <m:acc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it-IT"/>
            </w:rPr>
            <m:t>×</m:t>
          </m:r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E</m:t>
          </m:r>
        </m:oMath>
      </m:oMathPara>
    </w:p>
    <w:p w14:paraId="10CB46F3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satisfies the Maxwell equations with variable permittivity </w:t>
      </w:r>
      <m:oMath>
        <m:r>
          <w:rPr>
            <w:rFonts w:ascii="Cambria Math" w:hAnsi="Cambria Math" w:cs="Times New Roman"/>
            <w:sz w:val="22"/>
            <w:szCs w:val="22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encoding the TauTimp vacuum field modulation. The energy density:</w:t>
      </w:r>
    </w:p>
    <w:p w14:paraId="616D86CE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E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|</m:t>
          </m:r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B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∝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 P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41D98552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which vanishes at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(outer boundary), consistent with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7A39C9">
        <w:rPr>
          <w:rFonts w:ascii="Times New Roman" w:hAnsi="Times New Roman" w:cs="Times New Roman"/>
          <w:sz w:val="22"/>
          <w:szCs w:val="22"/>
        </w:rPr>
        <w:t>.</w:t>
      </w:r>
    </w:p>
    <w:p w14:paraId="50DC77A0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7" w:name="summary-of-key-results"/>
      <w:bookmarkEnd w:id="16"/>
      <w:r w:rsidRPr="007A39C9">
        <w:rPr>
          <w:rFonts w:ascii="Times New Roman" w:hAnsi="Times New Roman" w:cs="Times New Roman"/>
          <w:sz w:val="22"/>
          <w:szCs w:val="22"/>
        </w:rPr>
        <w:lastRenderedPageBreak/>
        <w:t>8. Summary of Key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14"/>
        <w:gridCol w:w="4652"/>
      </w:tblGrid>
      <w:tr w:rsidR="00790DFC" w:rsidRPr="007A39C9" w14:paraId="5638D2DB" w14:textId="77777777" w:rsidTr="00394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34E610FD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Quantity</w:t>
            </w:r>
          </w:p>
        </w:tc>
        <w:tc>
          <w:tcPr>
            <w:tcW w:w="3520" w:type="dxa"/>
          </w:tcPr>
          <w:p w14:paraId="792687E8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</w:tr>
      <w:tr w:rsidR="00790DFC" w:rsidRPr="007A39C9" w14:paraId="4F004225" w14:textId="77777777" w:rsidTr="00394FBB">
        <w:tc>
          <w:tcPr>
            <w:tcW w:w="4400" w:type="dxa"/>
          </w:tcPr>
          <w:p w14:paraId="5CFDF3E6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Radial eigenfunction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oMath>
          </w:p>
        </w:tc>
        <w:tc>
          <w:tcPr>
            <w:tcW w:w="3520" w:type="dxa"/>
          </w:tcPr>
          <w:p w14:paraId="15829E51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​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R</m:t>
                        </m:r>
                      </m:e>
                    </m:rad>
                  </m:e>
                </m:d>
              </m:oMath>
            </m:oMathPara>
          </w:p>
        </w:tc>
      </w:tr>
      <w:tr w:rsidR="00790DFC" w:rsidRPr="007A39C9" w14:paraId="7E05D24D" w14:textId="77777777" w:rsidTr="00394FBB">
        <w:tc>
          <w:tcPr>
            <w:tcW w:w="4400" w:type="dxa"/>
          </w:tcPr>
          <w:p w14:paraId="57F67289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Eigenvalue quantization</w:t>
            </w:r>
          </w:p>
        </w:tc>
        <w:tc>
          <w:tcPr>
            <w:tcW w:w="3520" w:type="dxa"/>
          </w:tcPr>
          <w:p w14:paraId="2494DD98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3 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2R</m:t>
                    </m:r>
                  </m:den>
                </m:f>
              </m:oMath>
            </m:oMathPara>
          </w:p>
        </w:tc>
      </w:tr>
      <w:tr w:rsidR="00790DFC" w:rsidRPr="007A39C9" w14:paraId="7407157C" w14:textId="77777777" w:rsidTr="00394FBB">
        <w:tc>
          <w:tcPr>
            <w:tcW w:w="4400" w:type="dxa"/>
          </w:tcPr>
          <w:p w14:paraId="4061DC1E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Full wave solution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oMath>
          </w:p>
        </w:tc>
        <w:tc>
          <w:tcPr>
            <w:tcW w:w="3520" w:type="dxa"/>
          </w:tcPr>
          <w:p w14:paraId="05464664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Eq. (17)</w:t>
            </w:r>
          </w:p>
        </w:tc>
      </w:tr>
      <w:tr w:rsidR="00790DFC" w:rsidRPr="007A39C9" w14:paraId="744FD9FC" w14:textId="77777777" w:rsidTr="00394FBB">
        <w:tc>
          <w:tcPr>
            <w:tcW w:w="4400" w:type="dxa"/>
          </w:tcPr>
          <w:p w14:paraId="4ED027DD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Photon field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oMath>
          </w:p>
        </w:tc>
        <w:tc>
          <w:tcPr>
            <w:tcW w:w="3520" w:type="dxa"/>
          </w:tcPr>
          <w:p w14:paraId="22961FD4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Eq. (21)</w:t>
            </w:r>
          </w:p>
        </w:tc>
      </w:tr>
      <w:tr w:rsidR="00790DFC" w:rsidRPr="007A39C9" w14:paraId="1566B776" w14:textId="77777777" w:rsidTr="00394FBB">
        <w:tc>
          <w:tcPr>
            <w:tcW w:w="4400" w:type="dxa"/>
          </w:tcPr>
          <w:p w14:paraId="366A8DD0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Probability density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oMath>
          </w:p>
        </w:tc>
        <w:tc>
          <w:tcPr>
            <w:tcW w:w="3520" w:type="dxa"/>
          </w:tcPr>
          <w:p w14:paraId="30CF2261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Eq. (</w:t>
            </w:r>
            <w:proofErr w:type="gramStart"/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24) —</w:t>
            </w:r>
            <w:proofErr w:type="gramEnd"/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 Gaussian-modulated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</w:tr>
      <w:tr w:rsidR="00790DFC" w:rsidRPr="007A39C9" w14:paraId="55070DC8" w14:textId="77777777" w:rsidTr="00394FBB">
        <w:tc>
          <w:tcPr>
            <w:tcW w:w="4400" w:type="dxa"/>
          </w:tcPr>
          <w:p w14:paraId="2098E3A4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>Zero periodicity</w:t>
            </w:r>
          </w:p>
        </w:tc>
        <w:tc>
          <w:tcPr>
            <w:tcW w:w="3520" w:type="dxa"/>
          </w:tcPr>
          <w:p w14:paraId="2461BFC7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n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sub>
              </m:sSub>
            </m:oMath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</m:oMath>
          </w:p>
        </w:tc>
      </w:tr>
      <w:tr w:rsidR="00790DFC" w:rsidRPr="007A39C9" w14:paraId="58CB739D" w14:textId="77777777" w:rsidTr="00394FBB">
        <w:tc>
          <w:tcPr>
            <w:tcW w:w="4400" w:type="dxa"/>
          </w:tcPr>
          <w:p w14:paraId="0AA89F5B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BC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oMath>
          </w:p>
        </w:tc>
        <w:tc>
          <w:tcPr>
            <w:tcW w:w="3520" w:type="dxa"/>
          </w:tcPr>
          <w:p w14:paraId="01F6168B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sub>
              </m:sSub>
            </m:oMath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39C9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790DFC" w:rsidRPr="007A39C9" w14:paraId="06761816" w14:textId="77777777" w:rsidTr="00394FBB">
        <w:tc>
          <w:tcPr>
            <w:tcW w:w="4400" w:type="dxa"/>
          </w:tcPr>
          <w:p w14:paraId="101F32D2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Characteristic radius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oMath>
          </w:p>
        </w:tc>
        <w:tc>
          <w:tcPr>
            <w:tcW w:w="3520" w:type="dxa"/>
          </w:tcPr>
          <w:p w14:paraId="17ED522C" w14:textId="77777777" w:rsidR="00790DFC" w:rsidRPr="007A39C9" w:rsidRDefault="00790DFC" w:rsidP="00394FBB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3.9228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22</m:t>
                  </m:r>
                </m:sup>
              </m:sSup>
            </m:oMath>
            <w:r w:rsidRPr="007A39C9">
              <w:rPr>
                <w:rFonts w:ascii="Times New Roman" w:hAnsi="Times New Roman" w:cs="Times New Roman"/>
                <w:sz w:val="22"/>
                <w:szCs w:val="22"/>
              </w:rPr>
              <w:t xml:space="preserve"> m</w:t>
            </w:r>
          </w:p>
        </w:tc>
      </w:tr>
    </w:tbl>
    <w:p w14:paraId="7B86BD02" w14:textId="77777777" w:rsidR="00790DFC" w:rsidRPr="007A39C9" w:rsidRDefault="00790DFC" w:rsidP="00790DFC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8" w:name="physical-interpretation"/>
      <w:bookmarkEnd w:id="17"/>
      <w:r w:rsidRPr="007A39C9">
        <w:rPr>
          <w:rFonts w:ascii="Times New Roman" w:hAnsi="Times New Roman" w:cs="Times New Roman"/>
          <w:sz w:val="22"/>
          <w:szCs w:val="22"/>
        </w:rPr>
        <w:t>9. Physical Interpretation</w:t>
      </w:r>
    </w:p>
    <w:p w14:paraId="7B0DFEB1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The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coefficient in the wave equation creates a </w:t>
      </w:r>
      <w:r w:rsidRPr="007A39C9">
        <w:rPr>
          <w:rFonts w:ascii="Times New Roman" w:hAnsi="Times New Roman" w:cs="Times New Roman"/>
          <w:b/>
          <w:bCs/>
          <w:sz w:val="22"/>
          <w:szCs w:val="22"/>
        </w:rPr>
        <w:t>radially varying effective refractive index</w:t>
      </w:r>
      <w:r w:rsidRPr="007A39C9">
        <w:rPr>
          <w:rFonts w:ascii="Times New Roman" w:hAnsi="Times New Roman" w:cs="Times New Roman"/>
          <w:sz w:val="22"/>
          <w:szCs w:val="22"/>
        </w:rPr>
        <w:t xml:space="preserve"> for the photon field. Near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≪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, the coefficient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≫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effectively increases the wave speed, while near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it becomes unity (recovering standard wave propagation). The Bessel function of order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3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is the natural eigenfunction of this geometry, analogous to how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appears in standard cylindrical waves.</w:t>
      </w:r>
    </w:p>
    <w:p w14:paraId="62F0CE00" w14:textId="77777777" w:rsidR="00790DFC" w:rsidRPr="007A39C9" w:rsidRDefault="00790DFC" w:rsidP="00790DFC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sz w:val="22"/>
          <w:szCs w:val="22"/>
        </w:rPr>
        <w:t xml:space="preserve">The Gaussian probability density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7A39C9">
        <w:rPr>
          <w:rFonts w:ascii="Times New Roman" w:hAnsi="Times New Roman" w:cs="Times New Roman"/>
          <w:sz w:val="22"/>
          <w:szCs w:val="22"/>
        </w:rPr>
        <w:t xml:space="preserve"> with periodic zeros at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represents a photon localized near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7A39C9">
        <w:rPr>
          <w:rFonts w:ascii="Times New Roman" w:hAnsi="Times New Roman" w:cs="Times New Roman"/>
          <w:sz w:val="22"/>
          <w:szCs w:val="22"/>
        </w:rPr>
        <w:t xml:space="preserve"> with coherent radial oscillations — a cylindrical de Broglie wave packet consistent with the TauTimp temporal undulatory framework.</w:t>
      </w:r>
    </w:p>
    <w:p w14:paraId="4B1BC006" w14:textId="77777777" w:rsidR="00790DFC" w:rsidRPr="007A39C9" w:rsidRDefault="00790DFC" w:rsidP="00790DFC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7A39C9">
        <w:rPr>
          <w:rFonts w:ascii="Times New Roman" w:hAnsi="Times New Roman" w:cs="Times New Roman"/>
          <w:i/>
          <w:iCs/>
          <w:sz w:val="22"/>
          <w:szCs w:val="22"/>
        </w:rPr>
        <w:t xml:space="preserve">End of derivation — </w:t>
      </w:r>
      <w:proofErr w:type="spellStart"/>
      <w:r w:rsidRPr="007A39C9">
        <w:rPr>
          <w:rFonts w:ascii="Times New Roman" w:hAnsi="Times New Roman" w:cs="Times New Roman"/>
          <w:i/>
          <w:iCs/>
          <w:sz w:val="22"/>
          <w:szCs w:val="22"/>
        </w:rPr>
        <w:t>TauTimp</w:t>
      </w:r>
      <w:proofErr w:type="spellEnd"/>
      <w:r w:rsidRPr="007A39C9">
        <w:rPr>
          <w:rFonts w:ascii="Times New Roman" w:hAnsi="Times New Roman" w:cs="Times New Roman"/>
          <w:i/>
          <w:iCs/>
          <w:sz w:val="22"/>
          <w:szCs w:val="22"/>
        </w:rPr>
        <w:t xml:space="preserve"> Photon Cylindrical Wave Analysis</w:t>
      </w:r>
      <w:bookmarkEnd w:id="3"/>
      <w:bookmarkEnd w:id="18"/>
    </w:p>
    <w:p w14:paraId="5D6A1868" w14:textId="77777777" w:rsidR="00790DFC" w:rsidRPr="00790DFC" w:rsidRDefault="00790DFC" w:rsidP="00790DFC">
      <w:pPr>
        <w:pStyle w:val="BodyText"/>
      </w:pPr>
    </w:p>
    <w:bookmarkEnd w:id="2"/>
    <w:p w14:paraId="62065F28" w14:textId="1AC15D1E" w:rsidR="008263B9" w:rsidRPr="008263B9" w:rsidRDefault="008263B9" w:rsidP="008263B9">
      <w:pPr>
        <w:pStyle w:val="BodyText"/>
      </w:pPr>
      <w:r w:rsidRPr="00D86EC6">
        <w:rPr>
          <w:rFonts w:ascii="Times New Roman" w:hAnsi="Times New Roman" w:cs="Times New Roman"/>
          <w:sz w:val="22"/>
          <w:szCs w:val="22"/>
        </w:rPr>
        <w:t xml:space="preserve">[1] L. D. Landau, E. M. Lifshitz, </w:t>
      </w:r>
      <w:r w:rsidRPr="00D86EC6">
        <w:rPr>
          <w:rFonts w:ascii="Times New Roman" w:hAnsi="Times New Roman" w:cs="Times New Roman"/>
          <w:i/>
          <w:iCs/>
          <w:sz w:val="22"/>
          <w:szCs w:val="22"/>
        </w:rPr>
        <w:t>Classical Theory of Fields</w:t>
      </w:r>
      <w:r w:rsidRPr="00D86EC6">
        <w:rPr>
          <w:rFonts w:ascii="Times New Roman" w:hAnsi="Times New Roman" w:cs="Times New Roman"/>
          <w:sz w:val="22"/>
          <w:szCs w:val="22"/>
        </w:rPr>
        <w:t>, Vol. 2, §61, Pergamon (1975).</w:t>
      </w:r>
      <w:r w:rsidRPr="00D86EC6">
        <w:rPr>
          <w:rFonts w:ascii="Times New Roman" w:hAnsi="Times New Roman" w:cs="Times New Roman"/>
          <w:sz w:val="22"/>
          <w:szCs w:val="22"/>
        </w:rPr>
        <w:br/>
      </w:r>
    </w:p>
    <w:p w14:paraId="64947607" w14:textId="3318868D" w:rsidR="00FE25D1" w:rsidRPr="00FE25D1" w:rsidRDefault="00FE25D1" w:rsidP="00FE25D1">
      <w:pPr>
        <w:spacing w:after="0" w:line="240" w:lineRule="auto"/>
        <w:rPr>
          <w:rFonts w:ascii="Times New Roman" w:hAnsi="Times New Roman" w:cs="Times New Roman"/>
        </w:rPr>
      </w:pPr>
      <w:r w:rsidRPr="00F34031">
        <w:rPr>
          <w:noProof/>
        </w:rPr>
        <w:drawing>
          <wp:inline distT="0" distB="0" distL="0" distR="0" wp14:anchorId="08160C81" wp14:editId="50EA6AEF">
            <wp:extent cx="2028825" cy="3053841"/>
            <wp:effectExtent l="0" t="0" r="0" b="0"/>
            <wp:docPr id="12306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283" cy="30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C8A4" w14:textId="5345A0C3" w:rsidR="00FE25D1" w:rsidRPr="00FE25D1" w:rsidRDefault="00FE25D1" w:rsidP="00FE25D1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E25D1">
        <w:rPr>
          <w:rFonts w:ascii="Times New Roman" w:hAnsi="Times New Roman" w:cs="Times New Roman"/>
        </w:rPr>
        <w:t xml:space="preserve">With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∂z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Pr="00FE25D1">
        <w:rPr>
          <w:rFonts w:ascii="Times New Roman" w:eastAsiaTheme="minorEastAsia" w:hAnsi="Times New Roman" w:cs="Times New Roman"/>
        </w:rPr>
        <w:tab/>
        <w:t>&amp;</w:t>
      </w:r>
      <w:r w:rsidRPr="00FE25D1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∂r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FE25D1">
        <w:rPr>
          <w:rFonts w:ascii="Times New Roman" w:eastAsiaTheme="minorEastAsia" w:hAnsi="Times New Roman" w:cs="Times New Roman"/>
        </w:rPr>
        <w:t>,</w:t>
      </w:r>
      <w:r w:rsidRPr="00FE25D1">
        <w:rPr>
          <w:rFonts w:ascii="Times New Roman" w:hAnsi="Times New Roman" w:cs="Times New Roman"/>
        </w:rPr>
        <w:t xml:space="preserve"> and</w:t>
      </w:r>
      <w:r w:rsidRPr="00FE25D1"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∂z</m:t>
            </m:r>
          </m:num>
          <m:den>
            <m:r>
              <w:rPr>
                <w:rFonts w:ascii="Cambria Math" w:hAnsi="Cambria Math" w:cs="Times New Roman"/>
              </w:rPr>
              <m:t>∂r</m:t>
            </m:r>
          </m:den>
        </m:f>
        <m:r>
          <w:rPr>
            <w:rFonts w:ascii="Cambria Math" w:hAnsi="Cambria Math" w:cs="Times New Roman"/>
          </w:rPr>
          <m:t>=0</m:t>
        </m:r>
      </m:oMath>
      <w:r w:rsidRPr="00FE25D1">
        <w:rPr>
          <w:rFonts w:ascii="Times New Roman" w:eastAsiaTheme="minorEastAsia" w:hAnsi="Times New Roman" w:cs="Times New Roman"/>
        </w:rPr>
        <w:t xml:space="preserve"> </w:t>
      </w:r>
      <w:r w:rsidRPr="00FE25D1">
        <w:rPr>
          <w:rFonts w:ascii="Times New Roman" w:hAnsi="Times New Roman" w:cs="Times New Roman"/>
        </w:rPr>
        <w:t>also Pythagoras =&gt;</w:t>
      </w:r>
      <w:r w:rsidRPr="00FE25D1"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z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FE25D1">
        <w:rPr>
          <w:rFonts w:ascii="Times New Roman" w:hAnsi="Times New Roman" w:cs="Times New Roman"/>
        </w:rPr>
        <w:tab/>
      </w:r>
    </w:p>
    <w:p w14:paraId="1DCC9933" w14:textId="77777777" w:rsidR="00FE25D1" w:rsidRPr="00125D66" w:rsidRDefault="00FE25D1" w:rsidP="00FE25D1">
      <w:pPr>
        <w:spacing w:after="0" w:line="240" w:lineRule="auto"/>
        <w:rPr>
          <w:rFonts w:ascii="Times New Roman" w:hAnsi="Times New Roman" w:cs="Times New Roman"/>
        </w:rPr>
      </w:pPr>
    </w:p>
    <w:bookmarkEnd w:id="0"/>
    <w:bookmarkEnd w:id="1"/>
    <w:p w14:paraId="4FCAF9D7" w14:textId="78AADAC0" w:rsidR="00C3000B" w:rsidRPr="007D4167" w:rsidRDefault="00C3000B" w:rsidP="00C3000B">
      <w:pPr>
        <w:spacing w:after="0" w:line="240" w:lineRule="auto"/>
        <w:rPr>
          <w:rStyle w:val="Hyperlink"/>
          <w:rFonts w:ascii="Times New Roman" w:hAnsi="Times New Roman" w:cs="Times New Roman"/>
          <w:sz w:val="24"/>
          <w:szCs w:val="24"/>
        </w:rPr>
      </w:pPr>
      <w:r w:rsidRPr="007D4167">
        <w:rPr>
          <w:rFonts w:ascii="Times New Roman" w:eastAsiaTheme="minorEastAsia" w:hAnsi="Times New Roman" w:cs="Times New Roman"/>
          <w:sz w:val="24"/>
          <w:szCs w:val="24"/>
        </w:rPr>
        <w:t xml:space="preserve">Thus, we solve the equation, and we have EOWF hence Photon =&gt; the final solution approximatively of the photon </w:t>
      </w:r>
      <w:proofErr w:type="spellStart"/>
      <w:r w:rsidRPr="007D4167">
        <w:rPr>
          <w:rFonts w:ascii="Times New Roman" w:eastAsiaTheme="minorEastAsia" w:hAnsi="Times New Roman" w:cs="Times New Roman"/>
          <w:sz w:val="24"/>
          <w:szCs w:val="24"/>
        </w:rPr>
        <w:t>onduscular</w:t>
      </w:r>
      <w:proofErr w:type="spellEnd"/>
      <w:r w:rsidRPr="007D4167">
        <w:rPr>
          <w:rFonts w:ascii="Times New Roman" w:eastAsiaTheme="minorEastAsia" w:hAnsi="Times New Roman" w:cs="Times New Roman"/>
          <w:sz w:val="24"/>
          <w:szCs w:val="24"/>
        </w:rPr>
        <w:t xml:space="preserve"> wave function H</w:t>
      </w:r>
      <w:r w:rsidRPr="007D416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7D4167">
        <w:rPr>
          <w:rFonts w:ascii="Times New Roman" w:eastAsiaTheme="minorEastAsia" w:hAnsi="Times New Roman" w:cs="Times New Roman"/>
          <w:sz w:val="24"/>
          <w:szCs w:val="24"/>
        </w:rPr>
        <w:t>(r)H</w:t>
      </w:r>
      <w:r w:rsidRPr="007D416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 w:rsidRPr="007D4167">
        <w:rPr>
          <w:rFonts w:ascii="Times New Roman" w:eastAsiaTheme="minorEastAsia" w:hAnsi="Times New Roman" w:cs="Times New Roman"/>
          <w:sz w:val="24"/>
          <w:szCs w:val="24"/>
        </w:rPr>
        <w:t>(z)·u(t)/r of dim [L</w:t>
      </w:r>
      <w:r w:rsidRPr="007D416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-3/2</w:t>
      </w:r>
      <w:r w:rsidRPr="007D4167">
        <w:rPr>
          <w:rFonts w:ascii="Times New Roman" w:eastAsiaTheme="minorEastAsia" w:hAnsi="Times New Roman" w:cs="Times New Roman"/>
          <w:sz w:val="24"/>
          <w:szCs w:val="24"/>
        </w:rPr>
        <w:t xml:space="preserve">] </w:t>
      </w:r>
      <w:hyperlink r:id="rId8" w:history="1">
        <w:r w:rsidR="00790DFC" w:rsidRPr="006C064A">
          <w:rPr>
            <w:rStyle w:val="Hyperlink"/>
            <w:rFonts w:ascii="Times New Roman" w:hAnsi="Times New Roman" w:cs="Times New Roman"/>
            <w:sz w:val="24"/>
            <w:szCs w:val="24"/>
          </w:rPr>
          <w:t>http://www.michaelvio.byethost8.com/PhotonAi.pdf</w:t>
        </w:r>
      </w:hyperlink>
    </w:p>
    <w:p w14:paraId="4F31917F" w14:textId="77777777" w:rsidR="00FE25D1" w:rsidRDefault="00FE25D1" w:rsidP="00C300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DF7F14" w14:textId="04A87F8A" w:rsidR="00C3000B" w:rsidRPr="0079633E" w:rsidRDefault="00C3000B" w:rsidP="00C300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Mr. </w:t>
      </w:r>
      <w:r w:rsidRPr="0079633E">
        <w:rPr>
          <w:rFonts w:ascii="Times New Roman" w:hAnsi="Times New Roman" w:cs="Times New Roman"/>
          <w:sz w:val="24"/>
          <w:szCs w:val="24"/>
        </w:rPr>
        <w:t>Viktor 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9633E">
        <w:rPr>
          <w:rFonts w:ascii="Times New Roman" w:hAnsi="Times New Roman" w:cs="Times New Roman"/>
          <w:sz w:val="24"/>
          <w:szCs w:val="24"/>
        </w:rPr>
        <w:t xml:space="preserve"> Toth</w:t>
      </w:r>
      <w:r>
        <w:rPr>
          <w:rFonts w:ascii="Times New Roman" w:hAnsi="Times New Roman" w:cs="Times New Roman"/>
          <w:sz w:val="24"/>
          <w:szCs w:val="24"/>
        </w:rPr>
        <w:t xml:space="preserve"> says</w:t>
      </w:r>
      <w:r w:rsidRPr="0079633E">
        <w:rPr>
          <w:rFonts w:ascii="Times New Roman" w:hAnsi="Times New Roman" w:cs="Times New Roman"/>
          <w:sz w:val="24"/>
          <w:szCs w:val="24"/>
        </w:rPr>
        <w:t>:</w:t>
      </w:r>
    </w:p>
    <w:p w14:paraId="711AF12A" w14:textId="77777777" w:rsidR="00C3000B" w:rsidRDefault="00C3000B" w:rsidP="00C300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633E">
        <w:rPr>
          <w:rFonts w:ascii="Arial" w:hAnsi="Arial" w:cs="Arial"/>
          <w:i/>
          <w:iCs/>
          <w:color w:val="222222"/>
          <w:shd w:val="clear" w:color="auto" w:fill="FFFFFF"/>
        </w:rPr>
        <w:t>"</w:t>
      </w:r>
      <w:r w:rsidRPr="0079633E">
        <w:rPr>
          <w:rFonts w:ascii="Segoe UI" w:hAnsi="Segoe UI" w:cs="Segoe UI"/>
          <w:i/>
          <w:iCs/>
          <w:color w:val="282829"/>
          <w:sz w:val="23"/>
          <w:szCs w:val="23"/>
        </w:rPr>
        <w:t xml:space="preserve">However, an important milestone was the development of the Proca theory (named after Romanian physicist Alexandru Proca) in the late 1930s. This was the theory of massive vector mesons in nuclear </w:t>
      </w:r>
      <w:r w:rsidRPr="0079633E">
        <w:rPr>
          <w:rFonts w:ascii="Segoe UI" w:hAnsi="Segoe UI" w:cs="Segoe UI"/>
          <w:i/>
          <w:iCs/>
          <w:color w:val="282829"/>
          <w:sz w:val="23"/>
          <w:szCs w:val="23"/>
        </w:rPr>
        <w:lastRenderedPageBreak/>
        <w:t>physics; the corresponding classical theory, known nowadays as Maxwell—Proca theory, is the massive alternative of Maxwell’s theory. </w:t>
      </w:r>
      <w:r w:rsidRPr="0079633E">
        <w:rPr>
          <w:rFonts w:ascii="Arial" w:hAnsi="Arial" w:cs="Arial"/>
          <w:i/>
          <w:iCs/>
          <w:color w:val="222222"/>
          <w:shd w:val="clear" w:color="auto" w:fill="FFFFFF"/>
        </w:rPr>
        <w:t>" </w:t>
      </w:r>
      <w:r w:rsidRPr="00F27118">
        <w:rPr>
          <w:rFonts w:ascii="Times New Roman" w:hAnsi="Times New Roman" w:cs="Times New Roman"/>
          <w:sz w:val="24"/>
          <w:szCs w:val="24"/>
        </w:rPr>
        <w:t xml:space="preserve">Does </w:t>
      </w:r>
      <w:r>
        <w:rPr>
          <w:rFonts w:ascii="Times New Roman" w:hAnsi="Times New Roman" w:cs="Times New Roman"/>
          <w:sz w:val="24"/>
          <w:szCs w:val="24"/>
        </w:rPr>
        <w:t xml:space="preserve">the photon have rest mass &lt;&gt;0? It could be a rough estimation of the rest mass is according to </w:t>
      </w:r>
      <w:hyperlink r:id="rId9" w:history="1">
        <w:r w:rsidRPr="007A1F91">
          <w:rPr>
            <w:rStyle w:val="Hyperlink"/>
            <w:rFonts w:ascii="Times New Roman" w:hAnsi="Times New Roman" w:cs="Times New Roman"/>
            <w:sz w:val="24"/>
            <w:szCs w:val="24"/>
          </w:rPr>
          <w:t>https://iopscience.iop.org/article/10.1088/0034-4885/68/1/R02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page 123 </w:t>
      </w:r>
      <w:r w:rsidRPr="000E531C">
        <w:rPr>
          <w:rFonts w:ascii="Times-Roman" w:hAnsi="Times-Roman" w:cs="Times-Roman"/>
        </w:rPr>
        <w:t>De Broglie (1940) Dispersion of starlight (binary stars) around 8</w:t>
      </w:r>
      <w:r w:rsidRPr="000E531C">
        <w:rPr>
          <w:rFonts w:ascii="Times New Roman" w:hAnsi="Times New Roman" w:cs="Times New Roman"/>
        </w:rPr>
        <w:t>·</w:t>
      </w:r>
      <w:r w:rsidRPr="000E531C">
        <w:rPr>
          <w:rFonts w:ascii="Times-Roman" w:hAnsi="Times-Roman" w:cs="Times-Roman"/>
        </w:rPr>
        <w:t>10</w:t>
      </w:r>
      <w:r w:rsidRPr="000E531C">
        <w:rPr>
          <w:rFonts w:ascii="Times-Roman" w:hAnsi="Times-Roman" w:cs="Times-Roman"/>
          <w:vertAlign w:val="superscript"/>
        </w:rPr>
        <w:t>-40</w:t>
      </w:r>
      <w:r w:rsidRPr="000E531C">
        <w:rPr>
          <w:rFonts w:ascii="Times-Roman" w:hAnsi="Times-Roman" w:cs="Times-Roman"/>
        </w:rPr>
        <w:t xml:space="preserve"> g</w:t>
      </w:r>
      <w:r>
        <w:rPr>
          <w:rFonts w:ascii="Times-Roman" w:hAnsi="Times-Roman" w:cs="Times-Roman"/>
        </w:rPr>
        <w:t xml:space="preserve"> </w:t>
      </w:r>
      <w:r>
        <w:rPr>
          <w:rFonts w:ascii="Times New Roman" w:hAnsi="Times New Roman" w:cs="Times New Roman"/>
        </w:rPr>
        <w:t>÷</w:t>
      </w:r>
      <w:r>
        <w:rPr>
          <w:rFonts w:ascii="Times-Roman" w:hAnsi="Times-Roman" w:cs="Times-Roman"/>
        </w:rPr>
        <w:t xml:space="preserve"> </w:t>
      </w:r>
      <w:r w:rsidRPr="006D50E6">
        <w:rPr>
          <w:rFonts w:ascii="Times New Roman" w:hAnsi="Times New Roman" w:cs="Times New Roman"/>
        </w:rPr>
        <w:t>Goldhaber and Nieto (2003) Stability of plasma in Coma cluster 10</w:t>
      </w:r>
      <w:r w:rsidRPr="006D50E6">
        <w:rPr>
          <w:rFonts w:ascii="Times New Roman" w:eastAsia="MTSY" w:hAnsi="Times New Roman" w:cs="Times New Roman"/>
          <w:vertAlign w:val="superscript"/>
        </w:rPr>
        <w:t>−</w:t>
      </w:r>
      <w:r w:rsidRPr="006D50E6">
        <w:rPr>
          <w:rFonts w:ascii="Times New Roman" w:hAnsi="Times New Roman" w:cs="Times New Roman"/>
          <w:vertAlign w:val="superscript"/>
        </w:rPr>
        <w:t>52</w:t>
      </w:r>
      <w:r>
        <w:rPr>
          <w:rFonts w:ascii="Times-Roman" w:hAnsi="Times-Roman" w:cs="Times-Roman"/>
          <w:sz w:val="12"/>
          <w:szCs w:val="12"/>
        </w:rPr>
        <w:t xml:space="preserve"> </w:t>
      </w:r>
      <w:r>
        <w:rPr>
          <w:rFonts w:ascii="Times-Roman" w:hAnsi="Times-Roman" w:cs="Times-Roman"/>
        </w:rPr>
        <w:t xml:space="preserve">grams,=&gt;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-7 </w:t>
      </w:r>
      <w:r>
        <w:rPr>
          <w:rFonts w:ascii="Times New Roman" w:hAnsi="Times New Roman" w:cs="Times New Roman"/>
          <w:sz w:val="24"/>
          <w:szCs w:val="24"/>
        </w:rPr>
        <w:t>÷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-18</w:t>
      </w:r>
      <w:r>
        <w:rPr>
          <w:rFonts w:ascii="Times New Roman" w:hAnsi="Times New Roman" w:cs="Times New Roman"/>
          <w:sz w:val="24"/>
          <w:szCs w:val="24"/>
        </w:rPr>
        <w:t xml:space="preserve">  eV/c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, My guess is ~10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-9 </w:t>
      </w:r>
      <w:r>
        <w:rPr>
          <w:rFonts w:ascii="Times New Roman" w:hAnsi="Times New Roman" w:cs="Times New Roman"/>
          <w:sz w:val="24"/>
          <w:szCs w:val="24"/>
        </w:rPr>
        <w:t>÷10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-11 </w:t>
      </w:r>
      <w:r>
        <w:rPr>
          <w:rFonts w:ascii="Times New Roman" w:hAnsi="Times New Roman" w:cs="Times New Roman"/>
          <w:sz w:val="24"/>
          <w:szCs w:val="24"/>
        </w:rPr>
        <w:t>eV/c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history="1">
        <w:r w:rsidRPr="00EF6CC5">
          <w:rPr>
            <w:rStyle w:val="Hyperlink"/>
            <w:rFonts w:ascii="Times New Roman" w:hAnsi="Times New Roman" w:cs="Times New Roman"/>
          </w:rPr>
          <w:t>http://www.michaelvio.byethost8.com/masphot.pdf</w:t>
        </w:r>
      </w:hyperlink>
    </w:p>
    <w:p w14:paraId="31A2BC5D" w14:textId="77777777" w:rsidR="00C3000B" w:rsidRDefault="00C3000B" w:rsidP="00C3000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Let’s take o photon of wavelength equal to 620nm, thus an energy of 0.5eV. A magnetron thus a pion π</w:t>
      </w:r>
      <w:r w:rsidRPr="005975C6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, π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has a rest mass of around 0.00678eV/c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see the </w:t>
      </w:r>
      <w:hyperlink r:id="rId11" w:history="1">
        <w:r w:rsidRPr="00D42F41">
          <w:rPr>
            <w:rStyle w:val="Hyperlink"/>
            <w:rFonts w:ascii="Times New Roman" w:hAnsi="Times New Roman" w:cs="Times New Roman"/>
          </w:rPr>
          <w:t>http://www.michaelvio.byethost8.com/Magnet.pdf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10909" w14:textId="77777777" w:rsidR="00C3000B" w:rsidRDefault="00C3000B" w:rsidP="00C300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energy of a magnetron of f=100MHz is E=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5D0E32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sz w:val="24"/>
          <w:szCs w:val="24"/>
        </w:rPr>
        <w:t>·f</w:t>
      </w:r>
      <w:proofErr w:type="spellEnd"/>
      <w:r>
        <w:rPr>
          <w:rFonts w:ascii="Times New Roman" w:hAnsi="Times New Roman" w:cs="Times New Roman"/>
          <w:sz w:val="24"/>
          <w:szCs w:val="24"/>
        </w:rPr>
        <w:t>, so also 0.5eV, but h</w:t>
      </w:r>
      <w:r w:rsidRPr="005D0E32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/h equals </w:t>
      </w:r>
      <w:r w:rsidRPr="00D2033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20332">
        <w:rPr>
          <w:rFonts w:ascii="Times New Roman" w:hAnsi="Times New Roman" w:cs="Times New Roman"/>
          <w:sz w:val="24"/>
          <w:szCs w:val="24"/>
        </w:rPr>
        <w:t>79461495</w:t>
      </w:r>
      <w:r>
        <w:rPr>
          <w:rFonts w:ascii="Times New Roman" w:hAnsi="Times New Roman" w:cs="Times New Roman"/>
          <w:sz w:val="24"/>
          <w:szCs w:val="24"/>
        </w:rPr>
        <w:t>·</w:t>
      </w:r>
      <w:r w:rsidRPr="00D20332">
        <w:rPr>
          <w:rFonts w:ascii="Times New Roman" w:hAnsi="Times New Roman" w:cs="Times New Roman"/>
          <w:sz w:val="24"/>
          <w:szCs w:val="24"/>
        </w:rPr>
        <w:t>10</w:t>
      </w:r>
      <w:r w:rsidRPr="00D20332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thus the rest mass of 620nm photon should be around ~2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72224B">
        <w:rPr>
          <w:rFonts w:ascii="Times New Roman" w:hAnsi="Times New Roman" w:cs="Times New Roman"/>
          <w:sz w:val="24"/>
          <w:szCs w:val="24"/>
        </w:rPr>
        <w:t>÷</w:t>
      </w:r>
      <w:r>
        <w:rPr>
          <w:rFonts w:ascii="Times New Roman" w:hAnsi="Times New Roman" w:cs="Times New Roman"/>
          <w:sz w:val="24"/>
          <w:szCs w:val="24"/>
        </w:rPr>
        <w:t>0.02·10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-9 </w:t>
      </w:r>
      <w:r>
        <w:rPr>
          <w:rFonts w:ascii="Times New Roman" w:hAnsi="Times New Roman" w:cs="Times New Roman"/>
          <w:sz w:val="24"/>
          <w:szCs w:val="24"/>
        </w:rPr>
        <w:t>eV/c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tired light of heavy photons could partially explain the redshift in a small amount, at an astronomical distance beyond several billion light years.</w:t>
      </w:r>
    </w:p>
    <w:p w14:paraId="4D648286" w14:textId="65D3CD26" w:rsidR="00C3000B" w:rsidRPr="0077266C" w:rsidRDefault="00C3000B" w:rsidP="00C3000B">
      <w:pPr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D42F41">
          <w:rPr>
            <w:rStyle w:val="Hyperlink"/>
            <w:rFonts w:ascii="Times New Roman" w:hAnsi="Times New Roman" w:cs="Times New Roman"/>
          </w:rPr>
          <w:t>http://www.michaelvio.byethost8.com/grating.pdf</w:t>
        </w:r>
      </w:hyperlink>
      <w:r>
        <w:rPr>
          <w:rStyle w:val="Hyperlink"/>
          <w:rFonts w:ascii="Times New Roman" w:hAnsi="Times New Roman" w:cs="Times New Roman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=&gt; </w:t>
      </w:r>
      <w:hyperlink r:id="rId13" w:history="1">
        <w:r w:rsidRPr="00B65DF7">
          <w:rPr>
            <w:rStyle w:val="Hyperlink"/>
            <w:rFonts w:ascii="Times New Roman" w:eastAsiaTheme="minorEastAsia" w:hAnsi="Times New Roman" w:cs="Times New Roman"/>
            <w:sz w:val="24"/>
            <w:szCs w:val="24"/>
          </w:rPr>
          <w:t>Riess_2024_ApJL_962_L17.pdf</w:t>
        </w:r>
      </w:hyperlink>
    </w:p>
    <w:p w14:paraId="23F029DF" w14:textId="77777777" w:rsidR="00C3000B" w:rsidRDefault="00C3000B" w:rsidP="00C3000B">
      <w:pPr>
        <w:spacing w:after="0"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</w:p>
    <w:p w14:paraId="4F8305A9" w14:textId="77777777" w:rsidR="00C3000B" w:rsidRPr="002176A6" w:rsidRDefault="00C3000B" w:rsidP="00C3000B">
      <w:pPr>
        <w:spacing w:after="0" w:line="240" w:lineRule="auto"/>
        <w:rPr>
          <w:rFonts w:ascii="Times New Roman" w:hAnsi="Times New Roman" w:cs="Times New Roman"/>
        </w:rPr>
      </w:pPr>
      <w:r w:rsidRPr="002176A6">
        <w:rPr>
          <w:rStyle w:val="Hyperlink"/>
          <w:rFonts w:ascii="Times New Roman" w:hAnsi="Times New Roman" w:cs="Times New Roman"/>
          <w:color w:val="auto"/>
          <w:sz w:val="24"/>
          <w:szCs w:val="24"/>
        </w:rPr>
        <w:t>Thus,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</w:rPr>
        <w:t xml:space="preserve"> we have for the massless photon equation in </w:t>
      </w:r>
      <w:hyperlink r:id="rId14" w:history="1">
        <w:r w:rsidRPr="00655A76">
          <w:rPr>
            <w:rStyle w:val="Hyperlink"/>
            <w:rFonts w:ascii="Times New Roman" w:hAnsi="Times New Roman" w:cs="Times New Roman"/>
          </w:rPr>
          <w:t>http://www.michaelvio.byethost8.com/PhotonAi.pdf</w:t>
        </w:r>
      </w:hyperlink>
    </w:p>
    <w:p w14:paraId="707D0054" w14:textId="77777777" w:rsidR="00C3000B" w:rsidRDefault="00C3000B" w:rsidP="00C3000B">
      <w:pPr>
        <w:autoSpaceDE w:val="0"/>
        <w:autoSpaceDN w:val="0"/>
        <w:adjustRightInd w:val="0"/>
        <w:spacing w:after="0" w:line="312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68291DA" w14:textId="30591597" w:rsidR="00C3000B" w:rsidRPr="00790DFC" w:rsidRDefault="00C3000B" w:rsidP="00C3000B">
      <w:pPr>
        <w:autoSpaceDE w:val="0"/>
        <w:autoSpaceDN w:val="0"/>
        <w:adjustRightInd w:val="0"/>
        <w:spacing w:after="0" w:line="312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7266C">
        <w:rPr>
          <w:rFonts w:ascii="Times New Roman" w:eastAsiaTheme="minorEastAsia" w:hAnsi="Times New Roman" w:cs="Times New Roman"/>
          <w:sz w:val="24"/>
          <w:szCs w:val="24"/>
        </w:rPr>
        <w:t xml:space="preserve">Data </w:t>
      </w:r>
      <w:r w:rsidR="00790DFC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7726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790DFC">
        <w:rPr>
          <w:rFonts w:ascii="Times New Roman" w:eastAsiaTheme="minorEastAsia" w:hAnsi="Times New Roman" w:cs="Times New Roman"/>
          <w:sz w:val="24"/>
          <w:szCs w:val="24"/>
        </w:rPr>
        <w:t>ai</w:t>
      </w:r>
      <w:r w:rsidRPr="0077266C">
        <w:rPr>
          <w:rFonts w:ascii="Times New Roman" w:eastAsiaTheme="minorEastAsia" w:hAnsi="Times New Roman" w:cs="Times New Roman"/>
          <w:sz w:val="24"/>
          <w:szCs w:val="24"/>
        </w:rPr>
        <w:t xml:space="preserve"> 202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51676961" w14:textId="77777777" w:rsidR="00437B7E" w:rsidRPr="008A7F0C" w:rsidRDefault="00437B7E">
      <w:pPr>
        <w:rPr>
          <w:rFonts w:ascii="Times New Roman" w:hAnsi="Times New Roman" w:cs="Times New Roman"/>
        </w:rPr>
      </w:pPr>
    </w:p>
    <w:sectPr w:rsidR="00437B7E" w:rsidRPr="008A7F0C" w:rsidSect="00C3000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1844" w14:textId="77777777" w:rsidR="00465601" w:rsidRDefault="00465601">
      <w:pPr>
        <w:spacing w:after="0" w:line="240" w:lineRule="auto"/>
      </w:pPr>
      <w:r>
        <w:separator/>
      </w:r>
    </w:p>
  </w:endnote>
  <w:endnote w:type="continuationSeparator" w:id="0">
    <w:p w14:paraId="7AA12E89" w14:textId="77777777" w:rsidR="00465601" w:rsidRDefault="0046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TSY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B4F2C" w14:textId="77777777" w:rsidR="00C3000B" w:rsidRDefault="00C300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5552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57EACE" w14:textId="77777777" w:rsidR="00C3000B" w:rsidRDefault="00C3000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D7CF21" w14:textId="77777777" w:rsidR="00C3000B" w:rsidRDefault="00C300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ABC6A" w14:textId="77777777" w:rsidR="00C3000B" w:rsidRDefault="00C300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E3B7E" w14:textId="77777777" w:rsidR="00465601" w:rsidRDefault="00465601">
      <w:pPr>
        <w:spacing w:after="0" w:line="240" w:lineRule="auto"/>
      </w:pPr>
      <w:r>
        <w:separator/>
      </w:r>
    </w:p>
  </w:footnote>
  <w:footnote w:type="continuationSeparator" w:id="0">
    <w:p w14:paraId="2102DAF8" w14:textId="77777777" w:rsidR="00465601" w:rsidRDefault="0046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0B12" w14:textId="77777777" w:rsidR="00C3000B" w:rsidRDefault="00C300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63CB" w14:textId="77777777" w:rsidR="00C3000B" w:rsidRDefault="00C300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C3DB" w14:textId="77777777" w:rsidR="00C3000B" w:rsidRDefault="00C300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6E62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ECC4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A049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E82B99"/>
    <w:multiLevelType w:val="hybridMultilevel"/>
    <w:tmpl w:val="F0AEE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32183">
    <w:abstractNumId w:val="3"/>
  </w:num>
  <w:num w:numId="2" w16cid:durableId="1062750223">
    <w:abstractNumId w:val="1"/>
  </w:num>
  <w:num w:numId="3" w16cid:durableId="1410152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180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OzNDC2NLE0N7QwNzNV0lEKTi0uzszPAykwqwUAyba8iSwAAAA="/>
  </w:docVars>
  <w:rsids>
    <w:rsidRoot w:val="00421CF8"/>
    <w:rsid w:val="000D3FF0"/>
    <w:rsid w:val="00395709"/>
    <w:rsid w:val="00421CF8"/>
    <w:rsid w:val="00437B7E"/>
    <w:rsid w:val="004525B7"/>
    <w:rsid w:val="00465601"/>
    <w:rsid w:val="00473AF4"/>
    <w:rsid w:val="0052476C"/>
    <w:rsid w:val="005970AC"/>
    <w:rsid w:val="006666E0"/>
    <w:rsid w:val="00790DFC"/>
    <w:rsid w:val="007913AA"/>
    <w:rsid w:val="008263B9"/>
    <w:rsid w:val="008A46BF"/>
    <w:rsid w:val="008A7F0C"/>
    <w:rsid w:val="00916B75"/>
    <w:rsid w:val="009E0092"/>
    <w:rsid w:val="00A310BD"/>
    <w:rsid w:val="00C3000B"/>
    <w:rsid w:val="00C45FF8"/>
    <w:rsid w:val="00C94B48"/>
    <w:rsid w:val="00F863D0"/>
    <w:rsid w:val="00FD084B"/>
    <w:rsid w:val="00F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93C69"/>
  <w15:chartTrackingRefBased/>
  <w15:docId w15:val="{F1D881FC-0485-4982-9732-E279546F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00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CF8"/>
    <w:rPr>
      <w:b/>
      <w:bCs/>
      <w:smallCaps/>
      <w:color w:val="0F4761" w:themeColor="accent1" w:themeShade="BF"/>
      <w:spacing w:val="5"/>
    </w:rPr>
  </w:style>
  <w:style w:type="paragraph" w:customStyle="1" w:styleId="Btitlsectint">
    <w:name w:val="B_titl.sect.int"/>
    <w:basedOn w:val="Normal"/>
    <w:rsid w:val="00C3000B"/>
    <w:pPr>
      <w:spacing w:before="240" w:after="24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00B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Btextfig">
    <w:name w:val="B_textfig"/>
    <w:basedOn w:val="Normal"/>
    <w:rsid w:val="00C3000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Separator">
    <w:name w:val="Separator"/>
    <w:basedOn w:val="DefaultParagraphFont"/>
    <w:rsid w:val="00C3000B"/>
  </w:style>
  <w:style w:type="paragraph" w:customStyle="1" w:styleId="MapleOutput">
    <w:name w:val="Maple Output"/>
    <w:next w:val="Normal"/>
    <w:uiPriority w:val="99"/>
    <w:rsid w:val="00C3000B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nhideWhenUsed/>
    <w:rsid w:val="00C3000B"/>
    <w:rPr>
      <w:color w:val="467886" w:themeColor="hyperlink"/>
      <w:u w:val="single"/>
    </w:rPr>
  </w:style>
  <w:style w:type="paragraph" w:customStyle="1" w:styleId="Basetext">
    <w:name w:val="Base_text"/>
    <w:basedOn w:val="Normal"/>
    <w:rsid w:val="00C3000B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MapleOutput1">
    <w:name w:val="Maple Output1"/>
    <w:next w:val="MapleOutput"/>
    <w:uiPriority w:val="99"/>
    <w:rsid w:val="00C3000B"/>
    <w:pPr>
      <w:autoSpaceDE w:val="0"/>
      <w:autoSpaceDN w:val="0"/>
      <w:adjustRightInd w:val="0"/>
      <w:spacing w:after="0" w:line="36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2DOutput">
    <w:name w:val="2D Output"/>
    <w:uiPriority w:val="99"/>
    <w:rsid w:val="00C3000B"/>
    <w:rPr>
      <w:color w:val="0000FF"/>
    </w:rPr>
  </w:style>
  <w:style w:type="character" w:customStyle="1" w:styleId="MapleInput">
    <w:name w:val="Maple Input"/>
    <w:uiPriority w:val="99"/>
    <w:rsid w:val="00C3000B"/>
    <w:rPr>
      <w:rFonts w:ascii="Courier New" w:hAnsi="Courier New" w:cs="Courier New"/>
      <w:b/>
      <w:bCs/>
      <w:color w:val="78000E"/>
    </w:rPr>
  </w:style>
  <w:style w:type="character" w:customStyle="1" w:styleId="mwe-math-mathml-inline">
    <w:name w:val="mwe-math-mathml-inline"/>
    <w:basedOn w:val="DefaultParagraphFont"/>
    <w:rsid w:val="00C3000B"/>
  </w:style>
  <w:style w:type="paragraph" w:customStyle="1" w:styleId="Bname">
    <w:name w:val="B_name"/>
    <w:basedOn w:val="Basetext"/>
    <w:rsid w:val="00C3000B"/>
    <w:pPr>
      <w:spacing w:after="480"/>
      <w:ind w:firstLine="0"/>
      <w:jc w:val="center"/>
    </w:pPr>
    <w:rPr>
      <w:cap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00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00B"/>
    <w:rPr>
      <w:color w:val="96607D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3000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3000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C3000B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C3000B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3000B"/>
  </w:style>
  <w:style w:type="paragraph" w:customStyle="1" w:styleId="Compact">
    <w:name w:val="Compact"/>
    <w:basedOn w:val="BodyText"/>
    <w:qFormat/>
    <w:rsid w:val="00C3000B"/>
    <w:pPr>
      <w:spacing w:before="36" w:after="36"/>
    </w:pPr>
  </w:style>
  <w:style w:type="table" w:customStyle="1" w:styleId="Table">
    <w:name w:val="Table"/>
    <w:semiHidden/>
    <w:unhideWhenUsed/>
    <w:qFormat/>
    <w:rsid w:val="00C3000B"/>
    <w:pPr>
      <w:spacing w:after="200" w:line="240" w:lineRule="auto"/>
    </w:pPr>
    <w:rPr>
      <w:rFonts w:eastAsiaTheme="minorEastAsia"/>
      <w:kern w:val="0"/>
      <w:sz w:val="20"/>
      <w:szCs w:val="2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Author">
    <w:name w:val="Author"/>
    <w:basedOn w:val="Title"/>
    <w:next w:val="BodyText"/>
    <w:qFormat/>
    <w:rsid w:val="00C3000B"/>
    <w:pPr>
      <w:keepNext/>
      <w:keepLines/>
      <w:jc w:val="center"/>
    </w:pPr>
    <w:rPr>
      <w:spacing w:val="0"/>
      <w:kern w:val="0"/>
      <w:sz w:val="24"/>
      <w:szCs w:val="24"/>
      <w:lang w:eastAsia="zh-CN"/>
    </w:rPr>
  </w:style>
  <w:style w:type="paragraph" w:styleId="Date">
    <w:name w:val="Date"/>
    <w:basedOn w:val="Title"/>
    <w:next w:val="BodyText"/>
    <w:link w:val="DateChar"/>
    <w:qFormat/>
    <w:rsid w:val="00C3000B"/>
    <w:pPr>
      <w:keepNext/>
      <w:keepLines/>
      <w:jc w:val="center"/>
    </w:pPr>
    <w:rPr>
      <w:spacing w:val="0"/>
      <w:kern w:val="0"/>
      <w:sz w:val="24"/>
      <w:szCs w:val="24"/>
      <w:lang w:eastAsia="zh-CN"/>
    </w:rPr>
  </w:style>
  <w:style w:type="character" w:customStyle="1" w:styleId="DateChar">
    <w:name w:val="Date Char"/>
    <w:basedOn w:val="DefaultParagraphFont"/>
    <w:link w:val="Date"/>
    <w:rsid w:val="00C3000B"/>
    <w:rPr>
      <w:rFonts w:asciiTheme="majorHAnsi" w:eastAsiaTheme="majorEastAsia" w:hAnsiTheme="majorHAnsi" w:cstheme="majorBidi"/>
      <w:kern w:val="0"/>
      <w:lang w:eastAsia="zh-CN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C3000B"/>
    <w:pPr>
      <w:keepNext/>
      <w:keepLines/>
      <w:spacing w:before="300" w:after="0" w:line="240" w:lineRule="auto"/>
      <w:jc w:val="center"/>
    </w:pPr>
    <w:rPr>
      <w:rFonts w:eastAsiaTheme="minorEastAsia"/>
      <w:b/>
      <w:sz w:val="20"/>
      <w:szCs w:val="20"/>
      <w:lang w:eastAsia="zh-CN"/>
    </w:rPr>
  </w:style>
  <w:style w:type="paragraph" w:customStyle="1" w:styleId="Abstract">
    <w:name w:val="Abstract"/>
    <w:basedOn w:val="Normal"/>
    <w:next w:val="BodyText"/>
    <w:qFormat/>
    <w:rsid w:val="00C3000B"/>
    <w:pPr>
      <w:keepNext/>
      <w:keepLines/>
      <w:spacing w:before="100" w:after="300" w:line="240" w:lineRule="auto"/>
    </w:pPr>
    <w:rPr>
      <w:rFonts w:eastAsiaTheme="minorEastAsia"/>
      <w:sz w:val="20"/>
      <w:szCs w:val="20"/>
      <w:lang w:eastAsia="zh-CN"/>
    </w:rPr>
  </w:style>
  <w:style w:type="paragraph" w:styleId="Bibliography">
    <w:name w:val="Bibliography"/>
    <w:basedOn w:val="Normal"/>
    <w:qFormat/>
    <w:rsid w:val="00C3000B"/>
    <w:pPr>
      <w:spacing w:line="240" w:lineRule="auto"/>
    </w:pPr>
    <w:rPr>
      <w:rFonts w:eastAsiaTheme="minorEastAsia"/>
      <w:sz w:val="24"/>
      <w:szCs w:val="24"/>
      <w:lang w:eastAsia="zh-CN"/>
    </w:rPr>
  </w:style>
  <w:style w:type="paragraph" w:styleId="BlockText">
    <w:name w:val="Block Text"/>
    <w:basedOn w:val="BodyText"/>
    <w:next w:val="BodyText"/>
    <w:uiPriority w:val="9"/>
    <w:unhideWhenUsed/>
    <w:qFormat/>
    <w:rsid w:val="00C3000B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C3000B"/>
    <w:pPr>
      <w:spacing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C3000B"/>
    <w:rPr>
      <w:rFonts w:eastAsiaTheme="minorEastAsia"/>
      <w:kern w:val="0"/>
      <w:lang w:eastAsia="zh-CN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3000B"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rsid w:val="00C3000B"/>
    <w:pPr>
      <w:keepNext/>
      <w:keepLines/>
      <w:spacing w:after="0" w:line="240" w:lineRule="auto"/>
    </w:pPr>
    <w:rPr>
      <w:rFonts w:eastAsiaTheme="minorEastAsia"/>
      <w:b/>
      <w:sz w:val="24"/>
      <w:szCs w:val="24"/>
      <w:lang w:eastAsia="zh-CN"/>
    </w:rPr>
  </w:style>
  <w:style w:type="paragraph" w:customStyle="1" w:styleId="Definition">
    <w:name w:val="Definition"/>
    <w:basedOn w:val="Normal"/>
    <w:rsid w:val="00C3000B"/>
    <w:pPr>
      <w:spacing w:line="240" w:lineRule="auto"/>
    </w:pPr>
    <w:rPr>
      <w:rFonts w:eastAsiaTheme="minorEastAsia"/>
      <w:sz w:val="24"/>
      <w:szCs w:val="24"/>
      <w:lang w:eastAsia="zh-CN"/>
    </w:rPr>
  </w:style>
  <w:style w:type="paragraph" w:styleId="Caption">
    <w:name w:val="caption"/>
    <w:basedOn w:val="Normal"/>
    <w:link w:val="CaptionChar"/>
    <w:rsid w:val="00C3000B"/>
    <w:pPr>
      <w:spacing w:after="120" w:line="240" w:lineRule="auto"/>
    </w:pPr>
    <w:rPr>
      <w:rFonts w:eastAsiaTheme="minorEastAsia"/>
      <w:i/>
      <w:sz w:val="24"/>
      <w:szCs w:val="24"/>
      <w:lang w:eastAsia="zh-CN"/>
    </w:rPr>
  </w:style>
  <w:style w:type="paragraph" w:customStyle="1" w:styleId="TableCaption">
    <w:name w:val="Table Caption"/>
    <w:basedOn w:val="Caption"/>
    <w:rsid w:val="00C3000B"/>
    <w:pPr>
      <w:keepNext/>
    </w:pPr>
  </w:style>
  <w:style w:type="paragraph" w:customStyle="1" w:styleId="ImageCaption">
    <w:name w:val="Image Caption"/>
    <w:basedOn w:val="Caption"/>
    <w:rsid w:val="00C3000B"/>
  </w:style>
  <w:style w:type="paragraph" w:customStyle="1" w:styleId="Figure">
    <w:name w:val="Figure"/>
    <w:basedOn w:val="Normal"/>
    <w:rsid w:val="00C3000B"/>
    <w:pPr>
      <w:spacing w:line="240" w:lineRule="auto"/>
    </w:pPr>
    <w:rPr>
      <w:rFonts w:eastAsiaTheme="minorEastAsia"/>
      <w:sz w:val="24"/>
      <w:szCs w:val="24"/>
      <w:lang w:eastAsia="zh-CN"/>
    </w:rPr>
  </w:style>
  <w:style w:type="paragraph" w:customStyle="1" w:styleId="CaptionedFigure">
    <w:name w:val="Captioned Figure"/>
    <w:basedOn w:val="Figure"/>
    <w:rsid w:val="00C3000B"/>
    <w:pPr>
      <w:keepNext/>
    </w:pPr>
  </w:style>
  <w:style w:type="character" w:customStyle="1" w:styleId="CaptionChar">
    <w:name w:val="Caption Char"/>
    <w:basedOn w:val="DefaultParagraphFont"/>
    <w:link w:val="Caption"/>
    <w:rsid w:val="00C3000B"/>
    <w:rPr>
      <w:rFonts w:eastAsiaTheme="minorEastAsia"/>
      <w:i/>
      <w:kern w:val="0"/>
      <w:lang w:eastAsia="zh-CN"/>
      <w14:ligatures w14:val="none"/>
    </w:rPr>
  </w:style>
  <w:style w:type="character" w:customStyle="1" w:styleId="VerbatimChar">
    <w:name w:val="Verbatim Char"/>
    <w:basedOn w:val="CaptionChar"/>
    <w:link w:val="SourceCode"/>
    <w:rsid w:val="00C3000B"/>
    <w:rPr>
      <w:rFonts w:ascii="Consolas" w:eastAsiaTheme="minorEastAsia" w:hAnsi="Consolas"/>
      <w:i/>
      <w:kern w:val="0"/>
      <w:lang w:eastAsia="zh-CN"/>
      <w14:ligatures w14:val="none"/>
    </w:rPr>
  </w:style>
  <w:style w:type="character" w:customStyle="1" w:styleId="SectionNumber">
    <w:name w:val="Section Number"/>
    <w:basedOn w:val="CaptionChar"/>
    <w:rsid w:val="00C3000B"/>
    <w:rPr>
      <w:rFonts w:eastAsiaTheme="minorEastAsia"/>
      <w:i/>
      <w:kern w:val="0"/>
      <w:lang w:eastAsia="zh-CN"/>
      <w14:ligatures w14:val="none"/>
    </w:rPr>
  </w:style>
  <w:style w:type="character" w:styleId="FootnoteReference">
    <w:name w:val="footnote reference"/>
    <w:basedOn w:val="CaptionChar"/>
    <w:rsid w:val="00C3000B"/>
    <w:rPr>
      <w:rFonts w:eastAsiaTheme="minorEastAsia"/>
      <w:i/>
      <w:kern w:val="0"/>
      <w:vertAlign w:val="superscript"/>
      <w:lang w:eastAsia="zh-CN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C3000B"/>
    <w:pPr>
      <w:spacing w:before="240" w:line="259" w:lineRule="auto"/>
      <w:outlineLvl w:val="9"/>
    </w:pPr>
    <w:rPr>
      <w:lang w:eastAsia="zh-CN"/>
    </w:rPr>
  </w:style>
  <w:style w:type="paragraph" w:customStyle="1" w:styleId="SourceCode">
    <w:name w:val="Source Code"/>
    <w:basedOn w:val="Normal"/>
    <w:link w:val="VerbatimChar"/>
    <w:rsid w:val="00C3000B"/>
    <w:pPr>
      <w:wordWrap w:val="0"/>
      <w:spacing w:line="240" w:lineRule="auto"/>
    </w:pPr>
    <w:rPr>
      <w:rFonts w:ascii="Consolas" w:eastAsiaTheme="minorEastAsia" w:hAnsi="Consolas"/>
      <w:i/>
      <w:sz w:val="24"/>
      <w:szCs w:val="24"/>
      <w:lang w:eastAsia="zh-CN"/>
    </w:rPr>
  </w:style>
  <w:style w:type="character" w:customStyle="1" w:styleId="KeywordTok">
    <w:name w:val="KeywordTok"/>
    <w:basedOn w:val="VerbatimChar"/>
    <w:rsid w:val="00C3000B"/>
    <w:rPr>
      <w:rFonts w:ascii="Consolas" w:eastAsiaTheme="minorEastAsia" w:hAnsi="Consolas"/>
      <w:b/>
      <w:i/>
      <w:color w:val="007020"/>
      <w:kern w:val="0"/>
      <w:lang w:eastAsia="zh-CN"/>
      <w14:ligatures w14:val="none"/>
    </w:rPr>
  </w:style>
  <w:style w:type="character" w:customStyle="1" w:styleId="DataTypeTok">
    <w:name w:val="DataTypeTok"/>
    <w:basedOn w:val="VerbatimChar"/>
    <w:rsid w:val="00C3000B"/>
    <w:rPr>
      <w:rFonts w:ascii="Consolas" w:eastAsiaTheme="minorEastAsia" w:hAnsi="Consolas"/>
      <w:i/>
      <w:color w:val="902000"/>
      <w:kern w:val="0"/>
      <w:lang w:eastAsia="zh-CN"/>
      <w14:ligatures w14:val="none"/>
    </w:rPr>
  </w:style>
  <w:style w:type="character" w:customStyle="1" w:styleId="DecValTok">
    <w:name w:val="DecValTok"/>
    <w:basedOn w:val="VerbatimChar"/>
    <w:rsid w:val="00C3000B"/>
    <w:rPr>
      <w:rFonts w:ascii="Consolas" w:eastAsiaTheme="minorEastAsia" w:hAnsi="Consolas"/>
      <w:i/>
      <w:color w:val="40A070"/>
      <w:kern w:val="0"/>
      <w:lang w:eastAsia="zh-CN"/>
      <w14:ligatures w14:val="none"/>
    </w:rPr>
  </w:style>
  <w:style w:type="character" w:customStyle="1" w:styleId="BaseNTok">
    <w:name w:val="BaseNTok"/>
    <w:basedOn w:val="VerbatimChar"/>
    <w:rsid w:val="00C3000B"/>
    <w:rPr>
      <w:rFonts w:ascii="Consolas" w:eastAsiaTheme="minorEastAsia" w:hAnsi="Consolas"/>
      <w:i/>
      <w:color w:val="40A070"/>
      <w:kern w:val="0"/>
      <w:lang w:eastAsia="zh-CN"/>
      <w14:ligatures w14:val="none"/>
    </w:rPr>
  </w:style>
  <w:style w:type="character" w:customStyle="1" w:styleId="FloatTok">
    <w:name w:val="FloatTok"/>
    <w:basedOn w:val="VerbatimChar"/>
    <w:rsid w:val="00C3000B"/>
    <w:rPr>
      <w:rFonts w:ascii="Consolas" w:eastAsiaTheme="minorEastAsia" w:hAnsi="Consolas"/>
      <w:i/>
      <w:color w:val="40A070"/>
      <w:kern w:val="0"/>
      <w:lang w:eastAsia="zh-CN"/>
      <w14:ligatures w14:val="none"/>
    </w:rPr>
  </w:style>
  <w:style w:type="character" w:customStyle="1" w:styleId="ConstantTok">
    <w:name w:val="ConstantTok"/>
    <w:basedOn w:val="VerbatimChar"/>
    <w:rsid w:val="00C3000B"/>
    <w:rPr>
      <w:rFonts w:ascii="Consolas" w:eastAsiaTheme="minorEastAsia" w:hAnsi="Consolas"/>
      <w:i/>
      <w:color w:val="880000"/>
      <w:kern w:val="0"/>
      <w:lang w:eastAsia="zh-CN"/>
      <w14:ligatures w14:val="none"/>
    </w:rPr>
  </w:style>
  <w:style w:type="character" w:customStyle="1" w:styleId="CharTok">
    <w:name w:val="CharTok"/>
    <w:basedOn w:val="VerbatimChar"/>
    <w:rsid w:val="00C3000B"/>
    <w:rPr>
      <w:rFonts w:ascii="Consolas" w:eastAsiaTheme="minorEastAsia" w:hAnsi="Consolas"/>
      <w:i/>
      <w:color w:val="4070A0"/>
      <w:kern w:val="0"/>
      <w:lang w:eastAsia="zh-CN"/>
      <w14:ligatures w14:val="none"/>
    </w:rPr>
  </w:style>
  <w:style w:type="character" w:customStyle="1" w:styleId="SpecialCharTok">
    <w:name w:val="SpecialCharTok"/>
    <w:basedOn w:val="VerbatimChar"/>
    <w:rsid w:val="00C3000B"/>
    <w:rPr>
      <w:rFonts w:ascii="Consolas" w:eastAsiaTheme="minorEastAsia" w:hAnsi="Consolas"/>
      <w:i/>
      <w:color w:val="4070A0"/>
      <w:kern w:val="0"/>
      <w:lang w:eastAsia="zh-CN"/>
      <w14:ligatures w14:val="none"/>
    </w:rPr>
  </w:style>
  <w:style w:type="character" w:customStyle="1" w:styleId="StringTok">
    <w:name w:val="StringTok"/>
    <w:basedOn w:val="VerbatimChar"/>
    <w:rsid w:val="00C3000B"/>
    <w:rPr>
      <w:rFonts w:ascii="Consolas" w:eastAsiaTheme="minorEastAsia" w:hAnsi="Consolas"/>
      <w:i/>
      <w:color w:val="4070A0"/>
      <w:kern w:val="0"/>
      <w:lang w:eastAsia="zh-CN"/>
      <w14:ligatures w14:val="none"/>
    </w:rPr>
  </w:style>
  <w:style w:type="character" w:customStyle="1" w:styleId="VerbatimStringTok">
    <w:name w:val="VerbatimStringTok"/>
    <w:basedOn w:val="VerbatimChar"/>
    <w:rsid w:val="00C3000B"/>
    <w:rPr>
      <w:rFonts w:ascii="Consolas" w:eastAsiaTheme="minorEastAsia" w:hAnsi="Consolas"/>
      <w:i/>
      <w:color w:val="4070A0"/>
      <w:kern w:val="0"/>
      <w:lang w:eastAsia="zh-CN"/>
      <w14:ligatures w14:val="none"/>
    </w:rPr>
  </w:style>
  <w:style w:type="character" w:customStyle="1" w:styleId="SpecialStringTok">
    <w:name w:val="SpecialStringTok"/>
    <w:basedOn w:val="VerbatimChar"/>
    <w:rsid w:val="00C3000B"/>
    <w:rPr>
      <w:rFonts w:ascii="Consolas" w:eastAsiaTheme="minorEastAsia" w:hAnsi="Consolas"/>
      <w:i/>
      <w:color w:val="BB6688"/>
      <w:kern w:val="0"/>
      <w:lang w:eastAsia="zh-CN"/>
      <w14:ligatures w14:val="none"/>
    </w:rPr>
  </w:style>
  <w:style w:type="character" w:customStyle="1" w:styleId="ImportTok">
    <w:name w:val="ImportTok"/>
    <w:basedOn w:val="VerbatimChar"/>
    <w:rsid w:val="00C3000B"/>
    <w:rPr>
      <w:rFonts w:ascii="Consolas" w:eastAsiaTheme="minorEastAsia" w:hAnsi="Consolas"/>
      <w:b/>
      <w:i/>
      <w:color w:val="008000"/>
      <w:kern w:val="0"/>
      <w:lang w:eastAsia="zh-CN"/>
      <w14:ligatures w14:val="none"/>
    </w:rPr>
  </w:style>
  <w:style w:type="character" w:customStyle="1" w:styleId="CommentTok">
    <w:name w:val="CommentTok"/>
    <w:basedOn w:val="VerbatimChar"/>
    <w:rsid w:val="00C3000B"/>
    <w:rPr>
      <w:rFonts w:ascii="Consolas" w:eastAsiaTheme="minorEastAsia" w:hAnsi="Consolas"/>
      <w:i w:val="0"/>
      <w:color w:val="60A0B0"/>
      <w:kern w:val="0"/>
      <w:lang w:eastAsia="zh-CN"/>
      <w14:ligatures w14:val="none"/>
    </w:rPr>
  </w:style>
  <w:style w:type="character" w:customStyle="1" w:styleId="DocumentationTok">
    <w:name w:val="DocumentationTok"/>
    <w:basedOn w:val="VerbatimChar"/>
    <w:rsid w:val="00C3000B"/>
    <w:rPr>
      <w:rFonts w:ascii="Consolas" w:eastAsiaTheme="minorEastAsia" w:hAnsi="Consolas"/>
      <w:i w:val="0"/>
      <w:color w:val="BA2121"/>
      <w:kern w:val="0"/>
      <w:lang w:eastAsia="zh-CN"/>
      <w14:ligatures w14:val="none"/>
    </w:rPr>
  </w:style>
  <w:style w:type="character" w:customStyle="1" w:styleId="AnnotationTok">
    <w:name w:val="AnnotationTok"/>
    <w:basedOn w:val="VerbatimChar"/>
    <w:rsid w:val="00C3000B"/>
    <w:rPr>
      <w:rFonts w:ascii="Consolas" w:eastAsiaTheme="minorEastAsia" w:hAnsi="Consolas"/>
      <w:b/>
      <w:i w:val="0"/>
      <w:color w:val="60A0B0"/>
      <w:kern w:val="0"/>
      <w:lang w:eastAsia="zh-CN"/>
      <w14:ligatures w14:val="none"/>
    </w:rPr>
  </w:style>
  <w:style w:type="character" w:customStyle="1" w:styleId="CommentVarTok">
    <w:name w:val="CommentVarTok"/>
    <w:basedOn w:val="VerbatimChar"/>
    <w:rsid w:val="00C3000B"/>
    <w:rPr>
      <w:rFonts w:ascii="Consolas" w:eastAsiaTheme="minorEastAsia" w:hAnsi="Consolas"/>
      <w:b/>
      <w:i w:val="0"/>
      <w:color w:val="60A0B0"/>
      <w:kern w:val="0"/>
      <w:lang w:eastAsia="zh-CN"/>
      <w14:ligatures w14:val="none"/>
    </w:rPr>
  </w:style>
  <w:style w:type="character" w:customStyle="1" w:styleId="OtherTok">
    <w:name w:val="OtherTok"/>
    <w:basedOn w:val="VerbatimChar"/>
    <w:rsid w:val="00C3000B"/>
    <w:rPr>
      <w:rFonts w:ascii="Consolas" w:eastAsiaTheme="minorEastAsia" w:hAnsi="Consolas"/>
      <w:i/>
      <w:color w:val="007020"/>
      <w:kern w:val="0"/>
      <w:lang w:eastAsia="zh-CN"/>
      <w14:ligatures w14:val="none"/>
    </w:rPr>
  </w:style>
  <w:style w:type="character" w:customStyle="1" w:styleId="FunctionTok">
    <w:name w:val="FunctionTok"/>
    <w:basedOn w:val="VerbatimChar"/>
    <w:rsid w:val="00C3000B"/>
    <w:rPr>
      <w:rFonts w:ascii="Consolas" w:eastAsiaTheme="minorEastAsia" w:hAnsi="Consolas"/>
      <w:i/>
      <w:color w:val="06287E"/>
      <w:kern w:val="0"/>
      <w:lang w:eastAsia="zh-CN"/>
      <w14:ligatures w14:val="none"/>
    </w:rPr>
  </w:style>
  <w:style w:type="character" w:customStyle="1" w:styleId="VariableTok">
    <w:name w:val="VariableTok"/>
    <w:basedOn w:val="VerbatimChar"/>
    <w:rsid w:val="00C3000B"/>
    <w:rPr>
      <w:rFonts w:ascii="Consolas" w:eastAsiaTheme="minorEastAsia" w:hAnsi="Consolas"/>
      <w:i/>
      <w:color w:val="19177C"/>
      <w:kern w:val="0"/>
      <w:lang w:eastAsia="zh-CN"/>
      <w14:ligatures w14:val="none"/>
    </w:rPr>
  </w:style>
  <w:style w:type="character" w:customStyle="1" w:styleId="ControlFlowTok">
    <w:name w:val="ControlFlowTok"/>
    <w:basedOn w:val="VerbatimChar"/>
    <w:rsid w:val="00C3000B"/>
    <w:rPr>
      <w:rFonts w:ascii="Consolas" w:eastAsiaTheme="minorEastAsia" w:hAnsi="Consolas"/>
      <w:b/>
      <w:i/>
      <w:color w:val="007020"/>
      <w:kern w:val="0"/>
      <w:lang w:eastAsia="zh-CN"/>
      <w14:ligatures w14:val="none"/>
    </w:rPr>
  </w:style>
  <w:style w:type="character" w:customStyle="1" w:styleId="OperatorTok">
    <w:name w:val="OperatorTok"/>
    <w:basedOn w:val="VerbatimChar"/>
    <w:rsid w:val="00C3000B"/>
    <w:rPr>
      <w:rFonts w:ascii="Consolas" w:eastAsiaTheme="minorEastAsia" w:hAnsi="Consolas"/>
      <w:i/>
      <w:color w:val="666666"/>
      <w:kern w:val="0"/>
      <w:lang w:eastAsia="zh-CN"/>
      <w14:ligatures w14:val="none"/>
    </w:rPr>
  </w:style>
  <w:style w:type="character" w:customStyle="1" w:styleId="BuiltInTok">
    <w:name w:val="BuiltInTok"/>
    <w:basedOn w:val="VerbatimChar"/>
    <w:rsid w:val="00C3000B"/>
    <w:rPr>
      <w:rFonts w:ascii="Consolas" w:eastAsiaTheme="minorEastAsia" w:hAnsi="Consolas"/>
      <w:i/>
      <w:color w:val="008000"/>
      <w:kern w:val="0"/>
      <w:lang w:eastAsia="zh-CN"/>
      <w14:ligatures w14:val="none"/>
    </w:rPr>
  </w:style>
  <w:style w:type="character" w:customStyle="1" w:styleId="ExtensionTok">
    <w:name w:val="ExtensionTok"/>
    <w:basedOn w:val="VerbatimChar"/>
    <w:rsid w:val="00C3000B"/>
    <w:rPr>
      <w:rFonts w:ascii="Consolas" w:eastAsiaTheme="minorEastAsia" w:hAnsi="Consolas"/>
      <w:i/>
      <w:kern w:val="0"/>
      <w:lang w:eastAsia="zh-CN"/>
      <w14:ligatures w14:val="none"/>
    </w:rPr>
  </w:style>
  <w:style w:type="character" w:customStyle="1" w:styleId="PreprocessorTok">
    <w:name w:val="PreprocessorTok"/>
    <w:basedOn w:val="VerbatimChar"/>
    <w:rsid w:val="00C3000B"/>
    <w:rPr>
      <w:rFonts w:ascii="Consolas" w:eastAsiaTheme="minorEastAsia" w:hAnsi="Consolas"/>
      <w:i/>
      <w:color w:val="BC7A00"/>
      <w:kern w:val="0"/>
      <w:lang w:eastAsia="zh-CN"/>
      <w14:ligatures w14:val="none"/>
    </w:rPr>
  </w:style>
  <w:style w:type="character" w:customStyle="1" w:styleId="AttributeTok">
    <w:name w:val="AttributeTok"/>
    <w:basedOn w:val="VerbatimChar"/>
    <w:rsid w:val="00C3000B"/>
    <w:rPr>
      <w:rFonts w:ascii="Consolas" w:eastAsiaTheme="minorEastAsia" w:hAnsi="Consolas"/>
      <w:i/>
      <w:color w:val="7D9029"/>
      <w:kern w:val="0"/>
      <w:lang w:eastAsia="zh-CN"/>
      <w14:ligatures w14:val="none"/>
    </w:rPr>
  </w:style>
  <w:style w:type="character" w:customStyle="1" w:styleId="RegionMarkerTok">
    <w:name w:val="RegionMarkerTok"/>
    <w:basedOn w:val="VerbatimChar"/>
    <w:rsid w:val="00C3000B"/>
    <w:rPr>
      <w:rFonts w:ascii="Consolas" w:eastAsiaTheme="minorEastAsia" w:hAnsi="Consolas"/>
      <w:i/>
      <w:kern w:val="0"/>
      <w:lang w:eastAsia="zh-CN"/>
      <w14:ligatures w14:val="none"/>
    </w:rPr>
  </w:style>
  <w:style w:type="character" w:customStyle="1" w:styleId="InformationTok">
    <w:name w:val="InformationTok"/>
    <w:basedOn w:val="VerbatimChar"/>
    <w:rsid w:val="00C3000B"/>
    <w:rPr>
      <w:rFonts w:ascii="Consolas" w:eastAsiaTheme="minorEastAsia" w:hAnsi="Consolas"/>
      <w:b/>
      <w:i w:val="0"/>
      <w:color w:val="60A0B0"/>
      <w:kern w:val="0"/>
      <w:lang w:eastAsia="zh-CN"/>
      <w14:ligatures w14:val="none"/>
    </w:rPr>
  </w:style>
  <w:style w:type="character" w:customStyle="1" w:styleId="WarningTok">
    <w:name w:val="WarningTok"/>
    <w:basedOn w:val="VerbatimChar"/>
    <w:rsid w:val="00C3000B"/>
    <w:rPr>
      <w:rFonts w:ascii="Consolas" w:eastAsiaTheme="minorEastAsia" w:hAnsi="Consolas"/>
      <w:b/>
      <w:i w:val="0"/>
      <w:color w:val="60A0B0"/>
      <w:kern w:val="0"/>
      <w:lang w:eastAsia="zh-CN"/>
      <w14:ligatures w14:val="none"/>
    </w:rPr>
  </w:style>
  <w:style w:type="character" w:customStyle="1" w:styleId="AlertTok">
    <w:name w:val="AlertTok"/>
    <w:basedOn w:val="VerbatimChar"/>
    <w:rsid w:val="00C3000B"/>
    <w:rPr>
      <w:rFonts w:ascii="Consolas" w:eastAsiaTheme="minorEastAsia" w:hAnsi="Consolas"/>
      <w:b/>
      <w:i/>
      <w:color w:val="FF0000"/>
      <w:kern w:val="0"/>
      <w:lang w:eastAsia="zh-CN"/>
      <w14:ligatures w14:val="none"/>
    </w:rPr>
  </w:style>
  <w:style w:type="character" w:customStyle="1" w:styleId="ErrorTok">
    <w:name w:val="ErrorTok"/>
    <w:basedOn w:val="VerbatimChar"/>
    <w:rsid w:val="00C3000B"/>
    <w:rPr>
      <w:rFonts w:ascii="Consolas" w:eastAsiaTheme="minorEastAsia" w:hAnsi="Consolas"/>
      <w:b/>
      <w:i/>
      <w:color w:val="FF0000"/>
      <w:kern w:val="0"/>
      <w:lang w:eastAsia="zh-CN"/>
      <w14:ligatures w14:val="none"/>
    </w:rPr>
  </w:style>
  <w:style w:type="character" w:customStyle="1" w:styleId="NormalTok">
    <w:name w:val="NormalTok"/>
    <w:basedOn w:val="VerbatimChar"/>
    <w:rsid w:val="00C3000B"/>
    <w:rPr>
      <w:rFonts w:ascii="Consolas" w:eastAsiaTheme="minorEastAsia" w:hAnsi="Consolas"/>
      <w:i/>
      <w:kern w:val="0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0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00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0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00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haelvio.byethost8.com/PhotonAi.pdf" TargetMode="External"/><Relationship Id="rId13" Type="http://schemas.openxmlformats.org/officeDocument/2006/relationships/hyperlink" Target="http://michaelvio.byethost8.com/Riess_2024_ApJL_962_L17.pdf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hyperlink" Target="http://www.michaelvio.byethost8.com/grating.pd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ichaelvio.byethost8.com/Magnet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michaelvio.byethost8.com/masphot.pdf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iopscience.iop.org/article/10.1088/0034-4885/68/1/R02" TargetMode="External"/><Relationship Id="rId14" Type="http://schemas.openxmlformats.org/officeDocument/2006/relationships/hyperlink" Target="http://www.michaelvio.byethost8.com/PhotonAi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1771</Words>
  <Characters>10098</Characters>
  <Application>Microsoft Office Word</Application>
  <DocSecurity>0</DocSecurity>
  <Lines>84</Lines>
  <Paragraphs>23</Paragraphs>
  <ScaleCrop>false</ScaleCrop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 Popescu</dc:creator>
  <cp:keywords/>
  <dc:description/>
  <cp:lastModifiedBy>Viorel Popescu</cp:lastModifiedBy>
  <cp:revision>7</cp:revision>
  <cp:lastPrinted>2026-03-11T12:26:00Z</cp:lastPrinted>
  <dcterms:created xsi:type="dcterms:W3CDTF">2026-03-04T13:20:00Z</dcterms:created>
  <dcterms:modified xsi:type="dcterms:W3CDTF">2026-05-06T14:14:00Z</dcterms:modified>
</cp:coreProperties>
</file>