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9BA41" w14:textId="247B296E" w:rsidR="005B5B8B" w:rsidRPr="005B5B8B" w:rsidRDefault="005B5B8B" w:rsidP="005B5B8B">
      <w:pPr>
        <w:rPr>
          <w:rFonts w:ascii="Times New Roman" w:hAnsi="Times New Roman" w:cs="Times New Roman"/>
        </w:rPr>
      </w:pPr>
      <w:r w:rsidRPr="005B5B8B">
        <w:rPr>
          <w:rFonts w:ascii="Times New Roman" w:hAnsi="Times New Roman" w:cs="Times New Roman"/>
        </w:rPr>
        <w:t>Michael Williams</w:t>
      </w:r>
    </w:p>
    <w:p w14:paraId="3C5B2302" w14:textId="74BEB7C7" w:rsidR="005B5B8B" w:rsidRPr="005B5B8B" w:rsidRDefault="005B5B8B" w:rsidP="005B5B8B">
      <w:pPr>
        <w:rPr>
          <w:rFonts w:ascii="Times New Roman" w:hAnsi="Times New Roman" w:cs="Times New Roman"/>
        </w:rPr>
      </w:pPr>
      <w:r w:rsidRPr="005B5B8B">
        <w:rPr>
          <w:rFonts w:ascii="Times New Roman" w:hAnsi="Times New Roman" w:cs="Times New Roman"/>
        </w:rPr>
        <w:t>09/18/2026</w:t>
      </w:r>
    </w:p>
    <w:p w14:paraId="0F5AE3F0" w14:textId="585D5D87" w:rsidR="005B5B8B" w:rsidRPr="005B5B8B" w:rsidRDefault="00A1025E" w:rsidP="005B5B8B">
      <w:pPr>
        <w:rPr>
          <w:rFonts w:ascii="Times New Roman" w:hAnsi="Times New Roman" w:cs="Times New Roman"/>
        </w:rPr>
      </w:pPr>
      <w:r w:rsidRPr="00A1025E">
        <w:rPr>
          <w:rFonts w:ascii="Times New Roman" w:hAnsi="Times New Roman" w:cs="Times New Roman"/>
        </w:rPr>
        <w:t>CS-305: Software Security</w:t>
      </w:r>
    </w:p>
    <w:p w14:paraId="2CE72A5B" w14:textId="77777777" w:rsidR="005B5B8B" w:rsidRPr="005B5B8B" w:rsidRDefault="005B5B8B" w:rsidP="005B5B8B">
      <w:pPr>
        <w:rPr>
          <w:rFonts w:ascii="Times New Roman" w:hAnsi="Times New Roman" w:cs="Times New Roman"/>
        </w:rPr>
      </w:pPr>
      <w:r w:rsidRPr="005B5B8B">
        <w:rPr>
          <w:rFonts w:ascii="Times New Roman" w:hAnsi="Times New Roman" w:cs="Times New Roman"/>
        </w:rPr>
        <w:t>3-2 Journal: Reflection</w:t>
      </w:r>
    </w:p>
    <w:p w14:paraId="73E912A6" w14:textId="147B63A3" w:rsidR="005B5B8B" w:rsidRPr="005B5B8B" w:rsidRDefault="005B5B8B" w:rsidP="005B5B8B">
      <w:pPr>
        <w:jc w:val="center"/>
        <w:rPr>
          <w:rFonts w:ascii="Times New Roman" w:hAnsi="Times New Roman" w:cs="Times New Roman"/>
          <w:b/>
          <w:bCs/>
        </w:rPr>
      </w:pPr>
      <w:r w:rsidRPr="005B5B8B">
        <w:rPr>
          <w:rFonts w:ascii="Times New Roman" w:hAnsi="Times New Roman" w:cs="Times New Roman"/>
          <w:b/>
          <w:bCs/>
        </w:rPr>
        <w:t>Reflection</w:t>
      </w:r>
    </w:p>
    <w:p w14:paraId="729A29C1" w14:textId="4B96D152"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Software security is no longer an isolated discipline relegated to a dedicated quality assurance or security operations team at the tail end of delivery. As modern systems become more modular, cloud-native, and distributed, security must be treated as a primary non-functional requirement owned directly by developers. A developer's role involves embracing a proactive "secure-by-design" and "shift-left" mindset. In practice, solving security concerns at the engineering level requires writing defensively, sanitizing and validating all user inputs, properly escaping outputs to prevent injection flaws, and managing system resources and memory bounds carefully. Furthermore, engineers must implement robust authentication and fine-grained authorization, enforce the principle of least privilege across service boundaries, eliminate hardcoded credentials, and actively participate in threat modeling during the earliest planning phases to neutralize attack vectors before code is committed.</w:t>
      </w:r>
    </w:p>
    <w:p w14:paraId="1F40C9C0" w14:textId="58079392"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 xml:space="preserve">Security concerns do not exist in a vacuum; they span every tier of the software stack and every phase of the Software Development Life Cycle (SDLC). Within the software stack, the presentation and client layer faces threats such as cross-site scripting, request forgery, and improper client-side data exposure. Moving inward, the middleware and business logic layer must defend against broken access controls, insecure direct object references, and information leakage through unhandled exceptions. At the database layer, developers must mitigate SQL and NoSQL injections while guaranteeing sensitive records are encrypted both at rest and in transit. Beneath all of this, the infrastructure and runtime environment demands hardened operating </w:t>
      </w:r>
      <w:r w:rsidRPr="005B5B8B">
        <w:rPr>
          <w:rFonts w:ascii="Times New Roman" w:hAnsi="Times New Roman" w:cs="Times New Roman"/>
        </w:rPr>
        <w:lastRenderedPageBreak/>
        <w:t>systems, strict container permissions, and closed network ports. Across the SDLC, security must guide the entire progression from defining abuse cases during requirements gathering, to conducting static analysis and peer reviews during development, running dynamic testing in staging, and continuously monitoring runtime telemetry and incident response post-deployment.</w:t>
      </w:r>
    </w:p>
    <w:p w14:paraId="13888F50" w14:textId="77777777"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 xml:space="preserve">Transforming a traditional DevOps pipeline into a mature </w:t>
      </w:r>
      <w:proofErr w:type="spellStart"/>
      <w:r w:rsidRPr="005B5B8B">
        <w:rPr>
          <w:rFonts w:ascii="Times New Roman" w:hAnsi="Times New Roman" w:cs="Times New Roman"/>
        </w:rPr>
        <w:t>DevSecOps</w:t>
      </w:r>
      <w:proofErr w:type="spellEnd"/>
      <w:r w:rsidRPr="005B5B8B">
        <w:rPr>
          <w:rFonts w:ascii="Times New Roman" w:hAnsi="Times New Roman" w:cs="Times New Roman"/>
        </w:rPr>
        <w:t xml:space="preserve"> pipeline requires embedding automated security feedback loops directly into continuous integration and continuous delivery workflows. Rather than treating security as a bottleneck that stalls deployments, </w:t>
      </w:r>
      <w:proofErr w:type="spellStart"/>
      <w:r w:rsidRPr="005B5B8B">
        <w:rPr>
          <w:rFonts w:ascii="Times New Roman" w:hAnsi="Times New Roman" w:cs="Times New Roman"/>
        </w:rPr>
        <w:t>DevSecOps</w:t>
      </w:r>
      <w:proofErr w:type="spellEnd"/>
      <w:r w:rsidRPr="005B5B8B">
        <w:rPr>
          <w:rFonts w:ascii="Times New Roman" w:hAnsi="Times New Roman" w:cs="Times New Roman"/>
        </w:rPr>
        <w:t xml:space="preserve"> ensures that safety checks operate at the exact speed of development. This evolution begins with pre-commit hooks and IDE linters that alert engineers to syntax flaws and exposed secrets before code ever reaches remote repositories. As pull requests are initiated, automated static application security testing scans the source code for common vulnerability patterns, while software composition analysis checks external libraries for known vulnerabilities and licensing conflicts. In staging, dynamic application security testing and container configuration scanners evaluate running environments, while strict quality gates automatically halt builds that fail to meet established security thresholds.</w:t>
      </w:r>
    </w:p>
    <w:p w14:paraId="772CC97B" w14:textId="04487F3A"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 xml:space="preserve">A comprehensive plan to secure the entire DevOps life cycle centers on end-to-end continuous compliance, ubiquitous automation, and shared cultural accountability. Such a plan includes incorporating automated testing tools directly into delivery pipelines, establishing centralized secrets management and cloud identity governance, defining policy-as-code controls for infrastructure, and providing ongoing security awareness training for all engineering staff. Adopting this structured plan is essential. Without a formalized, automated strategy, organizations inevitably fall back on disjointed, last-minute security reviews right before release. This legacy approach creates severe operational bottlenecks, multiplies remediation costs, and </w:t>
      </w:r>
      <w:r w:rsidRPr="005B5B8B">
        <w:rPr>
          <w:rFonts w:ascii="Times New Roman" w:hAnsi="Times New Roman" w:cs="Times New Roman"/>
        </w:rPr>
        <w:lastRenderedPageBreak/>
        <w:t xml:space="preserve">risks pushing unvetted code into production under tight deadlines. A structured </w:t>
      </w:r>
      <w:proofErr w:type="spellStart"/>
      <w:r w:rsidRPr="005B5B8B">
        <w:rPr>
          <w:rFonts w:ascii="Times New Roman" w:hAnsi="Times New Roman" w:cs="Times New Roman"/>
        </w:rPr>
        <w:t>DevSecOps</w:t>
      </w:r>
      <w:proofErr w:type="spellEnd"/>
      <w:r w:rsidRPr="005B5B8B">
        <w:rPr>
          <w:rFonts w:ascii="Times New Roman" w:hAnsi="Times New Roman" w:cs="Times New Roman"/>
        </w:rPr>
        <w:t xml:space="preserve"> plan transforms security into a repeatable, measurable standard that is collaboratively shared across the entire engineering team.</w:t>
      </w:r>
    </w:p>
    <w:p w14:paraId="44F49A6F" w14:textId="77777777" w:rsidR="005B5B8B" w:rsidRPr="005B5B8B" w:rsidRDefault="005B5B8B" w:rsidP="005B5B8B">
      <w:pPr>
        <w:spacing w:line="480" w:lineRule="auto"/>
        <w:rPr>
          <w:rFonts w:ascii="Times New Roman" w:hAnsi="Times New Roman" w:cs="Times New Roman"/>
        </w:rPr>
      </w:pPr>
    </w:p>
    <w:p w14:paraId="0C3A710B" w14:textId="77777777" w:rsidR="005B5B8B" w:rsidRPr="005B5B8B" w:rsidRDefault="005B5B8B" w:rsidP="005B5B8B">
      <w:pPr>
        <w:spacing w:line="480" w:lineRule="auto"/>
        <w:rPr>
          <w:rFonts w:ascii="Times New Roman" w:hAnsi="Times New Roman" w:cs="Times New Roman"/>
          <w:b/>
          <w:bCs/>
        </w:rPr>
      </w:pPr>
      <w:r w:rsidRPr="005B5B8B">
        <w:rPr>
          <w:rFonts w:ascii="Times New Roman" w:hAnsi="Times New Roman" w:cs="Times New Roman"/>
          <w:b/>
          <w:bCs/>
        </w:rPr>
        <w:t>References</w:t>
      </w:r>
    </w:p>
    <w:p w14:paraId="390F6220" w14:textId="77777777"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 xml:space="preserve">Bass, L., Weber, I., &amp; Zhu, L. (2015). </w:t>
      </w:r>
      <w:r w:rsidRPr="005B5B8B">
        <w:rPr>
          <w:rFonts w:ascii="Times New Roman" w:hAnsi="Times New Roman" w:cs="Times New Roman"/>
          <w:i/>
          <w:iCs/>
        </w:rPr>
        <w:t>DevOps: A software architect's perspective</w:t>
      </w:r>
      <w:r w:rsidRPr="005B5B8B">
        <w:rPr>
          <w:rFonts w:ascii="Times New Roman" w:hAnsi="Times New Roman" w:cs="Times New Roman"/>
        </w:rPr>
        <w:t>. Addison-Wesley Professional.</w:t>
      </w:r>
    </w:p>
    <w:p w14:paraId="1E344922" w14:textId="77777777" w:rsidR="005B5B8B" w:rsidRPr="005B5B8B" w:rsidRDefault="005B5B8B" w:rsidP="005B5B8B">
      <w:pPr>
        <w:spacing w:line="480" w:lineRule="auto"/>
        <w:rPr>
          <w:rFonts w:ascii="Times New Roman" w:hAnsi="Times New Roman" w:cs="Times New Roman"/>
        </w:rPr>
      </w:pPr>
      <w:r w:rsidRPr="005B5B8B">
        <w:rPr>
          <w:rFonts w:ascii="Times New Roman" w:hAnsi="Times New Roman" w:cs="Times New Roman"/>
        </w:rPr>
        <w:t xml:space="preserve">OWASP Foundation. (2021). </w:t>
      </w:r>
      <w:r w:rsidRPr="005B5B8B">
        <w:rPr>
          <w:rFonts w:ascii="Times New Roman" w:hAnsi="Times New Roman" w:cs="Times New Roman"/>
          <w:i/>
          <w:iCs/>
        </w:rPr>
        <w:t>OWASP Top 10: 2021</w:t>
      </w:r>
      <w:r w:rsidRPr="005B5B8B">
        <w:rPr>
          <w:rFonts w:ascii="Times New Roman" w:hAnsi="Times New Roman" w:cs="Times New Roman"/>
        </w:rPr>
        <w:t xml:space="preserve">. </w:t>
      </w:r>
      <w:hyperlink r:id="rId4" w:tgtFrame="_blank" w:history="1">
        <w:r w:rsidRPr="005B5B8B">
          <w:rPr>
            <w:rStyle w:val="Hyperlink"/>
            <w:rFonts w:ascii="Times New Roman" w:hAnsi="Times New Roman" w:cs="Times New Roman"/>
          </w:rPr>
          <w:t>https://owasp.org/Top10/</w:t>
        </w:r>
      </w:hyperlink>
    </w:p>
    <w:p w14:paraId="56E65938" w14:textId="77777777" w:rsidR="005B5B8B" w:rsidRPr="005B5B8B" w:rsidRDefault="005B5B8B" w:rsidP="005B5B8B">
      <w:pPr>
        <w:spacing w:line="480" w:lineRule="auto"/>
        <w:rPr>
          <w:rFonts w:ascii="Times New Roman" w:hAnsi="Times New Roman" w:cs="Times New Roman"/>
        </w:rPr>
      </w:pPr>
      <w:proofErr w:type="spellStart"/>
      <w:r w:rsidRPr="005B5B8B">
        <w:rPr>
          <w:rFonts w:ascii="Times New Roman" w:hAnsi="Times New Roman" w:cs="Times New Roman"/>
        </w:rPr>
        <w:t>Sounthiraraj</w:t>
      </w:r>
      <w:proofErr w:type="spellEnd"/>
      <w:r w:rsidRPr="005B5B8B">
        <w:rPr>
          <w:rFonts w:ascii="Times New Roman" w:hAnsi="Times New Roman" w:cs="Times New Roman"/>
        </w:rPr>
        <w:t xml:space="preserve">, S., &amp; Raman, M. (2020). Implementing </w:t>
      </w:r>
      <w:proofErr w:type="spellStart"/>
      <w:r w:rsidRPr="005B5B8B">
        <w:rPr>
          <w:rFonts w:ascii="Times New Roman" w:hAnsi="Times New Roman" w:cs="Times New Roman"/>
        </w:rPr>
        <w:t>DevSecOps</w:t>
      </w:r>
      <w:proofErr w:type="spellEnd"/>
      <w:r w:rsidRPr="005B5B8B">
        <w:rPr>
          <w:rFonts w:ascii="Times New Roman" w:hAnsi="Times New Roman" w:cs="Times New Roman"/>
        </w:rPr>
        <w:t xml:space="preserve">: Integrating security into the DevOps pipeline. </w:t>
      </w:r>
      <w:r w:rsidRPr="005B5B8B">
        <w:rPr>
          <w:rFonts w:ascii="Times New Roman" w:hAnsi="Times New Roman" w:cs="Times New Roman"/>
          <w:i/>
          <w:iCs/>
        </w:rPr>
        <w:t>International Journal of Computer Applications</w:t>
      </w:r>
      <w:r w:rsidRPr="005B5B8B">
        <w:rPr>
          <w:rFonts w:ascii="Times New Roman" w:hAnsi="Times New Roman" w:cs="Times New Roman"/>
        </w:rPr>
        <w:t>, 176(14), 1–6.</w:t>
      </w:r>
    </w:p>
    <w:p w14:paraId="3547E5E5" w14:textId="77777777" w:rsidR="008550F7" w:rsidRPr="005B5B8B" w:rsidRDefault="008550F7" w:rsidP="005B5B8B">
      <w:pPr>
        <w:spacing w:line="480" w:lineRule="auto"/>
        <w:rPr>
          <w:rFonts w:ascii="Times New Roman" w:hAnsi="Times New Roman" w:cs="Times New Roman"/>
        </w:rPr>
      </w:pPr>
    </w:p>
    <w:sectPr w:rsidR="008550F7" w:rsidRPr="005B5B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B8B"/>
    <w:rsid w:val="001427B8"/>
    <w:rsid w:val="00184662"/>
    <w:rsid w:val="003A3B15"/>
    <w:rsid w:val="005B5B8B"/>
    <w:rsid w:val="008550F7"/>
    <w:rsid w:val="00A1025E"/>
    <w:rsid w:val="00AD2C37"/>
    <w:rsid w:val="00CC1C25"/>
    <w:rsid w:val="00DC23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F0364"/>
  <w15:chartTrackingRefBased/>
  <w15:docId w15:val="{BD68E9A2-FB47-46CF-BD26-833504E42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5B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5B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5B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5B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5B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5B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5B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5B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5B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5B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5B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5B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5B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5B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5B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5B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5B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5B8B"/>
    <w:rPr>
      <w:rFonts w:eastAsiaTheme="majorEastAsia" w:cstheme="majorBidi"/>
      <w:color w:val="272727" w:themeColor="text1" w:themeTint="D8"/>
    </w:rPr>
  </w:style>
  <w:style w:type="paragraph" w:styleId="Title">
    <w:name w:val="Title"/>
    <w:basedOn w:val="Normal"/>
    <w:next w:val="Normal"/>
    <w:link w:val="TitleChar"/>
    <w:uiPriority w:val="10"/>
    <w:qFormat/>
    <w:rsid w:val="005B5B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5B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5B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5B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5B8B"/>
    <w:pPr>
      <w:spacing w:before="160"/>
      <w:jc w:val="center"/>
    </w:pPr>
    <w:rPr>
      <w:i/>
      <w:iCs/>
      <w:color w:val="404040" w:themeColor="text1" w:themeTint="BF"/>
    </w:rPr>
  </w:style>
  <w:style w:type="character" w:customStyle="1" w:styleId="QuoteChar">
    <w:name w:val="Quote Char"/>
    <w:basedOn w:val="DefaultParagraphFont"/>
    <w:link w:val="Quote"/>
    <w:uiPriority w:val="29"/>
    <w:rsid w:val="005B5B8B"/>
    <w:rPr>
      <w:i/>
      <w:iCs/>
      <w:color w:val="404040" w:themeColor="text1" w:themeTint="BF"/>
    </w:rPr>
  </w:style>
  <w:style w:type="paragraph" w:styleId="ListParagraph">
    <w:name w:val="List Paragraph"/>
    <w:basedOn w:val="Normal"/>
    <w:uiPriority w:val="34"/>
    <w:qFormat/>
    <w:rsid w:val="005B5B8B"/>
    <w:pPr>
      <w:ind w:left="720"/>
      <w:contextualSpacing/>
    </w:pPr>
  </w:style>
  <w:style w:type="character" w:styleId="IntenseEmphasis">
    <w:name w:val="Intense Emphasis"/>
    <w:basedOn w:val="DefaultParagraphFont"/>
    <w:uiPriority w:val="21"/>
    <w:qFormat/>
    <w:rsid w:val="005B5B8B"/>
    <w:rPr>
      <w:i/>
      <w:iCs/>
      <w:color w:val="0F4761" w:themeColor="accent1" w:themeShade="BF"/>
    </w:rPr>
  </w:style>
  <w:style w:type="paragraph" w:styleId="IntenseQuote">
    <w:name w:val="Intense Quote"/>
    <w:basedOn w:val="Normal"/>
    <w:next w:val="Normal"/>
    <w:link w:val="IntenseQuoteChar"/>
    <w:uiPriority w:val="30"/>
    <w:qFormat/>
    <w:rsid w:val="005B5B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5B8B"/>
    <w:rPr>
      <w:i/>
      <w:iCs/>
      <w:color w:val="0F4761" w:themeColor="accent1" w:themeShade="BF"/>
    </w:rPr>
  </w:style>
  <w:style w:type="character" w:styleId="IntenseReference">
    <w:name w:val="Intense Reference"/>
    <w:basedOn w:val="DefaultParagraphFont"/>
    <w:uiPriority w:val="32"/>
    <w:qFormat/>
    <w:rsid w:val="005B5B8B"/>
    <w:rPr>
      <w:b/>
      <w:bCs/>
      <w:smallCaps/>
      <w:color w:val="0F4761" w:themeColor="accent1" w:themeShade="BF"/>
      <w:spacing w:val="5"/>
    </w:rPr>
  </w:style>
  <w:style w:type="character" w:styleId="Hyperlink">
    <w:name w:val="Hyperlink"/>
    <w:basedOn w:val="DefaultParagraphFont"/>
    <w:uiPriority w:val="99"/>
    <w:unhideWhenUsed/>
    <w:rsid w:val="005B5B8B"/>
    <w:rPr>
      <w:color w:val="467886" w:themeColor="hyperlink"/>
      <w:u w:val="single"/>
    </w:rPr>
  </w:style>
  <w:style w:type="character" w:styleId="UnresolvedMention">
    <w:name w:val="Unresolved Mention"/>
    <w:basedOn w:val="DefaultParagraphFont"/>
    <w:uiPriority w:val="99"/>
    <w:semiHidden/>
    <w:unhideWhenUsed/>
    <w:rsid w:val="005B5B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owasp.org/Top10/?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683</Words>
  <Characters>3898</Characters>
  <Application>Microsoft Office Word</Application>
  <DocSecurity>0</DocSecurity>
  <Lines>32</Lines>
  <Paragraphs>9</Paragraphs>
  <ScaleCrop>false</ScaleCrop>
  <Company/>
  <LinksUpToDate>false</LinksUpToDate>
  <CharactersWithSpaces>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Michael</dc:creator>
  <cp:keywords/>
  <dc:description/>
  <cp:lastModifiedBy>Williams, Michael</cp:lastModifiedBy>
  <cp:revision>2</cp:revision>
  <dcterms:created xsi:type="dcterms:W3CDTF">2026-09-21T02:38:00Z</dcterms:created>
  <dcterms:modified xsi:type="dcterms:W3CDTF">2026-09-21T02:42:00Z</dcterms:modified>
</cp:coreProperties>
</file>