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6B60E03" w:rsidR="009714E8" w:rsidRPr="000B05B1" w:rsidRDefault="00B1117F" w:rsidP="00B1117F">
      <w:pPr>
        <w:pStyle w:val="Heading1"/>
        <w:rPr>
          <w:rFonts w:eastAsia="Times New Roman"/>
          <w:sz w:val="22"/>
          <w:szCs w:val="22"/>
        </w:rPr>
      </w:pPr>
      <w:r>
        <w:t>CS 305 Project One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43050A1C" w:rsidR="00705D42" w:rsidRPr="000B05B1" w:rsidRDefault="00996FBE" w:rsidP="004609FD">
            <w:pPr>
              <w:suppressAutoHyphens/>
              <w:spacing w:after="0" w:line="240" w:lineRule="auto"/>
              <w:contextualSpacing/>
              <w:jc w:val="center"/>
              <w:rPr>
                <w:rFonts w:eastAsia="Times New Roman" w:cstheme="minorHAnsi"/>
                <w:b/>
                <w:bCs/>
              </w:rPr>
            </w:pPr>
            <w:r>
              <w:rPr>
                <w:rFonts w:eastAsia="Times New Roman" w:cstheme="minorHAnsi"/>
                <w:b/>
                <w:bCs/>
              </w:rPr>
              <w:t>9/20</w:t>
            </w:r>
          </w:p>
        </w:tc>
        <w:tc>
          <w:tcPr>
            <w:tcW w:w="2338" w:type="dxa"/>
            <w:tcMar>
              <w:left w:w="115" w:type="dxa"/>
              <w:right w:w="115" w:type="dxa"/>
            </w:tcMar>
          </w:tcPr>
          <w:p w14:paraId="3389EEA3" w14:textId="7AD9C771" w:rsidR="00705D42" w:rsidRPr="000B05B1" w:rsidRDefault="00996FBE" w:rsidP="004609FD">
            <w:pPr>
              <w:suppressAutoHyphens/>
              <w:spacing w:after="0" w:line="240" w:lineRule="auto"/>
              <w:contextualSpacing/>
              <w:jc w:val="center"/>
              <w:rPr>
                <w:rFonts w:eastAsia="Times New Roman" w:cstheme="minorHAnsi"/>
                <w:b/>
                <w:bCs/>
              </w:rPr>
            </w:pPr>
            <w:r>
              <w:rPr>
                <w:rFonts w:eastAsia="Times New Roman" w:cstheme="minorHAnsi"/>
                <w:b/>
                <w:bCs/>
              </w:rPr>
              <w:t>Michael Williams</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0C722657" w:rsidR="531DB269" w:rsidRDefault="00996FBE" w:rsidP="000B05B1">
      <w:pPr>
        <w:suppressAutoHyphens/>
        <w:spacing w:after="0" w:line="240" w:lineRule="auto"/>
        <w:contextualSpacing/>
        <w:rPr>
          <w:rFonts w:cstheme="minorHAnsi"/>
          <w:color w:val="000000" w:themeColor="text1"/>
        </w:rPr>
      </w:pPr>
      <w:r>
        <w:rPr>
          <w:rFonts w:cstheme="minorHAnsi"/>
          <w:color w:val="000000" w:themeColor="text1"/>
        </w:rPr>
        <w:t>Michael Williams</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2091100D" w:rsidR="531DB269" w:rsidRPr="000B05B1" w:rsidRDefault="00996FBE" w:rsidP="000B05B1">
      <w:pPr>
        <w:suppressAutoHyphens/>
        <w:spacing w:after="0" w:line="240" w:lineRule="auto"/>
        <w:contextualSpacing/>
        <w:rPr>
          <w:rFonts w:cstheme="minorHAnsi"/>
          <w:color w:val="000000" w:themeColor="text1"/>
        </w:rPr>
      </w:pPr>
      <w:r w:rsidRPr="00996FBE">
        <w:rPr>
          <w:rFonts w:cstheme="minorHAnsi"/>
          <w:color w:val="000000" w:themeColor="text1"/>
        </w:rPr>
        <w:t>Artemis Financial is a financial consulting firm that creates custom financial plans</w:t>
      </w:r>
      <w:r>
        <w:rPr>
          <w:rFonts w:cstheme="minorHAnsi"/>
          <w:color w:val="000000" w:themeColor="text1"/>
        </w:rPr>
        <w:t xml:space="preserve"> </w:t>
      </w:r>
      <w:r w:rsidRPr="00996FBE">
        <w:rPr>
          <w:rFonts w:cstheme="minorHAnsi"/>
          <w:color w:val="000000" w:themeColor="text1"/>
        </w:rPr>
        <w:t>such as savings, retirement, investments, and insurance</w:t>
      </w:r>
      <w:r>
        <w:rPr>
          <w:rFonts w:cstheme="minorHAnsi"/>
          <w:color w:val="000000" w:themeColor="text1"/>
        </w:rPr>
        <w:t xml:space="preserve"> </w:t>
      </w:r>
      <w:r w:rsidRPr="00996FBE">
        <w:rPr>
          <w:rFonts w:cstheme="minorHAnsi"/>
          <w:color w:val="000000" w:themeColor="text1"/>
        </w:rPr>
        <w:t>using a RESTful web API. Because the company handles sensitive client records like personal identities, tax forms, and account details, secure communication is critical to prevent data theft, fraud, and legal penalties. Even though the firm mainly serves domestic clients, any international connections require following global data transfer rules and export restrictions on encryption. The business must also comply with financial privacy laws like GLBA and SOX. The application faces external threats such as network eavesdropping, injection attacks, denial of service, and vulnerabilities hidden in outdated open-source code. To modernize safely, Artemis Financial needs to replace obsolete libraries, enforce HTTPS encryption across all API routes, and scan third-party dependencies automatically during development.</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3C8200B0" w14:textId="77777777" w:rsidR="00996FBE" w:rsidRPr="00996FBE" w:rsidRDefault="00996FBE" w:rsidP="00996FBE">
      <w:pPr>
        <w:suppressAutoHyphens/>
        <w:spacing w:after="0" w:line="240" w:lineRule="auto"/>
        <w:contextualSpacing/>
        <w:rPr>
          <w:rFonts w:cstheme="minorHAnsi"/>
          <w:color w:val="000000" w:themeColor="text1"/>
        </w:rPr>
      </w:pPr>
      <w:r w:rsidRPr="00996FBE">
        <w:rPr>
          <w:rFonts w:cstheme="minorHAnsi"/>
          <w:color w:val="000000" w:themeColor="text1"/>
        </w:rPr>
        <w:t>Based on the seven areas in the Vulnerability Assessment Process Flow Diagram, the following security areas apply directly to Artemis Financial’s RESTful web API:</w:t>
      </w:r>
    </w:p>
    <w:p w14:paraId="62612372" w14:textId="77777777" w:rsidR="00996FBE" w:rsidRPr="00996FBE" w:rsidRDefault="00996FBE" w:rsidP="00996FBE">
      <w:pPr>
        <w:numPr>
          <w:ilvl w:val="0"/>
          <w:numId w:val="26"/>
        </w:numPr>
        <w:suppressAutoHyphens/>
        <w:spacing w:after="0" w:line="240" w:lineRule="auto"/>
        <w:contextualSpacing/>
        <w:rPr>
          <w:rFonts w:cstheme="minorHAnsi"/>
          <w:color w:val="000000" w:themeColor="text1"/>
        </w:rPr>
      </w:pPr>
      <w:r w:rsidRPr="00996FBE">
        <w:rPr>
          <w:rFonts w:cstheme="minorHAnsi"/>
          <w:b/>
          <w:bCs/>
          <w:color w:val="000000" w:themeColor="text1"/>
        </w:rPr>
        <w:t>Architecture Review (Applies):</w:t>
      </w:r>
      <w:r w:rsidRPr="00996FBE">
        <w:rPr>
          <w:rFonts w:cstheme="minorHAnsi"/>
          <w:color w:val="000000" w:themeColor="text1"/>
        </w:rPr>
        <w:t xml:space="preserve"> Evaluates how application components connect, ensuring secure boundaries and tier separation are built in as the service modernizes.</w:t>
      </w:r>
    </w:p>
    <w:p w14:paraId="4399BF81" w14:textId="77777777" w:rsidR="00996FBE" w:rsidRPr="00996FBE" w:rsidRDefault="00996FBE" w:rsidP="00996FBE">
      <w:pPr>
        <w:numPr>
          <w:ilvl w:val="0"/>
          <w:numId w:val="26"/>
        </w:numPr>
        <w:suppressAutoHyphens/>
        <w:spacing w:after="0" w:line="240" w:lineRule="auto"/>
        <w:contextualSpacing/>
        <w:rPr>
          <w:rFonts w:cstheme="minorHAnsi"/>
          <w:color w:val="000000" w:themeColor="text1"/>
        </w:rPr>
      </w:pPr>
      <w:r w:rsidRPr="00996FBE">
        <w:rPr>
          <w:rFonts w:cstheme="minorHAnsi"/>
          <w:b/>
          <w:bCs/>
          <w:color w:val="000000" w:themeColor="text1"/>
        </w:rPr>
        <w:t>Input Validation (Applies):</w:t>
      </w:r>
      <w:r w:rsidRPr="00996FBE">
        <w:rPr>
          <w:rFonts w:cstheme="minorHAnsi"/>
          <w:color w:val="000000" w:themeColor="text1"/>
        </w:rPr>
        <w:t xml:space="preserve"> Checks and sanitizes all incoming API parameters and JSON bodies to prevent injection attacks and unexpected application crashes.</w:t>
      </w:r>
    </w:p>
    <w:p w14:paraId="7C5491B3" w14:textId="77777777" w:rsidR="00996FBE" w:rsidRPr="00996FBE" w:rsidRDefault="00996FBE" w:rsidP="00996FBE">
      <w:pPr>
        <w:numPr>
          <w:ilvl w:val="0"/>
          <w:numId w:val="26"/>
        </w:numPr>
        <w:suppressAutoHyphens/>
        <w:spacing w:after="0" w:line="240" w:lineRule="auto"/>
        <w:contextualSpacing/>
        <w:rPr>
          <w:rFonts w:cstheme="minorHAnsi"/>
          <w:color w:val="000000" w:themeColor="text1"/>
        </w:rPr>
      </w:pPr>
      <w:r w:rsidRPr="00996FBE">
        <w:rPr>
          <w:rFonts w:cstheme="minorHAnsi"/>
          <w:b/>
          <w:bCs/>
          <w:color w:val="000000" w:themeColor="text1"/>
        </w:rPr>
        <w:t>APIs (Applies):</w:t>
      </w:r>
      <w:r w:rsidRPr="00996FBE">
        <w:rPr>
          <w:rFonts w:cstheme="minorHAnsi"/>
          <w:color w:val="000000" w:themeColor="text1"/>
        </w:rPr>
        <w:t xml:space="preserve"> Protects the core RESTful interface by implementing authentication, route-level authorization, safe deserialization, and request controls.</w:t>
      </w:r>
    </w:p>
    <w:p w14:paraId="53667810" w14:textId="77777777" w:rsidR="00996FBE" w:rsidRPr="00996FBE" w:rsidRDefault="00996FBE" w:rsidP="00996FBE">
      <w:pPr>
        <w:numPr>
          <w:ilvl w:val="0"/>
          <w:numId w:val="26"/>
        </w:numPr>
        <w:suppressAutoHyphens/>
        <w:spacing w:after="0" w:line="240" w:lineRule="auto"/>
        <w:contextualSpacing/>
        <w:rPr>
          <w:rFonts w:cstheme="minorHAnsi"/>
          <w:color w:val="000000" w:themeColor="text1"/>
        </w:rPr>
      </w:pPr>
      <w:r w:rsidRPr="00996FBE">
        <w:rPr>
          <w:rFonts w:cstheme="minorHAnsi"/>
          <w:b/>
          <w:bCs/>
          <w:color w:val="000000" w:themeColor="text1"/>
        </w:rPr>
        <w:t>Cryptography (Applies):</w:t>
      </w:r>
      <w:r w:rsidRPr="00996FBE">
        <w:rPr>
          <w:rFonts w:cstheme="minorHAnsi"/>
          <w:color w:val="000000" w:themeColor="text1"/>
        </w:rPr>
        <w:t xml:space="preserve"> Implements strong, modern encryption algorithms to protect client financial records both during network transit (HTTPS) and in database storage.</w:t>
      </w:r>
    </w:p>
    <w:p w14:paraId="1D18D75B" w14:textId="77777777" w:rsidR="00996FBE" w:rsidRPr="00996FBE" w:rsidRDefault="00996FBE" w:rsidP="00996FBE">
      <w:pPr>
        <w:numPr>
          <w:ilvl w:val="0"/>
          <w:numId w:val="26"/>
        </w:numPr>
        <w:suppressAutoHyphens/>
        <w:spacing w:after="0" w:line="240" w:lineRule="auto"/>
        <w:contextualSpacing/>
        <w:rPr>
          <w:rFonts w:cstheme="minorHAnsi"/>
          <w:color w:val="000000" w:themeColor="text1"/>
        </w:rPr>
      </w:pPr>
      <w:r w:rsidRPr="00996FBE">
        <w:rPr>
          <w:rFonts w:cstheme="minorHAnsi"/>
          <w:b/>
          <w:bCs/>
          <w:color w:val="000000" w:themeColor="text1"/>
        </w:rPr>
        <w:t>Client/Server (Applies):</w:t>
      </w:r>
      <w:r w:rsidRPr="00996FBE">
        <w:rPr>
          <w:rFonts w:cstheme="minorHAnsi"/>
          <w:color w:val="000000" w:themeColor="text1"/>
        </w:rPr>
        <w:t xml:space="preserve"> Secures communication channels and boundary defenses between external client applications and the backend Spring Boot server.</w:t>
      </w:r>
    </w:p>
    <w:p w14:paraId="5D0A73DB" w14:textId="77777777" w:rsidR="00996FBE" w:rsidRPr="00996FBE" w:rsidRDefault="00996FBE" w:rsidP="00996FBE">
      <w:pPr>
        <w:numPr>
          <w:ilvl w:val="0"/>
          <w:numId w:val="26"/>
        </w:numPr>
        <w:suppressAutoHyphens/>
        <w:spacing w:after="0" w:line="240" w:lineRule="auto"/>
        <w:contextualSpacing/>
        <w:rPr>
          <w:rFonts w:cstheme="minorHAnsi"/>
          <w:color w:val="000000" w:themeColor="text1"/>
        </w:rPr>
      </w:pPr>
      <w:r w:rsidRPr="00996FBE">
        <w:rPr>
          <w:rFonts w:cstheme="minorHAnsi"/>
          <w:b/>
          <w:bCs/>
          <w:color w:val="000000" w:themeColor="text1"/>
        </w:rPr>
        <w:t>Code Error / Error Handling (Applies):</w:t>
      </w:r>
      <w:r w:rsidRPr="00996FBE">
        <w:rPr>
          <w:rFonts w:cstheme="minorHAnsi"/>
          <w:color w:val="000000" w:themeColor="text1"/>
        </w:rPr>
        <w:t xml:space="preserve"> Replaces default error pages to prevent exposing internal Java stack traces, database schema details, or server paths to users.</w:t>
      </w:r>
    </w:p>
    <w:p w14:paraId="750B826E" w14:textId="77777777" w:rsidR="00996FBE" w:rsidRPr="00996FBE" w:rsidRDefault="00996FBE" w:rsidP="00996FBE">
      <w:pPr>
        <w:numPr>
          <w:ilvl w:val="0"/>
          <w:numId w:val="26"/>
        </w:numPr>
        <w:suppressAutoHyphens/>
        <w:spacing w:after="0" w:line="240" w:lineRule="auto"/>
        <w:contextualSpacing/>
        <w:rPr>
          <w:rFonts w:cstheme="minorHAnsi"/>
          <w:color w:val="000000" w:themeColor="text1"/>
        </w:rPr>
      </w:pPr>
      <w:r w:rsidRPr="00996FBE">
        <w:rPr>
          <w:rFonts w:cstheme="minorHAnsi"/>
          <w:b/>
          <w:bCs/>
          <w:color w:val="000000" w:themeColor="text1"/>
        </w:rPr>
        <w:t>Code Quality &amp; Encapsulation (Applies):</w:t>
      </w:r>
      <w:r w:rsidRPr="00996FBE">
        <w:rPr>
          <w:rFonts w:cstheme="minorHAnsi"/>
          <w:color w:val="000000" w:themeColor="text1"/>
        </w:rPr>
        <w:t xml:space="preserve"> Enforces private access modifiers, defensive copying of data structures, and clean coding standards so internal state cannot be tampered with.</w:t>
      </w:r>
    </w:p>
    <w:p w14:paraId="795021B8" w14:textId="300F42D5" w:rsidR="531DB269" w:rsidRPr="000B05B1" w:rsidRDefault="531DB269" w:rsidP="000B05B1">
      <w:pPr>
        <w:suppressAutoHyphens/>
        <w:spacing w:after="0" w:line="240" w:lineRule="auto"/>
        <w:contextualSpacing/>
        <w:rPr>
          <w:rFonts w:cstheme="minorHAnsi"/>
          <w:color w:val="000000" w:themeColor="text1"/>
        </w:rPr>
      </w:pP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0DB26F29" w:rsidR="531DB269" w:rsidRPr="000B05B1" w:rsidRDefault="00996FBE" w:rsidP="000B05B1">
      <w:pPr>
        <w:suppressAutoHyphens/>
        <w:spacing w:after="0" w:line="240" w:lineRule="auto"/>
        <w:contextualSpacing/>
        <w:rPr>
          <w:rFonts w:cstheme="minorHAnsi"/>
          <w:color w:val="000000" w:themeColor="text1"/>
        </w:rPr>
      </w:pPr>
      <w:r w:rsidRPr="00996FBE">
        <w:rPr>
          <w:rFonts w:cstheme="minorHAnsi"/>
          <w:color w:val="000000" w:themeColor="text1"/>
        </w:rPr>
        <w:t xml:space="preserve">A manual code and configuration review of the Artemis Financial codebase revealed several significant security vulnerabilities across its controllers, configuration files, and data models. In </w:t>
      </w:r>
      <w:proofErr w:type="spellStart"/>
      <w:r w:rsidRPr="00996FBE">
        <w:rPr>
          <w:rFonts w:cstheme="minorHAnsi"/>
          <w:color w:val="000000" w:themeColor="text1"/>
        </w:rPr>
        <w:t>application.properties</w:t>
      </w:r>
      <w:proofErr w:type="spellEnd"/>
      <w:r w:rsidRPr="00996FBE">
        <w:rPr>
          <w:rFonts w:cstheme="minorHAnsi"/>
          <w:color w:val="000000" w:themeColor="text1"/>
        </w:rPr>
        <w:t xml:space="preserve">, the application runs over unencrypted HTTP on port 8080 without SSL/TLS configuration, exposing client traffic to eavesdropping, while the server also omits standard protective HTTP headers like Strict-Transport-Security and X-Content-Type-Options. Within ServerRestController.java, sensitive API routes such as /add-order and /get-portfolio lack authentication or role-based access controls, allowing anyone who discovers the endpoints to invoke them. Furthermore, controller parameters fail to validate incoming user data with Bean Validation annotations like @NotNull or @Positive, and the API lacks rate limiting or request throttling, leaving it exposed to malformed input, buffer abuse, and denial-of-service attempts. In terms of error handling, the application lacks a centralized exception controller, causing unhandled runtime exceptions to display default Spring </w:t>
      </w:r>
      <w:proofErr w:type="spellStart"/>
      <w:r w:rsidRPr="00996FBE">
        <w:rPr>
          <w:rFonts w:cstheme="minorHAnsi"/>
          <w:color w:val="000000" w:themeColor="text1"/>
        </w:rPr>
        <w:t>Whitelabel</w:t>
      </w:r>
      <w:proofErr w:type="spellEnd"/>
      <w:r w:rsidRPr="00996FBE">
        <w:rPr>
          <w:rFonts w:cstheme="minorHAnsi"/>
          <w:color w:val="000000" w:themeColor="text1"/>
        </w:rPr>
        <w:t xml:space="preserve"> error pages that expose backend Java stack traces and system directories directly to users. Finally, the model classes violate encapsulation by exposing mutable collection references without defensive copying, and internal service logging statements write sensitive customer transaction details directly into standard server logs in plaintext.</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21DE2A93" w14:textId="77777777" w:rsidR="00996FBE" w:rsidRPr="00996FBE" w:rsidRDefault="00996FBE" w:rsidP="00996FBE">
      <w:pPr>
        <w:suppressAutoHyphens/>
        <w:spacing w:after="0" w:line="240" w:lineRule="auto"/>
        <w:contextualSpacing/>
        <w:rPr>
          <w:rFonts w:cstheme="minorHAnsi"/>
          <w:b/>
          <w:bCs/>
          <w:color w:val="000000" w:themeColor="text1"/>
        </w:rPr>
      </w:pPr>
      <w:r w:rsidRPr="00996FBE">
        <w:rPr>
          <w:rFonts w:cstheme="minorHAnsi"/>
          <w:b/>
          <w:bCs/>
          <w:color w:val="000000" w:themeColor="text1"/>
        </w:rPr>
        <w:t>1. Spring Boot &amp; Tomcat (spring-boot-2.2.4.RELEASE.jar, tomcat-embed-core-9.0.30.jar)</w:t>
      </w:r>
    </w:p>
    <w:p w14:paraId="63141680" w14:textId="77777777" w:rsidR="00996FBE" w:rsidRPr="00996FBE" w:rsidRDefault="00996FBE" w:rsidP="00996FBE">
      <w:pPr>
        <w:numPr>
          <w:ilvl w:val="0"/>
          <w:numId w:val="27"/>
        </w:numPr>
        <w:suppressAutoHyphens/>
        <w:spacing w:after="0" w:line="240" w:lineRule="auto"/>
        <w:contextualSpacing/>
        <w:rPr>
          <w:rFonts w:cstheme="minorHAnsi"/>
          <w:color w:val="000000" w:themeColor="text1"/>
        </w:rPr>
      </w:pPr>
      <w:r w:rsidRPr="00996FBE">
        <w:rPr>
          <w:rFonts w:cstheme="minorHAnsi"/>
          <w:b/>
          <w:bCs/>
          <w:color w:val="000000" w:themeColor="text1"/>
        </w:rPr>
        <w:t>Identifiers:</w:t>
      </w:r>
      <w:r w:rsidRPr="00996FBE">
        <w:rPr>
          <w:rFonts w:cstheme="minorHAnsi"/>
          <w:color w:val="000000" w:themeColor="text1"/>
        </w:rPr>
        <w:t xml:space="preserve"> cpe:2.3:a:vmware:spring_boot:2.2.4, cpe:2.3:a:apache:tomcat:9.0.30</w:t>
      </w:r>
    </w:p>
    <w:p w14:paraId="14B0292F" w14:textId="77777777" w:rsidR="00996FBE" w:rsidRPr="00996FBE" w:rsidRDefault="00996FBE" w:rsidP="00996FBE">
      <w:pPr>
        <w:numPr>
          <w:ilvl w:val="0"/>
          <w:numId w:val="27"/>
        </w:numPr>
        <w:suppressAutoHyphens/>
        <w:spacing w:after="0" w:line="240" w:lineRule="auto"/>
        <w:contextualSpacing/>
        <w:rPr>
          <w:rFonts w:cstheme="minorHAnsi"/>
          <w:color w:val="000000" w:themeColor="text1"/>
        </w:rPr>
      </w:pPr>
      <w:r w:rsidRPr="00996FBE">
        <w:rPr>
          <w:rFonts w:cstheme="minorHAnsi"/>
          <w:b/>
          <w:bCs/>
          <w:color w:val="000000" w:themeColor="text1"/>
        </w:rPr>
        <w:t>Highest Severity:</w:t>
      </w:r>
      <w:r w:rsidRPr="00996FBE">
        <w:rPr>
          <w:rFonts w:cstheme="minorHAnsi"/>
          <w:color w:val="000000" w:themeColor="text1"/>
        </w:rPr>
        <w:t xml:space="preserve"> 9.8 CRITICAL (Known Exploited Vulnerabilities present) </w:t>
      </w:r>
    </w:p>
    <w:p w14:paraId="4528AD24" w14:textId="77777777" w:rsidR="00996FBE" w:rsidRPr="00996FBE" w:rsidRDefault="00996FBE" w:rsidP="00996FBE">
      <w:pPr>
        <w:numPr>
          <w:ilvl w:val="0"/>
          <w:numId w:val="27"/>
        </w:numPr>
        <w:suppressAutoHyphens/>
        <w:spacing w:after="0" w:line="240" w:lineRule="auto"/>
        <w:contextualSpacing/>
        <w:rPr>
          <w:rFonts w:cstheme="minorHAnsi"/>
          <w:color w:val="000000" w:themeColor="text1"/>
        </w:rPr>
      </w:pPr>
      <w:r w:rsidRPr="00996FBE">
        <w:rPr>
          <w:rFonts w:cstheme="minorHAnsi"/>
          <w:b/>
          <w:bCs/>
          <w:color w:val="000000" w:themeColor="text1"/>
        </w:rPr>
        <w:t>Description:</w:t>
      </w:r>
      <w:r w:rsidRPr="00996FBE">
        <w:rPr>
          <w:rFonts w:cstheme="minorHAnsi"/>
          <w:color w:val="000000" w:themeColor="text1"/>
        </w:rPr>
        <w:t xml:space="preserve"> Outdated versions of Spring Boot and embedded Tomcat contain critical flaws, including Remote Code Execution risks and request handling errors. </w:t>
      </w:r>
    </w:p>
    <w:p w14:paraId="44871957" w14:textId="77777777" w:rsidR="00996FBE" w:rsidRPr="00996FBE" w:rsidRDefault="00996FBE" w:rsidP="00996FBE">
      <w:pPr>
        <w:numPr>
          <w:ilvl w:val="0"/>
          <w:numId w:val="27"/>
        </w:numPr>
        <w:suppressAutoHyphens/>
        <w:spacing w:after="0" w:line="240" w:lineRule="auto"/>
        <w:contextualSpacing/>
        <w:rPr>
          <w:rFonts w:cstheme="minorHAnsi"/>
          <w:color w:val="000000" w:themeColor="text1"/>
        </w:rPr>
      </w:pPr>
      <w:r w:rsidRPr="00996FBE">
        <w:rPr>
          <w:rFonts w:cstheme="minorHAnsi"/>
          <w:b/>
          <w:bCs/>
          <w:color w:val="000000" w:themeColor="text1"/>
        </w:rPr>
        <w:t>Solution:</w:t>
      </w:r>
      <w:r w:rsidRPr="00996FBE">
        <w:rPr>
          <w:rFonts w:cstheme="minorHAnsi"/>
          <w:color w:val="000000" w:themeColor="text1"/>
        </w:rPr>
        <w:t xml:space="preserve"> Upgrade the project to a modern supported release line (Spring Boot 3.x with Java 17+).</w:t>
      </w:r>
    </w:p>
    <w:p w14:paraId="0DE40197" w14:textId="77777777" w:rsidR="00996FBE" w:rsidRPr="00996FBE" w:rsidRDefault="00996FBE" w:rsidP="00996FBE">
      <w:pPr>
        <w:numPr>
          <w:ilvl w:val="0"/>
          <w:numId w:val="27"/>
        </w:numPr>
        <w:suppressAutoHyphens/>
        <w:spacing w:after="0" w:line="240" w:lineRule="auto"/>
        <w:contextualSpacing/>
        <w:rPr>
          <w:rFonts w:cstheme="minorHAnsi"/>
          <w:color w:val="000000" w:themeColor="text1"/>
        </w:rPr>
      </w:pPr>
      <w:r w:rsidRPr="00996FBE">
        <w:rPr>
          <w:rFonts w:cstheme="minorHAnsi"/>
          <w:b/>
          <w:bCs/>
          <w:color w:val="000000" w:themeColor="text1"/>
        </w:rPr>
        <w:t>Attribution:</w:t>
      </w:r>
      <w:r w:rsidRPr="00996FBE">
        <w:rPr>
          <w:rFonts w:cstheme="minorHAnsi"/>
          <w:color w:val="000000" w:themeColor="text1"/>
        </w:rPr>
        <w:t xml:space="preserve"> Documented by VMware Security Advisories, Apache Tomcat Bulletins, and the CISA KEV Catalog. </w:t>
      </w:r>
    </w:p>
    <w:p w14:paraId="7F1DAF4E" w14:textId="77777777" w:rsidR="00996FBE" w:rsidRPr="00996FBE" w:rsidRDefault="00996FBE" w:rsidP="00996FBE">
      <w:pPr>
        <w:suppressAutoHyphens/>
        <w:spacing w:after="0" w:line="240" w:lineRule="auto"/>
        <w:contextualSpacing/>
        <w:rPr>
          <w:rFonts w:cstheme="minorHAnsi"/>
          <w:b/>
          <w:bCs/>
          <w:color w:val="000000" w:themeColor="text1"/>
        </w:rPr>
      </w:pPr>
      <w:r w:rsidRPr="00996FBE">
        <w:rPr>
          <w:rFonts w:cstheme="minorHAnsi"/>
          <w:b/>
          <w:bCs/>
          <w:color w:val="000000" w:themeColor="text1"/>
        </w:rPr>
        <w:t xml:space="preserve">2. Jackson </w:t>
      </w:r>
      <w:proofErr w:type="spellStart"/>
      <w:r w:rsidRPr="00996FBE">
        <w:rPr>
          <w:rFonts w:cstheme="minorHAnsi"/>
          <w:b/>
          <w:bCs/>
          <w:color w:val="000000" w:themeColor="text1"/>
        </w:rPr>
        <w:t>Databind</w:t>
      </w:r>
      <w:proofErr w:type="spellEnd"/>
      <w:r w:rsidRPr="00996FBE">
        <w:rPr>
          <w:rFonts w:cstheme="minorHAnsi"/>
          <w:b/>
          <w:bCs/>
          <w:color w:val="000000" w:themeColor="text1"/>
        </w:rPr>
        <w:t xml:space="preserve"> (jackson-databind-2.10.2.jar)</w:t>
      </w:r>
    </w:p>
    <w:p w14:paraId="30DB3F0B" w14:textId="77777777" w:rsidR="00996FBE" w:rsidRPr="00996FBE" w:rsidRDefault="00996FBE" w:rsidP="00996FBE">
      <w:pPr>
        <w:numPr>
          <w:ilvl w:val="0"/>
          <w:numId w:val="28"/>
        </w:numPr>
        <w:suppressAutoHyphens/>
        <w:spacing w:after="0" w:line="240" w:lineRule="auto"/>
        <w:contextualSpacing/>
        <w:rPr>
          <w:rFonts w:cstheme="minorHAnsi"/>
          <w:color w:val="000000" w:themeColor="text1"/>
        </w:rPr>
      </w:pPr>
      <w:r w:rsidRPr="00996FBE">
        <w:rPr>
          <w:rFonts w:cstheme="minorHAnsi"/>
          <w:b/>
          <w:bCs/>
          <w:color w:val="000000" w:themeColor="text1"/>
        </w:rPr>
        <w:t>Identifiers:</w:t>
      </w:r>
      <w:r w:rsidRPr="00996FBE">
        <w:rPr>
          <w:rFonts w:cstheme="minorHAnsi"/>
          <w:color w:val="000000" w:themeColor="text1"/>
        </w:rPr>
        <w:t xml:space="preserve"> CVE-2026-54512, CVE-2026-54513, CVE-2020-36518, CVE-2022-42003</w:t>
      </w:r>
    </w:p>
    <w:p w14:paraId="660E5EA3" w14:textId="77777777" w:rsidR="00996FBE" w:rsidRPr="00996FBE" w:rsidRDefault="00996FBE" w:rsidP="00996FBE">
      <w:pPr>
        <w:numPr>
          <w:ilvl w:val="0"/>
          <w:numId w:val="28"/>
        </w:numPr>
        <w:suppressAutoHyphens/>
        <w:spacing w:after="0" w:line="240" w:lineRule="auto"/>
        <w:contextualSpacing/>
        <w:rPr>
          <w:rFonts w:cstheme="minorHAnsi"/>
          <w:color w:val="000000" w:themeColor="text1"/>
        </w:rPr>
      </w:pPr>
      <w:r w:rsidRPr="00996FBE">
        <w:rPr>
          <w:rFonts w:cstheme="minorHAnsi"/>
          <w:b/>
          <w:bCs/>
          <w:color w:val="000000" w:themeColor="text1"/>
        </w:rPr>
        <w:t>Highest Severity:</w:t>
      </w:r>
      <w:r w:rsidRPr="00996FBE">
        <w:rPr>
          <w:rFonts w:cstheme="minorHAnsi"/>
          <w:color w:val="000000" w:themeColor="text1"/>
        </w:rPr>
        <w:t xml:space="preserve"> 8.1 HIGH</w:t>
      </w:r>
    </w:p>
    <w:p w14:paraId="505184A8" w14:textId="77777777" w:rsidR="00996FBE" w:rsidRPr="00996FBE" w:rsidRDefault="00996FBE" w:rsidP="00996FBE">
      <w:pPr>
        <w:numPr>
          <w:ilvl w:val="0"/>
          <w:numId w:val="28"/>
        </w:numPr>
        <w:suppressAutoHyphens/>
        <w:spacing w:after="0" w:line="240" w:lineRule="auto"/>
        <w:contextualSpacing/>
        <w:rPr>
          <w:rFonts w:cstheme="minorHAnsi"/>
          <w:color w:val="000000" w:themeColor="text1"/>
        </w:rPr>
      </w:pPr>
      <w:r w:rsidRPr="00996FBE">
        <w:rPr>
          <w:rFonts w:cstheme="minorHAnsi"/>
          <w:b/>
          <w:bCs/>
          <w:color w:val="000000" w:themeColor="text1"/>
        </w:rPr>
        <w:t>Description:</w:t>
      </w:r>
      <w:r w:rsidRPr="00996FBE">
        <w:rPr>
          <w:rFonts w:cstheme="minorHAnsi"/>
          <w:color w:val="000000" w:themeColor="text1"/>
        </w:rPr>
        <w:t xml:space="preserve"> Flaws in how JSON objects are deserialized let attackers bypass type restrictions or crash the server with deeply nested arrays. </w:t>
      </w:r>
    </w:p>
    <w:p w14:paraId="625AFB05" w14:textId="77777777" w:rsidR="00996FBE" w:rsidRPr="00996FBE" w:rsidRDefault="00996FBE" w:rsidP="00996FBE">
      <w:pPr>
        <w:numPr>
          <w:ilvl w:val="0"/>
          <w:numId w:val="28"/>
        </w:numPr>
        <w:suppressAutoHyphens/>
        <w:spacing w:after="0" w:line="240" w:lineRule="auto"/>
        <w:contextualSpacing/>
        <w:rPr>
          <w:rFonts w:cstheme="minorHAnsi"/>
          <w:color w:val="000000" w:themeColor="text1"/>
        </w:rPr>
      </w:pPr>
      <w:r w:rsidRPr="00996FBE">
        <w:rPr>
          <w:rFonts w:cstheme="minorHAnsi"/>
          <w:b/>
          <w:bCs/>
          <w:color w:val="000000" w:themeColor="text1"/>
        </w:rPr>
        <w:t>Solution:</w:t>
      </w:r>
      <w:r w:rsidRPr="00996FBE">
        <w:rPr>
          <w:rFonts w:cstheme="minorHAnsi"/>
          <w:color w:val="000000" w:themeColor="text1"/>
        </w:rPr>
        <w:t xml:space="preserve"> Upgrade </w:t>
      </w:r>
      <w:proofErr w:type="spellStart"/>
      <w:r w:rsidRPr="00996FBE">
        <w:rPr>
          <w:rFonts w:cstheme="minorHAnsi"/>
          <w:color w:val="000000" w:themeColor="text1"/>
        </w:rPr>
        <w:t>jackson-databind</w:t>
      </w:r>
      <w:proofErr w:type="spellEnd"/>
      <w:r w:rsidRPr="00996FBE">
        <w:rPr>
          <w:rFonts w:cstheme="minorHAnsi"/>
          <w:color w:val="000000" w:themeColor="text1"/>
        </w:rPr>
        <w:t xml:space="preserve"> to version 2.18.8 or newer. </w:t>
      </w:r>
    </w:p>
    <w:p w14:paraId="575CCE6C" w14:textId="77777777" w:rsidR="00996FBE" w:rsidRPr="00996FBE" w:rsidRDefault="00996FBE" w:rsidP="00996FBE">
      <w:pPr>
        <w:numPr>
          <w:ilvl w:val="0"/>
          <w:numId w:val="28"/>
        </w:numPr>
        <w:suppressAutoHyphens/>
        <w:spacing w:after="0" w:line="240" w:lineRule="auto"/>
        <w:contextualSpacing/>
        <w:rPr>
          <w:rFonts w:cstheme="minorHAnsi"/>
          <w:color w:val="000000" w:themeColor="text1"/>
        </w:rPr>
      </w:pPr>
      <w:r w:rsidRPr="00996FBE">
        <w:rPr>
          <w:rFonts w:cstheme="minorHAnsi"/>
          <w:b/>
          <w:bCs/>
          <w:color w:val="000000" w:themeColor="text1"/>
        </w:rPr>
        <w:lastRenderedPageBreak/>
        <w:t>Attribution:</w:t>
      </w:r>
      <w:r w:rsidRPr="00996FBE">
        <w:rPr>
          <w:rFonts w:cstheme="minorHAnsi"/>
          <w:color w:val="000000" w:themeColor="text1"/>
        </w:rPr>
        <w:t xml:space="preserve"> </w:t>
      </w:r>
      <w:proofErr w:type="spellStart"/>
      <w:r w:rsidRPr="00996FBE">
        <w:rPr>
          <w:rFonts w:cstheme="minorHAnsi"/>
          <w:color w:val="000000" w:themeColor="text1"/>
        </w:rPr>
        <w:t>FasterXML</w:t>
      </w:r>
      <w:proofErr w:type="spellEnd"/>
      <w:r w:rsidRPr="00996FBE">
        <w:rPr>
          <w:rFonts w:cstheme="minorHAnsi"/>
          <w:color w:val="000000" w:themeColor="text1"/>
        </w:rPr>
        <w:t xml:space="preserve"> GitHub Advisories (GHSA-j3rv-43j4-c7qm, GHSA-rmj7-2vxq-3g9f). </w:t>
      </w:r>
    </w:p>
    <w:p w14:paraId="1E67FCBF" w14:textId="77777777" w:rsidR="00996FBE" w:rsidRPr="00996FBE" w:rsidRDefault="00996FBE" w:rsidP="00996FBE">
      <w:pPr>
        <w:suppressAutoHyphens/>
        <w:spacing w:after="0" w:line="240" w:lineRule="auto"/>
        <w:contextualSpacing/>
        <w:rPr>
          <w:rFonts w:cstheme="minorHAnsi"/>
          <w:b/>
          <w:bCs/>
          <w:color w:val="000000" w:themeColor="text1"/>
        </w:rPr>
      </w:pPr>
      <w:r w:rsidRPr="00996FBE">
        <w:rPr>
          <w:rFonts w:cstheme="minorHAnsi"/>
          <w:b/>
          <w:bCs/>
          <w:color w:val="000000" w:themeColor="text1"/>
        </w:rPr>
        <w:t>3. Bouncy Castle (bcprov-jdk15on-1.46.jar)</w:t>
      </w:r>
    </w:p>
    <w:p w14:paraId="1657FA5D" w14:textId="77777777" w:rsidR="00996FBE" w:rsidRPr="00996FBE" w:rsidRDefault="00996FBE" w:rsidP="00996FBE">
      <w:pPr>
        <w:numPr>
          <w:ilvl w:val="0"/>
          <w:numId w:val="29"/>
        </w:numPr>
        <w:suppressAutoHyphens/>
        <w:spacing w:after="0" w:line="240" w:lineRule="auto"/>
        <w:contextualSpacing/>
        <w:rPr>
          <w:rFonts w:cstheme="minorHAnsi"/>
          <w:color w:val="000000" w:themeColor="text1"/>
        </w:rPr>
      </w:pPr>
      <w:r w:rsidRPr="00996FBE">
        <w:rPr>
          <w:rFonts w:cstheme="minorHAnsi"/>
          <w:b/>
          <w:bCs/>
          <w:color w:val="000000" w:themeColor="text1"/>
        </w:rPr>
        <w:t>Identifiers:</w:t>
      </w:r>
      <w:r w:rsidRPr="00996FBE">
        <w:rPr>
          <w:rFonts w:cstheme="minorHAnsi"/>
          <w:color w:val="000000" w:themeColor="text1"/>
        </w:rPr>
        <w:t xml:space="preserve"> CVE-2016-1000338, CVE-2020-15522, CVE-2015-7940</w:t>
      </w:r>
    </w:p>
    <w:p w14:paraId="482C867F" w14:textId="77777777" w:rsidR="00996FBE" w:rsidRPr="00996FBE" w:rsidRDefault="00996FBE" w:rsidP="00996FBE">
      <w:pPr>
        <w:numPr>
          <w:ilvl w:val="0"/>
          <w:numId w:val="29"/>
        </w:numPr>
        <w:suppressAutoHyphens/>
        <w:spacing w:after="0" w:line="240" w:lineRule="auto"/>
        <w:contextualSpacing/>
        <w:rPr>
          <w:rFonts w:cstheme="minorHAnsi"/>
          <w:color w:val="000000" w:themeColor="text1"/>
        </w:rPr>
      </w:pPr>
      <w:r w:rsidRPr="00996FBE">
        <w:rPr>
          <w:rFonts w:cstheme="minorHAnsi"/>
          <w:b/>
          <w:bCs/>
          <w:color w:val="000000" w:themeColor="text1"/>
        </w:rPr>
        <w:t>Highest Severity:</w:t>
      </w:r>
      <w:r w:rsidRPr="00996FBE">
        <w:rPr>
          <w:rFonts w:cstheme="minorHAnsi"/>
          <w:color w:val="000000" w:themeColor="text1"/>
        </w:rPr>
        <w:t xml:space="preserve"> 7.5 HIGH</w:t>
      </w:r>
    </w:p>
    <w:p w14:paraId="6F307F44" w14:textId="77777777" w:rsidR="00996FBE" w:rsidRPr="00996FBE" w:rsidRDefault="00996FBE" w:rsidP="00996FBE">
      <w:pPr>
        <w:numPr>
          <w:ilvl w:val="0"/>
          <w:numId w:val="29"/>
        </w:numPr>
        <w:suppressAutoHyphens/>
        <w:spacing w:after="0" w:line="240" w:lineRule="auto"/>
        <w:contextualSpacing/>
        <w:rPr>
          <w:rFonts w:cstheme="minorHAnsi"/>
          <w:color w:val="000000" w:themeColor="text1"/>
        </w:rPr>
      </w:pPr>
      <w:r w:rsidRPr="00996FBE">
        <w:rPr>
          <w:rFonts w:cstheme="minorHAnsi"/>
          <w:b/>
          <w:bCs/>
          <w:color w:val="000000" w:themeColor="text1"/>
        </w:rPr>
        <w:t>Description:</w:t>
      </w:r>
      <w:r w:rsidRPr="00996FBE">
        <w:rPr>
          <w:rFonts w:cstheme="minorHAnsi"/>
          <w:color w:val="000000" w:themeColor="text1"/>
        </w:rPr>
        <w:t xml:space="preserve"> This old cryptography library fails to properly check signatures and has timing flaws that could expose private cryptographic keys. </w:t>
      </w:r>
    </w:p>
    <w:p w14:paraId="328F3855" w14:textId="77777777" w:rsidR="00996FBE" w:rsidRPr="00996FBE" w:rsidRDefault="00996FBE" w:rsidP="00996FBE">
      <w:pPr>
        <w:numPr>
          <w:ilvl w:val="0"/>
          <w:numId w:val="29"/>
        </w:numPr>
        <w:suppressAutoHyphens/>
        <w:spacing w:after="0" w:line="240" w:lineRule="auto"/>
        <w:contextualSpacing/>
        <w:rPr>
          <w:rFonts w:cstheme="minorHAnsi"/>
          <w:color w:val="000000" w:themeColor="text1"/>
        </w:rPr>
      </w:pPr>
      <w:r w:rsidRPr="00996FBE">
        <w:rPr>
          <w:rFonts w:cstheme="minorHAnsi"/>
          <w:b/>
          <w:bCs/>
          <w:color w:val="000000" w:themeColor="text1"/>
        </w:rPr>
        <w:t>Solution:</w:t>
      </w:r>
      <w:r w:rsidRPr="00996FBE">
        <w:rPr>
          <w:rFonts w:cstheme="minorHAnsi"/>
          <w:color w:val="000000" w:themeColor="text1"/>
        </w:rPr>
        <w:t xml:space="preserve"> Upgrade to bcprov-jdk18on version 1.78+ or use modern built-in Java security providers.</w:t>
      </w:r>
    </w:p>
    <w:p w14:paraId="3B70EC9F" w14:textId="77777777" w:rsidR="00996FBE" w:rsidRPr="00996FBE" w:rsidRDefault="00996FBE" w:rsidP="00996FBE">
      <w:pPr>
        <w:numPr>
          <w:ilvl w:val="0"/>
          <w:numId w:val="29"/>
        </w:numPr>
        <w:suppressAutoHyphens/>
        <w:spacing w:after="0" w:line="240" w:lineRule="auto"/>
        <w:contextualSpacing/>
        <w:rPr>
          <w:rFonts w:cstheme="minorHAnsi"/>
          <w:color w:val="000000" w:themeColor="text1"/>
        </w:rPr>
      </w:pPr>
      <w:r w:rsidRPr="00996FBE">
        <w:rPr>
          <w:rFonts w:cstheme="minorHAnsi"/>
          <w:b/>
          <w:bCs/>
          <w:color w:val="000000" w:themeColor="text1"/>
        </w:rPr>
        <w:t>Attribution:</w:t>
      </w:r>
      <w:r w:rsidRPr="00996FBE">
        <w:rPr>
          <w:rFonts w:cstheme="minorHAnsi"/>
          <w:color w:val="000000" w:themeColor="text1"/>
        </w:rPr>
        <w:t xml:space="preserve"> Bouncy Castle Release Notes, Debian LTS, and Oracle Security Alerts. </w:t>
      </w:r>
    </w:p>
    <w:p w14:paraId="76325E22" w14:textId="77777777" w:rsidR="00996FBE" w:rsidRPr="00996FBE" w:rsidRDefault="00996FBE" w:rsidP="00996FBE">
      <w:pPr>
        <w:suppressAutoHyphens/>
        <w:spacing w:after="0" w:line="240" w:lineRule="auto"/>
        <w:contextualSpacing/>
        <w:rPr>
          <w:rFonts w:cstheme="minorHAnsi"/>
          <w:b/>
          <w:bCs/>
          <w:color w:val="000000" w:themeColor="text1"/>
        </w:rPr>
      </w:pPr>
      <w:r w:rsidRPr="00996FBE">
        <w:rPr>
          <w:rFonts w:cstheme="minorHAnsi"/>
          <w:b/>
          <w:bCs/>
          <w:color w:val="000000" w:themeColor="text1"/>
        </w:rPr>
        <w:t>4. Apache Log4j (log4j-api-2.12.1.jar)</w:t>
      </w:r>
    </w:p>
    <w:p w14:paraId="05523E68" w14:textId="77777777" w:rsidR="00996FBE" w:rsidRPr="00996FBE" w:rsidRDefault="00996FBE" w:rsidP="00996FBE">
      <w:pPr>
        <w:numPr>
          <w:ilvl w:val="0"/>
          <w:numId w:val="30"/>
        </w:numPr>
        <w:suppressAutoHyphens/>
        <w:spacing w:after="0" w:line="240" w:lineRule="auto"/>
        <w:contextualSpacing/>
        <w:rPr>
          <w:rFonts w:cstheme="minorHAnsi"/>
          <w:color w:val="000000" w:themeColor="text1"/>
        </w:rPr>
      </w:pPr>
      <w:r w:rsidRPr="00996FBE">
        <w:rPr>
          <w:rFonts w:cstheme="minorHAnsi"/>
          <w:b/>
          <w:bCs/>
          <w:color w:val="000000" w:themeColor="text1"/>
        </w:rPr>
        <w:t>Identifiers:</w:t>
      </w:r>
      <w:r w:rsidRPr="00996FBE">
        <w:rPr>
          <w:rFonts w:cstheme="minorHAnsi"/>
          <w:color w:val="000000" w:themeColor="text1"/>
        </w:rPr>
        <w:t xml:space="preserve"> CVE-2026-34479, CVE-2026-34480, CVE-2025-68161, CVE-2020-9488</w:t>
      </w:r>
    </w:p>
    <w:p w14:paraId="3F30DF97" w14:textId="77777777" w:rsidR="00996FBE" w:rsidRPr="00996FBE" w:rsidRDefault="00996FBE" w:rsidP="00996FBE">
      <w:pPr>
        <w:numPr>
          <w:ilvl w:val="0"/>
          <w:numId w:val="30"/>
        </w:numPr>
        <w:suppressAutoHyphens/>
        <w:spacing w:after="0" w:line="240" w:lineRule="auto"/>
        <w:contextualSpacing/>
        <w:rPr>
          <w:rFonts w:cstheme="minorHAnsi"/>
          <w:color w:val="000000" w:themeColor="text1"/>
        </w:rPr>
      </w:pPr>
      <w:r w:rsidRPr="00996FBE">
        <w:rPr>
          <w:rFonts w:cstheme="minorHAnsi"/>
          <w:b/>
          <w:bCs/>
          <w:color w:val="000000" w:themeColor="text1"/>
        </w:rPr>
        <w:t>Highest Severity:</w:t>
      </w:r>
      <w:r w:rsidRPr="00996FBE">
        <w:rPr>
          <w:rFonts w:cstheme="minorHAnsi"/>
          <w:color w:val="000000" w:themeColor="text1"/>
        </w:rPr>
        <w:t xml:space="preserve"> 7.5 HIGH</w:t>
      </w:r>
    </w:p>
    <w:p w14:paraId="50FE8C74" w14:textId="77777777" w:rsidR="00996FBE" w:rsidRPr="00996FBE" w:rsidRDefault="00996FBE" w:rsidP="00996FBE">
      <w:pPr>
        <w:numPr>
          <w:ilvl w:val="0"/>
          <w:numId w:val="30"/>
        </w:numPr>
        <w:suppressAutoHyphens/>
        <w:spacing w:after="0" w:line="240" w:lineRule="auto"/>
        <w:contextualSpacing/>
        <w:rPr>
          <w:rFonts w:cstheme="minorHAnsi"/>
          <w:color w:val="000000" w:themeColor="text1"/>
        </w:rPr>
      </w:pPr>
      <w:r w:rsidRPr="00996FBE">
        <w:rPr>
          <w:rFonts w:cstheme="minorHAnsi"/>
          <w:b/>
          <w:bCs/>
          <w:color w:val="000000" w:themeColor="text1"/>
        </w:rPr>
        <w:t>Description:</w:t>
      </w:r>
      <w:r w:rsidRPr="00996FBE">
        <w:rPr>
          <w:rFonts w:cstheme="minorHAnsi"/>
          <w:color w:val="000000" w:themeColor="text1"/>
        </w:rPr>
        <w:t xml:space="preserve"> Older Log4j packages fail to properly check TLS certificate hostnames on log network connections and produce invalid XML output. </w:t>
      </w:r>
    </w:p>
    <w:p w14:paraId="505F2DDC" w14:textId="77777777" w:rsidR="00996FBE" w:rsidRPr="00996FBE" w:rsidRDefault="00996FBE" w:rsidP="00996FBE">
      <w:pPr>
        <w:numPr>
          <w:ilvl w:val="0"/>
          <w:numId w:val="30"/>
        </w:numPr>
        <w:suppressAutoHyphens/>
        <w:spacing w:after="0" w:line="240" w:lineRule="auto"/>
        <w:contextualSpacing/>
        <w:rPr>
          <w:rFonts w:cstheme="minorHAnsi"/>
          <w:color w:val="000000" w:themeColor="text1"/>
        </w:rPr>
      </w:pPr>
      <w:r w:rsidRPr="00996FBE">
        <w:rPr>
          <w:rFonts w:cstheme="minorHAnsi"/>
          <w:b/>
          <w:bCs/>
          <w:color w:val="000000" w:themeColor="text1"/>
        </w:rPr>
        <w:t>Solution:</w:t>
      </w:r>
      <w:r w:rsidRPr="00996FBE">
        <w:rPr>
          <w:rFonts w:cstheme="minorHAnsi"/>
          <w:color w:val="000000" w:themeColor="text1"/>
        </w:rPr>
        <w:t xml:space="preserve"> Upgrade Log4j to version 2.25.4+ or rely on standard Spring Boot Logback defaults. </w:t>
      </w:r>
    </w:p>
    <w:p w14:paraId="6E6F2417" w14:textId="77777777" w:rsidR="00996FBE" w:rsidRPr="00996FBE" w:rsidRDefault="00996FBE" w:rsidP="00996FBE">
      <w:pPr>
        <w:numPr>
          <w:ilvl w:val="0"/>
          <w:numId w:val="30"/>
        </w:numPr>
        <w:suppressAutoHyphens/>
        <w:spacing w:after="0" w:line="240" w:lineRule="auto"/>
        <w:contextualSpacing/>
        <w:rPr>
          <w:rFonts w:cstheme="minorHAnsi"/>
          <w:color w:val="000000" w:themeColor="text1"/>
        </w:rPr>
      </w:pPr>
      <w:r w:rsidRPr="00996FBE">
        <w:rPr>
          <w:rFonts w:cstheme="minorHAnsi"/>
          <w:b/>
          <w:bCs/>
          <w:color w:val="000000" w:themeColor="text1"/>
        </w:rPr>
        <w:t>Attribution:</w:t>
      </w:r>
      <w:r w:rsidRPr="00996FBE">
        <w:rPr>
          <w:rFonts w:cstheme="minorHAnsi"/>
          <w:color w:val="000000" w:themeColor="text1"/>
        </w:rPr>
        <w:t xml:space="preserve"> Apache Logging Security Team and </w:t>
      </w:r>
      <w:proofErr w:type="spellStart"/>
      <w:r w:rsidRPr="00996FBE">
        <w:rPr>
          <w:rFonts w:cstheme="minorHAnsi"/>
          <w:color w:val="000000" w:themeColor="text1"/>
        </w:rPr>
        <w:t>Openwall</w:t>
      </w:r>
      <w:proofErr w:type="spellEnd"/>
      <w:r w:rsidRPr="00996FBE">
        <w:rPr>
          <w:rFonts w:cstheme="minorHAnsi"/>
          <w:color w:val="000000" w:themeColor="text1"/>
        </w:rPr>
        <w:t xml:space="preserve"> security disclosures.</w:t>
      </w:r>
    </w:p>
    <w:p w14:paraId="1E32240A" w14:textId="74D2855E" w:rsidR="531DB269" w:rsidRPr="000B05B1" w:rsidRDefault="531DB269" w:rsidP="000B05B1">
      <w:pPr>
        <w:suppressAutoHyphens/>
        <w:spacing w:after="0" w:line="240" w:lineRule="auto"/>
        <w:contextualSpacing/>
        <w:rPr>
          <w:rFonts w:cstheme="minorHAnsi"/>
          <w:color w:val="000000" w:themeColor="text1"/>
        </w:rPr>
      </w:pP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50C236A4" w:rsidR="322AA2CB" w:rsidRPr="000B05B1" w:rsidRDefault="00996FBE" w:rsidP="00DC5AB3">
      <w:pPr>
        <w:suppressAutoHyphens/>
        <w:spacing w:after="0" w:line="240" w:lineRule="auto"/>
        <w:contextualSpacing/>
        <w:rPr>
          <w:rFonts w:cstheme="minorHAnsi"/>
        </w:rPr>
      </w:pPr>
      <w:r w:rsidRPr="00996FBE">
        <w:rPr>
          <w:rFonts w:cstheme="minorHAnsi"/>
        </w:rPr>
        <w:t xml:space="preserve">To mitigate the identified vulnerabilities, Artemis Financial should begin by upgrading the parent pom.xml configuration to modern Spring Boot 3.x and Java 17+, which updates the underlying Tomcat, Jackson, and Spring Web libraries to secure releases and fixes the critical deserialization and RCE flaws. Legacy cryptographic libraries like Bouncy Castle 1.46 and outdated Log4j components must also be updated to modern patched versions, and OWASP Dependency-Check should be automated in the CI/CD pipeline to block future vulnerable dependencies. Transport security must be enforced by adding an X.509 SSL certificate, configuring </w:t>
      </w:r>
      <w:proofErr w:type="spellStart"/>
      <w:r w:rsidRPr="00996FBE">
        <w:rPr>
          <w:rFonts w:cstheme="minorHAnsi"/>
        </w:rPr>
        <w:t>application.properties</w:t>
      </w:r>
      <w:proofErr w:type="spellEnd"/>
      <w:r w:rsidRPr="00996FBE">
        <w:rPr>
          <w:rFonts w:cstheme="minorHAnsi"/>
        </w:rPr>
        <w:t xml:space="preserve"> to run HTTPS on port 8443, redirecting all incoming HTTP traffic to HTTPS, and enabling HSTS and anti-sniffing response headers. Finally, the application code itself should be secured by integrating Spring Security for token-based API authentication, decorating incoming model fields with Bean Validation tags (@NotNull, @Valid) to prevent malformed data, setting up a global @RestControllerAdvice class to return safe, user-friendly error responses without stack traces, and masking customer account data in server logs.</w:t>
      </w: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B9C65" w14:textId="77777777" w:rsidR="00165891" w:rsidRDefault="00165891" w:rsidP="002F3F84">
      <w:r>
        <w:separator/>
      </w:r>
    </w:p>
  </w:endnote>
  <w:endnote w:type="continuationSeparator" w:id="0">
    <w:p w14:paraId="0B88AA03" w14:textId="77777777" w:rsidR="00165891" w:rsidRDefault="00165891" w:rsidP="002F3F84">
      <w:r>
        <w:continuationSeparator/>
      </w:r>
    </w:p>
  </w:endnote>
  <w:endnote w:type="continuationNotice" w:id="1">
    <w:p w14:paraId="2B48E0C4" w14:textId="77777777" w:rsidR="00165891" w:rsidRDefault="0016589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E5DFF" w14:textId="77777777" w:rsidR="00165891" w:rsidRDefault="00165891" w:rsidP="002F3F84">
      <w:r>
        <w:separator/>
      </w:r>
    </w:p>
  </w:footnote>
  <w:footnote w:type="continuationSeparator" w:id="0">
    <w:p w14:paraId="390E3161" w14:textId="77777777" w:rsidR="00165891" w:rsidRDefault="00165891" w:rsidP="002F3F84">
      <w:r>
        <w:continuationSeparator/>
      </w:r>
    </w:p>
  </w:footnote>
  <w:footnote w:type="continuationNotice" w:id="1">
    <w:p w14:paraId="5682896A" w14:textId="77777777" w:rsidR="00165891" w:rsidRDefault="0016589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68C"/>
    <w:multiLevelType w:val="multilevel"/>
    <w:tmpl w:val="66BE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3"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4"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8"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9"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0"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6"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564136"/>
    <w:multiLevelType w:val="multilevel"/>
    <w:tmpl w:val="EA80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E32942"/>
    <w:multiLevelType w:val="multilevel"/>
    <w:tmpl w:val="F628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5AC159DD"/>
    <w:multiLevelType w:val="multilevel"/>
    <w:tmpl w:val="5C28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5"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1F0444"/>
    <w:multiLevelType w:val="multilevel"/>
    <w:tmpl w:val="A414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8"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9"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7"/>
  </w:num>
  <w:num w:numId="2" w16cid:durableId="1080641033">
    <w:abstractNumId w:val="9"/>
  </w:num>
  <w:num w:numId="3" w16cid:durableId="48696316">
    <w:abstractNumId w:val="7"/>
  </w:num>
  <w:num w:numId="4" w16cid:durableId="400517338">
    <w:abstractNumId w:val="28"/>
  </w:num>
  <w:num w:numId="5" w16cid:durableId="1327516238">
    <w:abstractNumId w:val="24"/>
  </w:num>
  <w:num w:numId="6" w16cid:durableId="1023173312">
    <w:abstractNumId w:val="2"/>
  </w:num>
  <w:num w:numId="7" w16cid:durableId="667905391">
    <w:abstractNumId w:val="8"/>
  </w:num>
  <w:num w:numId="8" w16cid:durableId="2056158376">
    <w:abstractNumId w:val="16"/>
  </w:num>
  <w:num w:numId="9" w16cid:durableId="2034652499">
    <w:abstractNumId w:val="15"/>
  </w:num>
  <w:num w:numId="10" w16cid:durableId="667711553">
    <w:abstractNumId w:val="14"/>
  </w:num>
  <w:num w:numId="11" w16cid:durableId="1200625610">
    <w:abstractNumId w:val="11"/>
  </w:num>
  <w:num w:numId="12" w16cid:durableId="702367391">
    <w:abstractNumId w:val="22"/>
  </w:num>
  <w:num w:numId="13" w16cid:durableId="1732731064">
    <w:abstractNumId w:val="17"/>
    <w:lvlOverride w:ilvl="0">
      <w:lvl w:ilvl="0">
        <w:numFmt w:val="lowerLetter"/>
        <w:lvlText w:val="%1."/>
        <w:lvlJc w:val="left"/>
      </w:lvl>
    </w:lvlOverride>
  </w:num>
  <w:num w:numId="14" w16cid:durableId="225528553">
    <w:abstractNumId w:val="12"/>
  </w:num>
  <w:num w:numId="15" w16cid:durableId="1081024668">
    <w:abstractNumId w:val="4"/>
    <w:lvlOverride w:ilvl="0">
      <w:lvl w:ilvl="0">
        <w:numFmt w:val="lowerLetter"/>
        <w:lvlText w:val="%1."/>
        <w:lvlJc w:val="left"/>
      </w:lvl>
    </w:lvlOverride>
  </w:num>
  <w:num w:numId="16" w16cid:durableId="83961772">
    <w:abstractNumId w:val="1"/>
  </w:num>
  <w:num w:numId="17" w16cid:durableId="121652772">
    <w:abstractNumId w:val="23"/>
  </w:num>
  <w:num w:numId="18" w16cid:durableId="54864448">
    <w:abstractNumId w:val="13"/>
  </w:num>
  <w:num w:numId="19" w16cid:durableId="189877605">
    <w:abstractNumId w:val="6"/>
  </w:num>
  <w:num w:numId="20" w16cid:durableId="1198857267">
    <w:abstractNumId w:val="25"/>
  </w:num>
  <w:num w:numId="21" w16cid:durableId="1595164647">
    <w:abstractNumId w:val="29"/>
  </w:num>
  <w:num w:numId="22" w16cid:durableId="502403426">
    <w:abstractNumId w:val="10"/>
  </w:num>
  <w:num w:numId="23" w16cid:durableId="1402559692">
    <w:abstractNumId w:val="3"/>
  </w:num>
  <w:num w:numId="24" w16cid:durableId="210264192">
    <w:abstractNumId w:val="20"/>
  </w:num>
  <w:num w:numId="25" w16cid:durableId="318656350">
    <w:abstractNumId w:val="5"/>
  </w:num>
  <w:num w:numId="26" w16cid:durableId="1683622718">
    <w:abstractNumId w:val="21"/>
  </w:num>
  <w:num w:numId="27" w16cid:durableId="491215507">
    <w:abstractNumId w:val="0"/>
  </w:num>
  <w:num w:numId="28" w16cid:durableId="105542932">
    <w:abstractNumId w:val="26"/>
  </w:num>
  <w:num w:numId="29" w16cid:durableId="1817455917">
    <w:abstractNumId w:val="18"/>
  </w:num>
  <w:num w:numId="30" w16cid:durableId="10377438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65891"/>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65076"/>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96FBE"/>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069278-D3EA-4018-8D00-F8B092C6E0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657</TotalTime>
  <Pages>4</Pages>
  <Words>1439</Words>
  <Characters>8207</Characters>
  <Application>Microsoft Office Word</Application>
  <DocSecurity>0</DocSecurity>
  <Lines>68</Lines>
  <Paragraphs>19</Paragraphs>
  <ScaleCrop>false</ScaleCrop>
  <Company/>
  <LinksUpToDate>false</LinksUpToDate>
  <CharactersWithSpaces>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Williams, Michael</cp:lastModifiedBy>
  <cp:revision>5</cp:revision>
  <dcterms:created xsi:type="dcterms:W3CDTF">2024-02-07T05:59:00Z</dcterms:created>
  <dcterms:modified xsi:type="dcterms:W3CDTF">2026-09-21T02:36:00Z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