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5416" w14:textId="37C6CC2E" w:rsidR="00D611C6" w:rsidRPr="00F87D76" w:rsidRDefault="009B577C" w:rsidP="00D611C6">
      <w:pPr>
        <w:pStyle w:val="Title"/>
        <w:rPr>
          <w:caps w:val="0"/>
        </w:rPr>
      </w:pPr>
      <w:bookmarkStart w:id="0" w:name="_GoBack"/>
      <w:bookmarkEnd w:id="0"/>
      <w:r>
        <w:rPr>
          <w:caps w:val="0"/>
        </w:rPr>
        <w:t>Extended Abstract</w:t>
      </w:r>
      <w:r w:rsidR="00D611C6" w:rsidRPr="00F87D76">
        <w:rPr>
          <w:caps w:val="0"/>
        </w:rPr>
        <w:t xml:space="preserve"> </w:t>
      </w:r>
      <w:r w:rsidR="00F87D76">
        <w:rPr>
          <w:caps w:val="0"/>
        </w:rPr>
        <w:t>P</w:t>
      </w:r>
      <w:r w:rsidR="00D611C6" w:rsidRPr="00F87D76">
        <w:rPr>
          <w:caps w:val="0"/>
        </w:rPr>
        <w:t xml:space="preserve">reparation Guide </w:t>
      </w:r>
      <w:r w:rsidR="00E71225">
        <w:rPr>
          <w:caps w:val="0"/>
        </w:rPr>
        <w:t>a</w:t>
      </w:r>
      <w:r w:rsidR="00D611C6" w:rsidRPr="00F87D76">
        <w:rPr>
          <w:caps w:val="0"/>
        </w:rPr>
        <w:t xml:space="preserve">nd </w:t>
      </w:r>
      <w:r w:rsidR="00F87D76">
        <w:rPr>
          <w:caps w:val="0"/>
        </w:rPr>
        <w:t>S</w:t>
      </w:r>
      <w:r w:rsidR="00D611C6" w:rsidRPr="00F87D76">
        <w:rPr>
          <w:caps w:val="0"/>
        </w:rPr>
        <w:t xml:space="preserve">ubmission </w:t>
      </w:r>
      <w:r w:rsidR="00F87D76">
        <w:rPr>
          <w:caps w:val="0"/>
        </w:rPr>
        <w:t>Instructions</w:t>
      </w:r>
    </w:p>
    <w:p w14:paraId="4FFFB1FF" w14:textId="77777777" w:rsidR="00D611C6" w:rsidRDefault="00D611C6" w:rsidP="00D611C6">
      <w:pPr>
        <w:pStyle w:val="Title"/>
        <w:rPr>
          <w:caps w:val="0"/>
        </w:rPr>
      </w:pPr>
      <w:r w:rsidRPr="00F87D76">
        <w:rPr>
          <w:caps w:val="0"/>
        </w:rPr>
        <w:t>for Bu</w:t>
      </w:r>
      <w:r w:rsidR="003E6653" w:rsidRPr="00F87D76">
        <w:rPr>
          <w:caps w:val="0"/>
        </w:rPr>
        <w:t>i</w:t>
      </w:r>
      <w:r w:rsidRPr="00F87D76">
        <w:rPr>
          <w:caps w:val="0"/>
        </w:rPr>
        <w:t>lding Simulation 20</w:t>
      </w:r>
      <w:r w:rsidR="00531831" w:rsidRPr="00F87D76">
        <w:rPr>
          <w:caps w:val="0"/>
        </w:rPr>
        <w:t>1</w:t>
      </w:r>
      <w:r w:rsidR="004A2AB7" w:rsidRPr="00F87D76">
        <w:rPr>
          <w:caps w:val="0"/>
        </w:rPr>
        <w:t>7</w:t>
      </w:r>
      <w:r w:rsidR="00531831" w:rsidRPr="00F87D76">
        <w:rPr>
          <w:caps w:val="0"/>
        </w:rPr>
        <w:t xml:space="preserve"> </w:t>
      </w:r>
      <w:r w:rsidRPr="00F87D76">
        <w:rPr>
          <w:caps w:val="0"/>
        </w:rPr>
        <w:t>Conference</w:t>
      </w:r>
    </w:p>
    <w:p w14:paraId="1F5C73F5" w14:textId="4B2C305D" w:rsidR="00D611C6" w:rsidRPr="00246CDE" w:rsidRDefault="00D611C6" w:rsidP="00E71225">
      <w:pPr>
        <w:pStyle w:val="Title"/>
        <w:jc w:val="left"/>
        <w:rPr>
          <w:caps w:val="0"/>
          <w:sz w:val="28"/>
          <w:szCs w:val="28"/>
        </w:rPr>
      </w:pPr>
    </w:p>
    <w:p w14:paraId="12D06C9F" w14:textId="77777777" w:rsidR="00D611C6" w:rsidRPr="00D611C6" w:rsidRDefault="00D611C6" w:rsidP="00D611C6">
      <w:pPr>
        <w:pStyle w:val="Authors"/>
      </w:pPr>
    </w:p>
    <w:p w14:paraId="60E3B885" w14:textId="77777777" w:rsidR="00D611C6" w:rsidRPr="00D611C6" w:rsidRDefault="00D611C6" w:rsidP="00D611C6">
      <w:pPr>
        <w:pStyle w:val="Authors"/>
        <w:sectPr w:rsidR="00D611C6" w:rsidRPr="00D611C6" w:rsidSect="00F87D76">
          <w:type w:val="continuous"/>
          <w:pgSz w:w="11894" w:h="16834" w:code="9"/>
          <w:pgMar w:top="1418" w:right="1134" w:bottom="1418" w:left="1134" w:header="720" w:footer="720" w:gutter="0"/>
          <w:cols w:space="720"/>
          <w:docGrid w:linePitch="272"/>
        </w:sectPr>
      </w:pPr>
    </w:p>
    <w:p w14:paraId="5A382484" w14:textId="77777777" w:rsidR="006F1DC3" w:rsidRPr="009B577C" w:rsidRDefault="006F1DC3" w:rsidP="006F1DC3">
      <w:pPr>
        <w:pStyle w:val="Body"/>
        <w:jc w:val="center"/>
        <w:rPr>
          <w:noProof w:val="0"/>
          <w:lang w:val="en-GB"/>
        </w:rPr>
      </w:pPr>
      <w:r>
        <w:lastRenderedPageBreak/>
        <w:drawing>
          <wp:inline distT="0" distB="0" distL="0" distR="0" wp14:anchorId="74460AE3" wp14:editId="3E1C9DC0">
            <wp:extent cx="2393115" cy="1598192"/>
            <wp:effectExtent l="0" t="0" r="0" b="2540"/>
            <wp:docPr id="3" name="Picture 3" descr="../abstract_latex/img/g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bstract_latex/img/gg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30" cy="160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C11B" w14:textId="77777777" w:rsidR="006F1DC3" w:rsidRPr="009B577C" w:rsidRDefault="006F1DC3" w:rsidP="006F1DC3">
      <w:pPr>
        <w:pStyle w:val="Body"/>
        <w:jc w:val="center"/>
        <w:rPr>
          <w:i/>
          <w:noProof w:val="0"/>
          <w:lang w:val="en-GB"/>
        </w:rPr>
      </w:pPr>
      <w:r w:rsidRPr="009B577C">
        <w:rPr>
          <w:i/>
          <w:noProof w:val="0"/>
          <w:lang w:val="en-GB"/>
        </w:rPr>
        <w:t>Figure 1: The Golden Gate bridge.</w:t>
      </w:r>
    </w:p>
    <w:p w14:paraId="1B2ABF54" w14:textId="2834C173" w:rsidR="00D611C6" w:rsidRPr="00D611C6" w:rsidRDefault="006F1DC3" w:rsidP="00D611C6">
      <w:pPr>
        <w:pStyle w:val="Heading1"/>
        <w:rPr>
          <w:sz w:val="20"/>
        </w:rPr>
      </w:pPr>
      <w:r>
        <w:t>Introduction</w:t>
      </w:r>
    </w:p>
    <w:p w14:paraId="195971AF" w14:textId="29861159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In past Building Simulation conferences, judging the merit of a submission</w:t>
      </w:r>
      <w:r>
        <w:rPr>
          <w:noProof w:val="0"/>
          <w:lang w:val="en-GB"/>
        </w:rPr>
        <w:t xml:space="preserve"> </w:t>
      </w:r>
      <w:r w:rsidRPr="009B577C">
        <w:rPr>
          <w:noProof w:val="0"/>
          <w:lang w:val="en-GB"/>
        </w:rPr>
        <w:t>based o</w:t>
      </w:r>
      <w:r w:rsidR="00E71225">
        <w:rPr>
          <w:noProof w:val="0"/>
          <w:lang w:val="en-GB"/>
        </w:rPr>
        <w:t>n a short abstract was difficult</w:t>
      </w:r>
      <w:r w:rsidRPr="009B577C">
        <w:rPr>
          <w:noProof w:val="0"/>
          <w:lang w:val="en-GB"/>
        </w:rPr>
        <w:t>. Moreover, the short abstract did not give</w:t>
      </w:r>
      <w:r>
        <w:rPr>
          <w:noProof w:val="0"/>
          <w:lang w:val="en-GB"/>
        </w:rPr>
        <w:t xml:space="preserve"> </w:t>
      </w:r>
      <w:r w:rsidRPr="009B577C">
        <w:rPr>
          <w:noProof w:val="0"/>
          <w:lang w:val="en-GB"/>
        </w:rPr>
        <w:t>an opportunity to provide constructive</w:t>
      </w:r>
      <w:r w:rsidR="00E71225">
        <w:rPr>
          <w:noProof w:val="0"/>
          <w:lang w:val="en-GB"/>
        </w:rPr>
        <w:t xml:space="preserve"> comments and revision </w:t>
      </w:r>
      <w:r w:rsidRPr="009B577C">
        <w:rPr>
          <w:noProof w:val="0"/>
          <w:lang w:val="en-GB"/>
        </w:rPr>
        <w:t>requirements to the author.</w:t>
      </w:r>
    </w:p>
    <w:p w14:paraId="528445AA" w14:textId="25FEF59A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Therefore, Building Simulation 2017 requires an extended abstract, which must</w:t>
      </w:r>
      <w:r>
        <w:rPr>
          <w:noProof w:val="0"/>
          <w:lang w:val="en-GB"/>
        </w:rPr>
        <w:t xml:space="preserve"> </w:t>
      </w:r>
      <w:r w:rsidRPr="009B577C">
        <w:rPr>
          <w:noProof w:val="0"/>
          <w:lang w:val="en-GB"/>
        </w:rPr>
        <w:t xml:space="preserve">clearly identify </w:t>
      </w:r>
    </w:p>
    <w:p w14:paraId="18323358" w14:textId="4120E4AB" w:rsidR="009B577C" w:rsidRPr="009B577C" w:rsidRDefault="009B577C" w:rsidP="009B577C">
      <w:pPr>
        <w:pStyle w:val="Body"/>
        <w:numPr>
          <w:ilvl w:val="0"/>
          <w:numId w:val="4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 xml:space="preserve">what is the current state of the </w:t>
      </w:r>
      <w:proofErr w:type="gramStart"/>
      <w:r w:rsidRPr="009B577C">
        <w:rPr>
          <w:noProof w:val="0"/>
          <w:lang w:val="en-GB"/>
        </w:rPr>
        <w:t>art,</w:t>
      </w:r>
      <w:proofErr w:type="gramEnd"/>
      <w:r w:rsidRPr="009B577C">
        <w:rPr>
          <w:noProof w:val="0"/>
          <w:lang w:val="en-GB"/>
        </w:rPr>
        <w:t xml:space="preserve"> </w:t>
      </w:r>
    </w:p>
    <w:p w14:paraId="58E87A07" w14:textId="2F2419DF" w:rsidR="009B577C" w:rsidRPr="009B577C" w:rsidRDefault="009B577C" w:rsidP="009B577C">
      <w:pPr>
        <w:pStyle w:val="Body"/>
        <w:numPr>
          <w:ilvl w:val="0"/>
          <w:numId w:val="4"/>
        </w:numPr>
        <w:rPr>
          <w:noProof w:val="0"/>
          <w:lang w:val="en-GB"/>
        </w:rPr>
      </w:pPr>
      <w:r>
        <w:rPr>
          <w:noProof w:val="0"/>
          <w:lang w:val="en-GB"/>
        </w:rPr>
        <w:t>w</w:t>
      </w:r>
      <w:r w:rsidRPr="009B577C">
        <w:rPr>
          <w:noProof w:val="0"/>
          <w:lang w:val="en-GB"/>
        </w:rPr>
        <w:t xml:space="preserve">hat are its deficiencies, </w:t>
      </w:r>
    </w:p>
    <w:p w14:paraId="699E4E2F" w14:textId="318B3C66" w:rsidR="009B577C" w:rsidRPr="009B577C" w:rsidRDefault="009B577C" w:rsidP="009B577C">
      <w:pPr>
        <w:pStyle w:val="Body"/>
        <w:numPr>
          <w:ilvl w:val="0"/>
          <w:numId w:val="4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 xml:space="preserve">what methods have been applied, </w:t>
      </w:r>
    </w:p>
    <w:p w14:paraId="792A53A3" w14:textId="7DFA1F1E" w:rsidR="009B577C" w:rsidRPr="009B577C" w:rsidRDefault="009B577C" w:rsidP="009B577C">
      <w:pPr>
        <w:pStyle w:val="Body"/>
        <w:numPr>
          <w:ilvl w:val="0"/>
          <w:numId w:val="4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 xml:space="preserve">what are the results, </w:t>
      </w:r>
      <w:proofErr w:type="gramStart"/>
      <w:r w:rsidRPr="009B577C">
        <w:rPr>
          <w:noProof w:val="0"/>
          <w:lang w:val="en-GB"/>
        </w:rPr>
        <w:t>and</w:t>
      </w:r>
      <w:proofErr w:type="gramEnd"/>
      <w:r w:rsidRPr="009B577C">
        <w:rPr>
          <w:noProof w:val="0"/>
          <w:lang w:val="en-GB"/>
        </w:rPr>
        <w:t xml:space="preserve"> </w:t>
      </w:r>
    </w:p>
    <w:p w14:paraId="67D78A00" w14:textId="2C2146CB" w:rsidR="009B577C" w:rsidRPr="009B577C" w:rsidRDefault="009B577C" w:rsidP="009B577C">
      <w:pPr>
        <w:pStyle w:val="Body"/>
        <w:numPr>
          <w:ilvl w:val="0"/>
          <w:numId w:val="4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 xml:space="preserve">what is the lasting contribution of the </w:t>
      </w:r>
      <w:proofErr w:type="gramStart"/>
      <w:r w:rsidRPr="009B577C">
        <w:rPr>
          <w:noProof w:val="0"/>
          <w:lang w:val="en-GB"/>
        </w:rPr>
        <w:t>submission.</w:t>
      </w:r>
      <w:proofErr w:type="gramEnd"/>
    </w:p>
    <w:p w14:paraId="79449515" w14:textId="77777777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Extended abstracts need to include evidence that work has been performed, rather than merely planned.</w:t>
      </w:r>
    </w:p>
    <w:p w14:paraId="57182D81" w14:textId="7A85D7BC" w:rsidR="009B577C" w:rsidRPr="009B577C" w:rsidRDefault="009B577C" w:rsidP="009B577C">
      <w:pPr>
        <w:pStyle w:val="Heading1"/>
      </w:pPr>
      <w:r>
        <w:t>Format</w:t>
      </w:r>
    </w:p>
    <w:p w14:paraId="48694A33" w14:textId="782745FB" w:rsid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Extended abstracts should be prepared using this temp</w:t>
      </w:r>
      <w:r w:rsidR="00201905">
        <w:rPr>
          <w:noProof w:val="0"/>
          <w:lang w:val="en-GB"/>
        </w:rPr>
        <w:t>late. Do not change the font and</w:t>
      </w:r>
      <w:r w:rsidRPr="009B577C">
        <w:rPr>
          <w:noProof w:val="0"/>
          <w:lang w:val="en-GB"/>
        </w:rPr>
        <w:t xml:space="preserve"> </w:t>
      </w:r>
      <w:r w:rsidR="00201905">
        <w:rPr>
          <w:noProof w:val="0"/>
          <w:lang w:val="en-GB"/>
        </w:rPr>
        <w:t>use the</w:t>
      </w:r>
      <w:r w:rsidRPr="009B577C">
        <w:rPr>
          <w:noProof w:val="0"/>
          <w:lang w:val="en-GB"/>
        </w:rPr>
        <w:t xml:space="preserve"> two-column format</w:t>
      </w:r>
      <w:r w:rsidR="00201905">
        <w:rPr>
          <w:noProof w:val="0"/>
          <w:lang w:val="en-GB"/>
        </w:rPr>
        <w:t xml:space="preserve"> as shown, preserving margins and column spacing.</w:t>
      </w:r>
    </w:p>
    <w:p w14:paraId="306A37CE" w14:textId="74757298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You can use any headings, but do not</w:t>
      </w:r>
      <w:r>
        <w:rPr>
          <w:noProof w:val="0"/>
          <w:lang w:val="en-GB"/>
        </w:rPr>
        <w:t xml:space="preserve"> </w:t>
      </w:r>
      <w:r w:rsidR="00201905">
        <w:rPr>
          <w:noProof w:val="0"/>
          <w:lang w:val="en-GB"/>
        </w:rPr>
        <w:t>show</w:t>
      </w:r>
      <w:r w:rsidRPr="009B577C">
        <w:rPr>
          <w:noProof w:val="0"/>
          <w:lang w:val="en-GB"/>
        </w:rPr>
        <w:t xml:space="preserve"> the authors nor their affiliations or any acknowledgments.</w:t>
      </w:r>
    </w:p>
    <w:p w14:paraId="4CC5A57D" w14:textId="5E86363F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All publications cited in the text should be listed at the end.</w:t>
      </w:r>
      <w:r>
        <w:rPr>
          <w:noProof w:val="0"/>
          <w:lang w:val="en-GB"/>
        </w:rPr>
        <w:t xml:space="preserve"> </w:t>
      </w:r>
      <w:r w:rsidRPr="009B577C">
        <w:rPr>
          <w:noProof w:val="0"/>
          <w:lang w:val="en-GB"/>
        </w:rPr>
        <w:t xml:space="preserve">Refer to a reference using author-year style such as </w:t>
      </w:r>
      <w:r>
        <w:rPr>
          <w:noProof w:val="0"/>
          <w:lang w:val="en-GB"/>
        </w:rPr>
        <w:t xml:space="preserve">Clarke (2015) or Chu and </w:t>
      </w:r>
      <w:proofErr w:type="spellStart"/>
      <w:r>
        <w:rPr>
          <w:noProof w:val="0"/>
          <w:lang w:val="en-GB"/>
        </w:rPr>
        <w:t>Majumdar</w:t>
      </w:r>
      <w:proofErr w:type="spellEnd"/>
      <w:r>
        <w:rPr>
          <w:noProof w:val="0"/>
          <w:lang w:val="en-GB"/>
        </w:rPr>
        <w:t xml:space="preserve"> (2015)</w:t>
      </w:r>
      <w:r w:rsidRPr="009B577C">
        <w:rPr>
          <w:noProof w:val="0"/>
          <w:lang w:val="en-GB"/>
        </w:rPr>
        <w:t>.</w:t>
      </w:r>
    </w:p>
    <w:p w14:paraId="63F01883" w14:textId="5456FDC4" w:rsid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 xml:space="preserve">Figures and Tables are encouraged </w:t>
      </w:r>
      <w:r w:rsidR="00E71225">
        <w:rPr>
          <w:noProof w:val="0"/>
          <w:lang w:val="en-GB"/>
        </w:rPr>
        <w:t xml:space="preserve">within the </w:t>
      </w:r>
      <w:proofErr w:type="gramStart"/>
      <w:r w:rsidR="00E71225">
        <w:rPr>
          <w:noProof w:val="0"/>
          <w:lang w:val="en-GB"/>
        </w:rPr>
        <w:t>1 page</w:t>
      </w:r>
      <w:proofErr w:type="gramEnd"/>
      <w:r w:rsidR="00E71225">
        <w:rPr>
          <w:noProof w:val="0"/>
          <w:lang w:val="en-GB"/>
        </w:rPr>
        <w:t xml:space="preserve"> limit</w:t>
      </w:r>
      <w:r w:rsidRPr="009B577C">
        <w:rPr>
          <w:noProof w:val="0"/>
          <w:lang w:val="en-GB"/>
        </w:rPr>
        <w:t>.</w:t>
      </w:r>
      <w:r>
        <w:rPr>
          <w:noProof w:val="0"/>
          <w:lang w:val="en-GB"/>
        </w:rPr>
        <w:t xml:space="preserve"> </w:t>
      </w:r>
      <w:r w:rsidRPr="009B577C">
        <w:rPr>
          <w:noProof w:val="0"/>
          <w:lang w:val="en-GB"/>
        </w:rPr>
        <w:t>Both must have a number and</w:t>
      </w:r>
      <w:r>
        <w:rPr>
          <w:noProof w:val="0"/>
          <w:lang w:val="en-GB"/>
        </w:rPr>
        <w:t xml:space="preserve"> caption. Figure 1</w:t>
      </w:r>
      <w:r w:rsidRPr="009B577C">
        <w:rPr>
          <w:noProof w:val="0"/>
          <w:lang w:val="en-GB"/>
        </w:rPr>
        <w:t xml:space="preserve"> is an example, as is Table</w:t>
      </w:r>
      <w:r>
        <w:rPr>
          <w:noProof w:val="0"/>
          <w:lang w:val="en-GB"/>
        </w:rPr>
        <w:t xml:space="preserve"> 1</w:t>
      </w:r>
      <w:r w:rsidR="00E71225">
        <w:rPr>
          <w:noProof w:val="0"/>
          <w:lang w:val="en-GB"/>
        </w:rPr>
        <w:t xml:space="preserve">. </w:t>
      </w:r>
      <w:proofErr w:type="spellStart"/>
      <w:r w:rsidR="00E71225">
        <w:rPr>
          <w:noProof w:val="0"/>
          <w:lang w:val="en-GB"/>
        </w:rPr>
        <w:t>Colo</w:t>
      </w:r>
      <w:r w:rsidRPr="009B577C">
        <w:rPr>
          <w:noProof w:val="0"/>
          <w:lang w:val="en-GB"/>
        </w:rPr>
        <w:t>r</w:t>
      </w:r>
      <w:proofErr w:type="spellEnd"/>
      <w:r w:rsidRPr="009B577C">
        <w:rPr>
          <w:noProof w:val="0"/>
          <w:lang w:val="en-GB"/>
        </w:rPr>
        <w:t xml:space="preserve"> images are welcome.</w:t>
      </w:r>
    </w:p>
    <w:p w14:paraId="758A7820" w14:textId="77777777" w:rsidR="009B577C" w:rsidRPr="00D611C6" w:rsidRDefault="009B577C" w:rsidP="009B577C">
      <w:pPr>
        <w:pStyle w:val="TableTitle"/>
      </w:pPr>
      <w:r w:rsidRPr="00D611C6">
        <w:t>Table 1</w:t>
      </w:r>
      <w:r>
        <w:t xml:space="preserve">: </w:t>
      </w:r>
      <w:r w:rsidRPr="00D611C6">
        <w:t>Example of a table</w:t>
      </w:r>
    </w:p>
    <w:p w14:paraId="5C2F4EB2" w14:textId="77777777" w:rsidR="009B577C" w:rsidRPr="00D611C6" w:rsidRDefault="009B577C" w:rsidP="009B577C">
      <w:pPr>
        <w:pStyle w:val="SmallSpace"/>
        <w:rPr>
          <w:noProof w:val="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1508"/>
        <w:gridCol w:w="1508"/>
      </w:tblGrid>
      <w:tr w:rsidR="009B577C" w:rsidRPr="00D611C6" w14:paraId="6ECE2CEB" w14:textId="77777777" w:rsidTr="00980096">
        <w:tc>
          <w:tcPr>
            <w:tcW w:w="1508" w:type="dxa"/>
          </w:tcPr>
          <w:p w14:paraId="1DEAF23C" w14:textId="77777777" w:rsidR="009B577C" w:rsidRPr="009414EE" w:rsidRDefault="009B577C" w:rsidP="00980096">
            <w:pPr>
              <w:pStyle w:val="TableMainHead"/>
              <w:rPr>
                <w:caps w:val="0"/>
              </w:rPr>
            </w:pPr>
            <w:r w:rsidRPr="009414EE">
              <w:rPr>
                <w:caps w:val="0"/>
              </w:rPr>
              <w:t>Heading 1</w:t>
            </w:r>
          </w:p>
        </w:tc>
        <w:tc>
          <w:tcPr>
            <w:tcW w:w="1508" w:type="dxa"/>
          </w:tcPr>
          <w:p w14:paraId="595BAD08" w14:textId="77777777" w:rsidR="009B577C" w:rsidRPr="009414EE" w:rsidRDefault="009B577C" w:rsidP="00980096">
            <w:pPr>
              <w:pStyle w:val="TableMainHead"/>
              <w:rPr>
                <w:caps w:val="0"/>
              </w:rPr>
            </w:pPr>
            <w:r w:rsidRPr="009414EE">
              <w:rPr>
                <w:caps w:val="0"/>
              </w:rPr>
              <w:t>Heading 2</w:t>
            </w:r>
          </w:p>
        </w:tc>
        <w:tc>
          <w:tcPr>
            <w:tcW w:w="1508" w:type="dxa"/>
          </w:tcPr>
          <w:p w14:paraId="2D09DF74" w14:textId="77777777" w:rsidR="009B577C" w:rsidRPr="009414EE" w:rsidRDefault="009B577C" w:rsidP="00980096">
            <w:pPr>
              <w:pStyle w:val="TableMainHead"/>
              <w:rPr>
                <w:caps w:val="0"/>
              </w:rPr>
            </w:pPr>
            <w:r w:rsidRPr="009414EE">
              <w:rPr>
                <w:caps w:val="0"/>
              </w:rPr>
              <w:t>Heading 3</w:t>
            </w:r>
          </w:p>
        </w:tc>
      </w:tr>
      <w:tr w:rsidR="009B577C" w:rsidRPr="00D611C6" w14:paraId="27CB4073" w14:textId="77777777" w:rsidTr="00980096">
        <w:tc>
          <w:tcPr>
            <w:tcW w:w="1508" w:type="dxa"/>
          </w:tcPr>
          <w:p w14:paraId="769E3405" w14:textId="77777777" w:rsidR="009B577C" w:rsidRPr="00D611C6" w:rsidRDefault="009B577C" w:rsidP="00980096">
            <w:pPr>
              <w:pStyle w:val="TableText"/>
              <w:jc w:val="center"/>
            </w:pPr>
            <w:r w:rsidRPr="00D611C6">
              <w:t>Entry 1</w:t>
            </w:r>
          </w:p>
        </w:tc>
        <w:tc>
          <w:tcPr>
            <w:tcW w:w="1508" w:type="dxa"/>
          </w:tcPr>
          <w:p w14:paraId="2E3E9F60" w14:textId="77777777" w:rsidR="009B577C" w:rsidRPr="00D611C6" w:rsidRDefault="009B577C" w:rsidP="00980096">
            <w:pPr>
              <w:pStyle w:val="TableText"/>
              <w:jc w:val="center"/>
            </w:pPr>
            <w:r w:rsidRPr="00D611C6">
              <w:t>Entry 2</w:t>
            </w:r>
          </w:p>
        </w:tc>
        <w:tc>
          <w:tcPr>
            <w:tcW w:w="1508" w:type="dxa"/>
          </w:tcPr>
          <w:p w14:paraId="3374ED95" w14:textId="77777777" w:rsidR="009B577C" w:rsidRPr="00D611C6" w:rsidRDefault="009B577C" w:rsidP="00980096">
            <w:pPr>
              <w:pStyle w:val="TableText"/>
              <w:jc w:val="center"/>
            </w:pPr>
            <w:r w:rsidRPr="00D611C6">
              <w:t>Entry 3</w:t>
            </w:r>
          </w:p>
        </w:tc>
      </w:tr>
    </w:tbl>
    <w:p w14:paraId="6F15C15C" w14:textId="6C7FD8D5" w:rsidR="009B577C" w:rsidRDefault="009B577C" w:rsidP="009B577C">
      <w:pPr>
        <w:pStyle w:val="Body"/>
        <w:rPr>
          <w:noProof w:val="0"/>
          <w:lang w:val="en-GB"/>
        </w:rPr>
      </w:pPr>
    </w:p>
    <w:p w14:paraId="7EE08DC7" w14:textId="77777777" w:rsidR="009B577C" w:rsidRDefault="009B577C" w:rsidP="009B577C">
      <w:pPr>
        <w:pStyle w:val="Body"/>
        <w:rPr>
          <w:lang w:val="en-GB"/>
        </w:rPr>
      </w:pPr>
      <w:r>
        <w:rPr>
          <w:lang w:val="en-GB"/>
        </w:rPr>
        <w:lastRenderedPageBreak/>
        <w:t>Center equations and place consecutive equation numbers flush right in parentheses. For example,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50"/>
      </w:tblGrid>
      <w:tr w:rsidR="009B577C" w14:paraId="14680982" w14:textId="77777777" w:rsidTr="00980096">
        <w:tc>
          <w:tcPr>
            <w:tcW w:w="4077" w:type="dxa"/>
          </w:tcPr>
          <w:p w14:paraId="07AC12EB" w14:textId="77777777" w:rsidR="009B577C" w:rsidRPr="00F30945" w:rsidRDefault="009B577C" w:rsidP="00980096">
            <w:pPr>
              <w:pStyle w:val="Body"/>
              <w:jc w:val="center"/>
              <w:rPr>
                <w:noProof w:val="0"/>
                <w:lang w:val="en-GB"/>
              </w:rPr>
            </w:pPr>
            <w:r>
              <w:rPr>
                <w:i/>
                <w:noProof w:val="0"/>
                <w:lang w:val="en-GB"/>
              </w:rPr>
              <w:t>a</w:t>
            </w:r>
            <w:r w:rsidRPr="00DA49DE">
              <w:rPr>
                <w:i/>
                <w:noProof w:val="0"/>
                <w:vertAlign w:val="superscript"/>
                <w:lang w:val="en-GB"/>
              </w:rPr>
              <w:t>2</w:t>
            </w:r>
            <w:r>
              <w:rPr>
                <w:noProof w:val="0"/>
                <w:lang w:val="en-GB"/>
              </w:rPr>
              <w:t xml:space="preserve"> + </w:t>
            </w:r>
            <w:r w:rsidRPr="00DA49DE">
              <w:rPr>
                <w:i/>
                <w:noProof w:val="0"/>
                <w:lang w:val="en-GB"/>
              </w:rPr>
              <w:t>b</w:t>
            </w:r>
            <w:r w:rsidRPr="00DA49DE">
              <w:rPr>
                <w:noProof w:val="0"/>
                <w:vertAlign w:val="superscript"/>
                <w:lang w:val="en-GB"/>
              </w:rPr>
              <w:t>2</w:t>
            </w:r>
            <w:r>
              <w:rPr>
                <w:noProof w:val="0"/>
                <w:lang w:val="en-GB"/>
              </w:rPr>
              <w:t xml:space="preserve"> = </w:t>
            </w:r>
            <w:r w:rsidRPr="00DA49DE">
              <w:rPr>
                <w:i/>
                <w:noProof w:val="0"/>
                <w:lang w:val="en-GB"/>
              </w:rPr>
              <w:t>c</w:t>
            </w:r>
            <w:r w:rsidRPr="00DA49DE">
              <w:rPr>
                <w:noProof w:val="0"/>
                <w:vertAlign w:val="superscript"/>
                <w:lang w:val="en-GB"/>
              </w:rPr>
              <w:t>2</w:t>
            </w:r>
            <w:r>
              <w:rPr>
                <w:noProof w:val="0"/>
                <w:lang w:val="en-GB"/>
              </w:rPr>
              <w:t>.</w:t>
            </w:r>
          </w:p>
        </w:tc>
        <w:tc>
          <w:tcPr>
            <w:tcW w:w="371" w:type="dxa"/>
          </w:tcPr>
          <w:p w14:paraId="6F5E6C27" w14:textId="77777777" w:rsidR="009B577C" w:rsidRDefault="009B577C" w:rsidP="00980096">
            <w:pPr>
              <w:pStyle w:val="Body"/>
              <w:jc w:val="right"/>
              <w:rPr>
                <w:noProof w:val="0"/>
                <w:lang w:val="en-GB"/>
              </w:rPr>
            </w:pPr>
            <w:r>
              <w:rPr>
                <w:noProof w:val="0"/>
                <w:lang w:val="en-GB"/>
              </w:rPr>
              <w:t>(1)</w:t>
            </w:r>
          </w:p>
        </w:tc>
      </w:tr>
    </w:tbl>
    <w:p w14:paraId="39F29064" w14:textId="48C03FFC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 xml:space="preserve">Equations should be referenced by their number as in </w:t>
      </w:r>
      <w:r>
        <w:rPr>
          <w:noProof w:val="0"/>
          <w:lang w:val="en-GB"/>
        </w:rPr>
        <w:t>(1)</w:t>
      </w:r>
      <w:r w:rsidRPr="009B577C">
        <w:rPr>
          <w:noProof w:val="0"/>
          <w:lang w:val="en-GB"/>
        </w:rPr>
        <w:t>.</w:t>
      </w:r>
    </w:p>
    <w:p w14:paraId="1A1BACC5" w14:textId="40004FF5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Symbols used in equations and in the main text should be italicised.  A brief description o</w:t>
      </w:r>
      <w:r w:rsidR="00E71225">
        <w:rPr>
          <w:noProof w:val="0"/>
          <w:lang w:val="en-GB"/>
        </w:rPr>
        <w:t>f the symbols used in your abstract</w:t>
      </w:r>
      <w:r w:rsidRPr="009B577C">
        <w:rPr>
          <w:noProof w:val="0"/>
          <w:lang w:val="en-GB"/>
        </w:rPr>
        <w:t xml:space="preserve"> should be a</w:t>
      </w:r>
      <w:r>
        <w:rPr>
          <w:noProof w:val="0"/>
          <w:lang w:val="en-GB"/>
        </w:rPr>
        <w:t xml:space="preserve">dded </w:t>
      </w:r>
      <w:proofErr w:type="spellStart"/>
      <w:r>
        <w:rPr>
          <w:noProof w:val="0"/>
          <w:lang w:val="en-GB"/>
        </w:rPr>
        <w:t>inline</w:t>
      </w:r>
      <w:proofErr w:type="spellEnd"/>
      <w:r>
        <w:rPr>
          <w:noProof w:val="0"/>
          <w:lang w:val="en-GB"/>
        </w:rPr>
        <w:t xml:space="preserve"> with the text where </w:t>
      </w:r>
      <w:r w:rsidRPr="009B577C">
        <w:rPr>
          <w:noProof w:val="0"/>
          <w:lang w:val="en-GB"/>
        </w:rPr>
        <w:t>the symbols are first used.</w:t>
      </w:r>
    </w:p>
    <w:p w14:paraId="00E1898A" w14:textId="16C22A09" w:rsidR="009B577C" w:rsidRPr="009B577C" w:rsidRDefault="009B577C" w:rsidP="009B577C">
      <w:pPr>
        <w:pStyle w:val="Heading1"/>
      </w:pPr>
      <w:r>
        <w:t>Submission instructions</w:t>
      </w:r>
    </w:p>
    <w:p w14:paraId="12B90475" w14:textId="580B15A5" w:rsidR="009B577C" w:rsidRPr="009B577C" w:rsidRDefault="009B577C" w:rsidP="009B577C">
      <w:pPr>
        <w:pStyle w:val="Body"/>
        <w:numPr>
          <w:ilvl w:val="0"/>
          <w:numId w:val="5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>To enable the blind review process please do not</w:t>
      </w:r>
      <w:r>
        <w:rPr>
          <w:noProof w:val="0"/>
          <w:lang w:val="en-GB"/>
        </w:rPr>
        <w:t xml:space="preserve"> </w:t>
      </w:r>
      <w:r w:rsidRPr="009B577C">
        <w:rPr>
          <w:noProof w:val="0"/>
          <w:lang w:val="en-GB"/>
        </w:rPr>
        <w:t>include your name and affiliation on the draft submitted for review.</w:t>
      </w:r>
    </w:p>
    <w:p w14:paraId="5EECC1A9" w14:textId="3C4A2E30" w:rsidR="009B577C" w:rsidRPr="009B577C" w:rsidRDefault="009B577C" w:rsidP="009B577C">
      <w:pPr>
        <w:pStyle w:val="Body"/>
        <w:numPr>
          <w:ilvl w:val="0"/>
          <w:numId w:val="5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>Please convert your entire document to PDF format. Other formats are NOT acceptable.</w:t>
      </w:r>
    </w:p>
    <w:p w14:paraId="3BCE6356" w14:textId="2FEBFE0F" w:rsidR="009B577C" w:rsidRPr="009B577C" w:rsidRDefault="00E71225" w:rsidP="009B577C">
      <w:pPr>
        <w:pStyle w:val="Body"/>
        <w:numPr>
          <w:ilvl w:val="0"/>
          <w:numId w:val="5"/>
        </w:numPr>
        <w:rPr>
          <w:noProof w:val="0"/>
          <w:lang w:val="en-GB"/>
        </w:rPr>
      </w:pPr>
      <w:r>
        <w:rPr>
          <w:noProof w:val="0"/>
          <w:lang w:val="en-GB"/>
        </w:rPr>
        <w:t xml:space="preserve">Extended abstract must not exceed </w:t>
      </w:r>
      <w:r w:rsidR="009B577C" w:rsidRPr="009B577C">
        <w:rPr>
          <w:noProof w:val="0"/>
          <w:lang w:val="en-GB"/>
        </w:rPr>
        <w:t>1 page in length.</w:t>
      </w:r>
    </w:p>
    <w:p w14:paraId="77C5A624" w14:textId="56133F87" w:rsidR="009B577C" w:rsidRPr="009B577C" w:rsidRDefault="009B577C" w:rsidP="009B577C">
      <w:pPr>
        <w:pStyle w:val="Body"/>
        <w:numPr>
          <w:ilvl w:val="0"/>
          <w:numId w:val="5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 xml:space="preserve">You can use any file name, but please do not use special characters, </w:t>
      </w:r>
      <w:proofErr w:type="spellStart"/>
      <w:r w:rsidRPr="009B577C">
        <w:rPr>
          <w:noProof w:val="0"/>
          <w:lang w:val="en-GB"/>
        </w:rPr>
        <w:t>umlaute</w:t>
      </w:r>
      <w:proofErr w:type="spellEnd"/>
      <w:r w:rsidRPr="009B577C">
        <w:rPr>
          <w:noProof w:val="0"/>
          <w:lang w:val="en-GB"/>
        </w:rPr>
        <w:t>, etc.</w:t>
      </w:r>
    </w:p>
    <w:p w14:paraId="7483B35A" w14:textId="3B78F1AA" w:rsidR="009B577C" w:rsidRPr="009B577C" w:rsidRDefault="009B577C" w:rsidP="009B577C">
      <w:pPr>
        <w:pStyle w:val="Body"/>
        <w:numPr>
          <w:ilvl w:val="0"/>
          <w:numId w:val="5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>The maximum file size is 2MB.</w:t>
      </w:r>
    </w:p>
    <w:p w14:paraId="7B8482B2" w14:textId="705AFFE1" w:rsidR="009B577C" w:rsidRPr="009B577C" w:rsidRDefault="009B577C" w:rsidP="009B577C">
      <w:pPr>
        <w:pStyle w:val="Body"/>
        <w:numPr>
          <w:ilvl w:val="0"/>
          <w:numId w:val="5"/>
        </w:numPr>
        <w:rPr>
          <w:noProof w:val="0"/>
          <w:lang w:val="en-GB"/>
        </w:rPr>
      </w:pPr>
      <w:r w:rsidRPr="009B577C">
        <w:rPr>
          <w:noProof w:val="0"/>
          <w:lang w:val="en-GB"/>
        </w:rPr>
        <w:t>If yo</w:t>
      </w:r>
      <w:r w:rsidR="00E71225">
        <w:rPr>
          <w:noProof w:val="0"/>
          <w:lang w:val="en-GB"/>
        </w:rPr>
        <w:t>ur extended abstract does not meet</w:t>
      </w:r>
      <w:r w:rsidRPr="009B577C">
        <w:rPr>
          <w:noProof w:val="0"/>
          <w:lang w:val="en-GB"/>
        </w:rPr>
        <w:t xml:space="preserve"> the requirements for submission, your</w:t>
      </w:r>
      <w:r w:rsidR="00E71225">
        <w:rPr>
          <w:noProof w:val="0"/>
          <w:lang w:val="en-GB"/>
        </w:rPr>
        <w:t xml:space="preserve"> file will not be </w:t>
      </w:r>
      <w:r w:rsidRPr="009B577C">
        <w:rPr>
          <w:noProof w:val="0"/>
          <w:lang w:val="en-GB"/>
        </w:rPr>
        <w:t>review</w:t>
      </w:r>
      <w:r w:rsidR="00E71225">
        <w:rPr>
          <w:noProof w:val="0"/>
          <w:lang w:val="en-GB"/>
        </w:rPr>
        <w:t>ed</w:t>
      </w:r>
      <w:r w:rsidRPr="009B577C">
        <w:rPr>
          <w:noProof w:val="0"/>
          <w:lang w:val="en-GB"/>
        </w:rPr>
        <w:t xml:space="preserve"> and you will be requested to resubmit.</w:t>
      </w:r>
    </w:p>
    <w:p w14:paraId="4FDACBA9" w14:textId="1259AFB6" w:rsidR="009B577C" w:rsidRPr="009B577C" w:rsidRDefault="009B577C" w:rsidP="009B577C">
      <w:pPr>
        <w:pStyle w:val="Heading1"/>
      </w:pPr>
      <w:r>
        <w:t>Evaluation</w:t>
      </w:r>
    </w:p>
    <w:p w14:paraId="2A499775" w14:textId="162B612E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Extended abstracts will be judged primarily based on scientific soundness</w:t>
      </w:r>
      <w:r>
        <w:rPr>
          <w:noProof w:val="0"/>
          <w:lang w:val="en-GB"/>
        </w:rPr>
        <w:t xml:space="preserve"> </w:t>
      </w:r>
      <w:r w:rsidRPr="009B577C">
        <w:rPr>
          <w:noProof w:val="0"/>
          <w:lang w:val="en-GB"/>
        </w:rPr>
        <w:t>of the applied methods and the degree to which the contribution advances the state of the art.</w:t>
      </w:r>
    </w:p>
    <w:p w14:paraId="1B2A1B42" w14:textId="4F8C5EBE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 xml:space="preserve">To increase the </w:t>
      </w:r>
      <w:r w:rsidR="00E71225">
        <w:rPr>
          <w:noProof w:val="0"/>
          <w:lang w:val="en-GB"/>
        </w:rPr>
        <w:t>chances of your submission being</w:t>
      </w:r>
      <w:r w:rsidRPr="009B577C">
        <w:rPr>
          <w:noProof w:val="0"/>
          <w:lang w:val="en-GB"/>
        </w:rPr>
        <w:t xml:space="preserve"> accepted, we advise that you write a strong extended abstract, following</w:t>
      </w:r>
      <w:r>
        <w:rPr>
          <w:noProof w:val="0"/>
          <w:lang w:val="en-GB"/>
        </w:rPr>
        <w:t xml:space="preserve"> for example the advice at </w:t>
      </w:r>
      <w:hyperlink r:id="rId8" w:history="1">
        <w:r w:rsidRPr="001E34FE">
          <w:rPr>
            <w:rStyle w:val="Hyperlink"/>
            <w:noProof w:val="0"/>
            <w:lang w:val="en-GB"/>
          </w:rPr>
          <w:t>http://www.ncbi.nlm.nih.gov/pmc/articles/PMC3136027</w:t>
        </w:r>
      </w:hyperlink>
      <w:r w:rsidRPr="009B577C">
        <w:rPr>
          <w:noProof w:val="0"/>
          <w:lang w:val="en-GB"/>
        </w:rPr>
        <w:t>.</w:t>
      </w:r>
    </w:p>
    <w:p w14:paraId="5BAFC254" w14:textId="58ED8074" w:rsidR="009B577C" w:rsidRPr="009B577C" w:rsidRDefault="009B577C" w:rsidP="009B577C">
      <w:pPr>
        <w:pStyle w:val="Heading1"/>
      </w:pPr>
      <w:r>
        <w:t>Conclusion</w:t>
      </w:r>
    </w:p>
    <w:p w14:paraId="2E8141ED" w14:textId="1FFFAEC8" w:rsidR="009B577C" w:rsidRPr="009B577C" w:rsidRDefault="009B577C" w:rsidP="009B577C">
      <w:pPr>
        <w:pStyle w:val="Body"/>
        <w:rPr>
          <w:noProof w:val="0"/>
          <w:lang w:val="en-GB"/>
        </w:rPr>
      </w:pPr>
      <w:r w:rsidRPr="009B577C">
        <w:rPr>
          <w:noProof w:val="0"/>
          <w:lang w:val="en-GB"/>
        </w:rPr>
        <w:t>To increase chances of getting the abstract accepted, be specific about</w:t>
      </w:r>
      <w:r>
        <w:rPr>
          <w:noProof w:val="0"/>
          <w:lang w:val="en-GB"/>
        </w:rPr>
        <w:t xml:space="preserve"> </w:t>
      </w:r>
      <w:r w:rsidRPr="009B577C">
        <w:rPr>
          <w:noProof w:val="0"/>
          <w:lang w:val="en-GB"/>
        </w:rPr>
        <w:t>your contribution as explained above.</w:t>
      </w:r>
    </w:p>
    <w:p w14:paraId="543FF589" w14:textId="77777777" w:rsidR="00D611C6" w:rsidRPr="00D611C6" w:rsidRDefault="00D611C6" w:rsidP="00D611C6">
      <w:pPr>
        <w:pStyle w:val="Heading1"/>
      </w:pPr>
      <w:r w:rsidRPr="00D611C6">
        <w:t>References</w:t>
      </w:r>
    </w:p>
    <w:p w14:paraId="53454E23" w14:textId="4DF5C6F5" w:rsidR="00AE3D97" w:rsidRPr="00AE3D97" w:rsidRDefault="00AE3D97" w:rsidP="00AE3D97">
      <w:pPr>
        <w:pStyle w:val="References"/>
      </w:pPr>
      <w:r w:rsidRPr="00AE3D97">
        <w:t>Chu, S. and A. Majumdar (2012). Opportunities and challenges for a</w:t>
      </w:r>
      <w:r>
        <w:t xml:space="preserve"> sustainable energy future. </w:t>
      </w:r>
      <w:r w:rsidRPr="00AE3D97">
        <w:rPr>
          <w:i/>
        </w:rPr>
        <w:t>Nature 488</w:t>
      </w:r>
      <w:r w:rsidRPr="00AE3D97">
        <w:t xml:space="preserve">, 294–303. </w:t>
      </w:r>
    </w:p>
    <w:p w14:paraId="24D377B2" w14:textId="39F17EEF" w:rsidR="00AE3D97" w:rsidRPr="00AE3D97" w:rsidRDefault="00AE3D97" w:rsidP="00AE3D97">
      <w:pPr>
        <w:pStyle w:val="References"/>
      </w:pPr>
      <w:r w:rsidRPr="00AE3D97">
        <w:t>Clarke, J. (2015). A vision for building performance simulation: a position paper prepared on behalf of the IBPSA Boa</w:t>
      </w:r>
      <w:r>
        <w:t xml:space="preserve">rd. </w:t>
      </w:r>
      <w:r w:rsidRPr="00AE3D97">
        <w:rPr>
          <w:i/>
        </w:rPr>
        <w:t>Journal of Building Performance Simulation 8</w:t>
      </w:r>
      <w:r w:rsidRPr="00AE3D97">
        <w:t xml:space="preserve">(2), 39–43. </w:t>
      </w:r>
    </w:p>
    <w:p w14:paraId="32A9B0EF" w14:textId="77777777" w:rsidR="00D611C6" w:rsidRPr="00D611C6" w:rsidRDefault="00D611C6" w:rsidP="00D611C6">
      <w:pPr>
        <w:pStyle w:val="Body"/>
        <w:rPr>
          <w:noProof w:val="0"/>
          <w:lang w:val="en-GB"/>
        </w:rPr>
      </w:pPr>
    </w:p>
    <w:p w14:paraId="7524C319" w14:textId="77777777" w:rsidR="00D611C6" w:rsidRPr="00D611C6" w:rsidRDefault="00D611C6" w:rsidP="00D611C6">
      <w:pPr>
        <w:pStyle w:val="Body"/>
        <w:rPr>
          <w:noProof w:val="0"/>
          <w:lang w:val="en-GB"/>
        </w:rPr>
        <w:sectPr w:rsidR="00D611C6" w:rsidRPr="00D611C6" w:rsidSect="00F87D76">
          <w:type w:val="continuous"/>
          <w:pgSz w:w="11894" w:h="16834" w:code="9"/>
          <w:pgMar w:top="1418" w:right="1134" w:bottom="1418" w:left="1134" w:header="720" w:footer="720" w:gutter="0"/>
          <w:cols w:num="2" w:space="454"/>
          <w:docGrid w:linePitch="272"/>
        </w:sectPr>
      </w:pPr>
    </w:p>
    <w:p w14:paraId="402B869F" w14:textId="2E518EBD" w:rsidR="00CE4755" w:rsidRPr="00D611C6" w:rsidRDefault="00CE4755"/>
    <w:sectPr w:rsidR="00CE4755" w:rsidRPr="00D611C6" w:rsidSect="00F87D76">
      <w:type w:val="continuous"/>
      <w:pgSz w:w="11894" w:h="16834" w:code="9"/>
      <w:pgMar w:top="1418" w:right="1134" w:bottom="1418" w:left="1134" w:header="720" w:footer="720" w:gutter="0"/>
      <w:cols w:space="454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297E5" w14:textId="77777777" w:rsidR="00CF61B7" w:rsidRDefault="00CF61B7">
      <w:r>
        <w:separator/>
      </w:r>
    </w:p>
  </w:endnote>
  <w:endnote w:type="continuationSeparator" w:id="0">
    <w:p w14:paraId="418AB93F" w14:textId="77777777" w:rsidR="00CF61B7" w:rsidRDefault="00CF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2F69B" w14:textId="77777777" w:rsidR="00CF61B7" w:rsidRDefault="00CF61B7">
      <w:r>
        <w:separator/>
      </w:r>
    </w:p>
  </w:footnote>
  <w:footnote w:type="continuationSeparator" w:id="0">
    <w:p w14:paraId="74144DEB" w14:textId="77777777" w:rsidR="00CF61B7" w:rsidRDefault="00CF6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B4F1A"/>
    <w:multiLevelType w:val="singleLevel"/>
    <w:tmpl w:val="8148110E"/>
    <w:lvl w:ilvl="0">
      <w:start w:val="1"/>
      <w:numFmt w:val="bullet"/>
      <w:pStyle w:val="Bulletedw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A554E1"/>
    <w:multiLevelType w:val="hybridMultilevel"/>
    <w:tmpl w:val="F3D4C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C31B0F"/>
    <w:multiLevelType w:val="singleLevel"/>
    <w:tmpl w:val="C37AD4AC"/>
    <w:lvl w:ilvl="0">
      <w:start w:val="1"/>
      <w:numFmt w:val="decimal"/>
      <w:pStyle w:val="Numb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0F37A21"/>
    <w:multiLevelType w:val="singleLevel"/>
    <w:tmpl w:val="EA98517C"/>
    <w:lvl w:ilvl="0">
      <w:start w:val="1"/>
      <w:numFmt w:val="bullet"/>
      <w:pStyle w:val="Bulletwo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19956B9"/>
    <w:multiLevelType w:val="hybridMultilevel"/>
    <w:tmpl w:val="A1D84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C6"/>
    <w:rsid w:val="00083269"/>
    <w:rsid w:val="00090060"/>
    <w:rsid w:val="000B23E4"/>
    <w:rsid w:val="00141D4C"/>
    <w:rsid w:val="001717A0"/>
    <w:rsid w:val="0017518E"/>
    <w:rsid w:val="001A67CE"/>
    <w:rsid w:val="001C113A"/>
    <w:rsid w:val="001C3B0D"/>
    <w:rsid w:val="001E0BA2"/>
    <w:rsid w:val="001F2220"/>
    <w:rsid w:val="00201905"/>
    <w:rsid w:val="00222957"/>
    <w:rsid w:val="00234987"/>
    <w:rsid w:val="00246CDE"/>
    <w:rsid w:val="002529DD"/>
    <w:rsid w:val="002537F5"/>
    <w:rsid w:val="002801D7"/>
    <w:rsid w:val="002809F6"/>
    <w:rsid w:val="002872C1"/>
    <w:rsid w:val="002B7D40"/>
    <w:rsid w:val="003B179A"/>
    <w:rsid w:val="003E6653"/>
    <w:rsid w:val="00446BA0"/>
    <w:rsid w:val="00463E6A"/>
    <w:rsid w:val="004A2AB7"/>
    <w:rsid w:val="004D26B1"/>
    <w:rsid w:val="00531831"/>
    <w:rsid w:val="005464B7"/>
    <w:rsid w:val="005C2ECF"/>
    <w:rsid w:val="005F681D"/>
    <w:rsid w:val="0064518E"/>
    <w:rsid w:val="006A1842"/>
    <w:rsid w:val="006A5CF3"/>
    <w:rsid w:val="006F1DC3"/>
    <w:rsid w:val="0075630B"/>
    <w:rsid w:val="007E3B2E"/>
    <w:rsid w:val="007F506A"/>
    <w:rsid w:val="00803137"/>
    <w:rsid w:val="00812E71"/>
    <w:rsid w:val="00842ED4"/>
    <w:rsid w:val="00854D80"/>
    <w:rsid w:val="0089068E"/>
    <w:rsid w:val="008B4B94"/>
    <w:rsid w:val="009149B2"/>
    <w:rsid w:val="009414EE"/>
    <w:rsid w:val="00945496"/>
    <w:rsid w:val="009678B2"/>
    <w:rsid w:val="009913A9"/>
    <w:rsid w:val="009B577C"/>
    <w:rsid w:val="00A051C2"/>
    <w:rsid w:val="00A0672F"/>
    <w:rsid w:val="00A222A7"/>
    <w:rsid w:val="00A511E4"/>
    <w:rsid w:val="00A55DAB"/>
    <w:rsid w:val="00AE3D97"/>
    <w:rsid w:val="00B000E8"/>
    <w:rsid w:val="00B522B3"/>
    <w:rsid w:val="00BB5307"/>
    <w:rsid w:val="00BE2B65"/>
    <w:rsid w:val="00C11CFC"/>
    <w:rsid w:val="00C436C3"/>
    <w:rsid w:val="00C77F73"/>
    <w:rsid w:val="00C90643"/>
    <w:rsid w:val="00CE384D"/>
    <w:rsid w:val="00CE4755"/>
    <w:rsid w:val="00CF61B7"/>
    <w:rsid w:val="00D00153"/>
    <w:rsid w:val="00D057E5"/>
    <w:rsid w:val="00D21408"/>
    <w:rsid w:val="00D611C6"/>
    <w:rsid w:val="00D90A9F"/>
    <w:rsid w:val="00DA49DE"/>
    <w:rsid w:val="00DD1EB8"/>
    <w:rsid w:val="00DE4C67"/>
    <w:rsid w:val="00DF6CA0"/>
    <w:rsid w:val="00E71225"/>
    <w:rsid w:val="00E84331"/>
    <w:rsid w:val="00EA6D4D"/>
    <w:rsid w:val="00F11379"/>
    <w:rsid w:val="00F1600A"/>
    <w:rsid w:val="00F30945"/>
    <w:rsid w:val="00F55EED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772D5"/>
  <w15:docId w15:val="{5FE5DC22-5667-4267-8EC8-DFDF9A4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611C6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BB5307"/>
    <w:pPr>
      <w:keepNext/>
      <w:spacing w:before="120" w:after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rsid w:val="00D611C6"/>
    <w:pPr>
      <w:keepNext/>
      <w:spacing w:before="12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11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11C6"/>
    <w:pPr>
      <w:tabs>
        <w:tab w:val="center" w:pos="4153"/>
        <w:tab w:val="right" w:pos="8306"/>
      </w:tabs>
    </w:pPr>
  </w:style>
  <w:style w:type="paragraph" w:customStyle="1" w:styleId="Body">
    <w:name w:val="Body"/>
    <w:rsid w:val="00D611C6"/>
    <w:pPr>
      <w:spacing w:before="60" w:after="60"/>
      <w:jc w:val="both"/>
    </w:pPr>
    <w:rPr>
      <w:noProof/>
    </w:rPr>
  </w:style>
  <w:style w:type="paragraph" w:customStyle="1" w:styleId="Bodywindent">
    <w:name w:val="Body w/ indent"/>
    <w:basedOn w:val="Body"/>
    <w:rsid w:val="00D611C6"/>
    <w:pPr>
      <w:ind w:left="340"/>
    </w:pPr>
  </w:style>
  <w:style w:type="paragraph" w:customStyle="1" w:styleId="Bulletwoindent">
    <w:name w:val="Bullet w/o indent"/>
    <w:basedOn w:val="Body"/>
    <w:rsid w:val="00D611C6"/>
    <w:pPr>
      <w:numPr>
        <w:numId w:val="1"/>
      </w:numPr>
      <w:tabs>
        <w:tab w:val="clear" w:pos="360"/>
        <w:tab w:val="left" w:pos="340"/>
      </w:tabs>
      <w:spacing w:line="240" w:lineRule="exact"/>
      <w:ind w:left="340" w:hanging="340"/>
    </w:pPr>
  </w:style>
  <w:style w:type="paragraph" w:customStyle="1" w:styleId="Bulletedwindent">
    <w:name w:val="Bulleted w/indent"/>
    <w:basedOn w:val="Body"/>
    <w:rsid w:val="00D611C6"/>
    <w:pPr>
      <w:numPr>
        <w:numId w:val="2"/>
      </w:numPr>
      <w:tabs>
        <w:tab w:val="clear" w:pos="360"/>
        <w:tab w:val="left" w:pos="340"/>
      </w:tabs>
      <w:spacing w:line="240" w:lineRule="exact"/>
      <w:ind w:left="680" w:hanging="340"/>
    </w:pPr>
  </w:style>
  <w:style w:type="paragraph" w:customStyle="1" w:styleId="Figures">
    <w:name w:val="Figure #s"/>
    <w:basedOn w:val="Normal"/>
    <w:rsid w:val="00D611C6"/>
    <w:pPr>
      <w:tabs>
        <w:tab w:val="left" w:pos="910"/>
      </w:tabs>
      <w:spacing w:line="240" w:lineRule="exact"/>
      <w:jc w:val="center"/>
    </w:pPr>
    <w:rPr>
      <w:i/>
    </w:rPr>
  </w:style>
  <w:style w:type="paragraph" w:styleId="Title">
    <w:name w:val="Title"/>
    <w:basedOn w:val="Normal"/>
    <w:qFormat/>
    <w:rsid w:val="00D611C6"/>
    <w:pPr>
      <w:spacing w:line="280" w:lineRule="exact"/>
      <w:jc w:val="center"/>
      <w:outlineLvl w:val="0"/>
    </w:pPr>
    <w:rPr>
      <w:b/>
      <w:caps/>
      <w:kern w:val="28"/>
      <w:sz w:val="24"/>
    </w:rPr>
  </w:style>
  <w:style w:type="paragraph" w:customStyle="1" w:styleId="Numbering">
    <w:name w:val="Numbering"/>
    <w:basedOn w:val="Normal"/>
    <w:rsid w:val="00D611C6"/>
    <w:pPr>
      <w:numPr>
        <w:numId w:val="3"/>
      </w:numPr>
      <w:tabs>
        <w:tab w:val="clear" w:pos="360"/>
        <w:tab w:val="left" w:pos="340"/>
        <w:tab w:val="left" w:pos="680"/>
      </w:tabs>
      <w:spacing w:before="60" w:after="60" w:line="240" w:lineRule="exact"/>
      <w:ind w:left="340" w:hanging="340"/>
      <w:jc w:val="both"/>
    </w:pPr>
    <w:rPr>
      <w:noProof/>
    </w:rPr>
  </w:style>
  <w:style w:type="paragraph" w:customStyle="1" w:styleId="References">
    <w:name w:val="References"/>
    <w:basedOn w:val="Body"/>
    <w:rsid w:val="00D611C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240" w:lineRule="exact"/>
      <w:ind w:left="360" w:hanging="360"/>
    </w:pPr>
  </w:style>
  <w:style w:type="paragraph" w:customStyle="1" w:styleId="SmallSpace">
    <w:name w:val="Small Space"/>
    <w:basedOn w:val="Body"/>
    <w:rsid w:val="00D611C6"/>
    <w:pPr>
      <w:spacing w:line="60" w:lineRule="exact"/>
    </w:pPr>
    <w:rPr>
      <w:sz w:val="6"/>
    </w:rPr>
  </w:style>
  <w:style w:type="paragraph" w:customStyle="1" w:styleId="TableMainHead">
    <w:name w:val="Table Main Head"/>
    <w:basedOn w:val="Title"/>
    <w:rsid w:val="00D611C6"/>
    <w:pPr>
      <w:spacing w:line="220" w:lineRule="exact"/>
    </w:pPr>
    <w:rPr>
      <w:sz w:val="18"/>
    </w:rPr>
  </w:style>
  <w:style w:type="paragraph" w:customStyle="1" w:styleId="TableText">
    <w:name w:val="Table Text"/>
    <w:basedOn w:val="Title"/>
    <w:rsid w:val="00D611C6"/>
    <w:pPr>
      <w:spacing w:line="220" w:lineRule="exact"/>
      <w:jc w:val="left"/>
    </w:pPr>
    <w:rPr>
      <w:b w:val="0"/>
      <w:caps w:val="0"/>
      <w:sz w:val="18"/>
    </w:rPr>
  </w:style>
  <w:style w:type="paragraph" w:customStyle="1" w:styleId="TableTitle">
    <w:name w:val="Table Title"/>
    <w:basedOn w:val="TableText"/>
    <w:rsid w:val="00D611C6"/>
    <w:pPr>
      <w:spacing w:line="240" w:lineRule="exact"/>
      <w:jc w:val="center"/>
    </w:pPr>
    <w:rPr>
      <w:i/>
      <w:sz w:val="20"/>
    </w:rPr>
  </w:style>
  <w:style w:type="paragraph" w:customStyle="1" w:styleId="Authors">
    <w:name w:val="Authors"/>
    <w:basedOn w:val="Normal"/>
    <w:rsid w:val="00D611C6"/>
    <w:pPr>
      <w:spacing w:line="280" w:lineRule="exact"/>
      <w:jc w:val="center"/>
    </w:pPr>
    <w:rPr>
      <w:bCs/>
      <w:sz w:val="24"/>
    </w:rPr>
  </w:style>
  <w:style w:type="character" w:styleId="LineNumber">
    <w:name w:val="line number"/>
    <w:basedOn w:val="DefaultParagraphFont"/>
    <w:rsid w:val="00D611C6"/>
  </w:style>
  <w:style w:type="paragraph" w:styleId="BalloonText">
    <w:name w:val="Balloon Text"/>
    <w:basedOn w:val="Normal"/>
    <w:link w:val="BalloonTextChar"/>
    <w:rsid w:val="005318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1831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854D80"/>
    <w:rPr>
      <w:color w:val="808080"/>
    </w:rPr>
  </w:style>
  <w:style w:type="table" w:styleId="TableGrid">
    <w:name w:val="Table Grid"/>
    <w:basedOn w:val="TableNormal"/>
    <w:rsid w:val="00DA4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B5307"/>
    <w:rPr>
      <w:b/>
      <w:kern w:val="28"/>
      <w:sz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4A2AB7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A2AB7"/>
    <w:rPr>
      <w:sz w:val="24"/>
      <w:szCs w:val="24"/>
      <w:lang w:val="en-GB"/>
    </w:rPr>
  </w:style>
  <w:style w:type="character" w:styleId="Hyperlink">
    <w:name w:val="Hyperlink"/>
    <w:basedOn w:val="DefaultParagraphFont"/>
    <w:unhideWhenUsed/>
    <w:rsid w:val="009B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ncbi.nlm.nih.gov/pmc/articles/PMC313602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PREPARATION GUIDE AND SUBMISSION INSTRUCTIONS</vt:lpstr>
    </vt:vector>
  </TitlesOfParts>
  <Company>University of Strathclyde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PREPARATION GUIDE AND SUBMISSION INSTRUCTIONS</dc:title>
  <dc:creator>Strathclyde Standard Desktop</dc:creator>
  <cp:lastModifiedBy>Wood, Michael</cp:lastModifiedBy>
  <cp:revision>2</cp:revision>
  <cp:lastPrinted>2015-01-23T10:27:00Z</cp:lastPrinted>
  <dcterms:created xsi:type="dcterms:W3CDTF">2016-08-05T14:01:00Z</dcterms:created>
  <dcterms:modified xsi:type="dcterms:W3CDTF">2016-08-05T14:01:00Z</dcterms:modified>
</cp:coreProperties>
</file>