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2615069"/>
      <w:r>
        <w:rPr>
          <w:lang w:val="en-US"/>
        </w:rPr>
        <w:lastRenderedPageBreak/>
        <w:t>ABSTRACT</w:t>
      </w:r>
      <w:bookmarkEnd w:id="0"/>
    </w:p>
    <w:p w14:paraId="427E3E1D" w14:textId="490A69C7"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82487E">
        <w:rPr>
          <w:rFonts w:cs="Arial"/>
          <w:lang w:val="en-US"/>
        </w:rPr>
        <w:t>6</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2615070"/>
      <w:r>
        <w:t>ΠΕΡΙΛΗΨΗ</w:t>
      </w:r>
      <w:bookmarkEnd w:id="1"/>
    </w:p>
    <w:p w14:paraId="0FB02067" w14:textId="7D40C3C8" w:rsidR="009C3538" w:rsidRDefault="00386260" w:rsidP="00F96532">
      <w:r w:rsidRPr="00386260">
        <w:t>Η αλγοριθμική λήψη αποφάσεων γίνεται ολοένα και πιο κυρίαρχη ως μια νέα πηγή συμβουλών για την πρόσληψη</w:t>
      </w:r>
      <w:r w:rsidR="002E6DB8" w:rsidRPr="002E6DB8">
        <w:t xml:space="preserve"> </w:t>
      </w:r>
      <w:r w:rsidRPr="00386260">
        <w:t xml:space="preserve">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w:t>
      </w:r>
      <w:r w:rsidR="002E6DB8" w:rsidRPr="002E6DB8">
        <w:t>8</w:t>
      </w:r>
      <w:r w:rsidRPr="00386260">
        <w:t xml:space="preserve"> άρθρων περιοδικών από το 2014 έως το 2020, παρουσιάζουμε ορισμένες εφαρμογές 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lastRenderedPageBreak/>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BF007A" w:rsidRDefault="003E6A47" w:rsidP="004D1B30">
          <w:pPr>
            <w:pStyle w:val="TOCHeading"/>
            <w:numPr>
              <w:ilvl w:val="0"/>
              <w:numId w:val="0"/>
            </w:numPr>
            <w:rPr>
              <w:rFonts w:cs="Arial"/>
              <w:szCs w:val="24"/>
              <w:lang w:val="el-GR"/>
            </w:rPr>
          </w:pPr>
          <w:r w:rsidRPr="00BF007A">
            <w:rPr>
              <w:rFonts w:cs="Arial"/>
              <w:szCs w:val="24"/>
            </w:rPr>
            <w:t>Table</w:t>
          </w:r>
          <w:r w:rsidRPr="00BF007A">
            <w:rPr>
              <w:rFonts w:cs="Arial"/>
              <w:szCs w:val="24"/>
              <w:lang w:val="el-GR"/>
            </w:rPr>
            <w:t xml:space="preserve"> </w:t>
          </w:r>
          <w:r w:rsidRPr="00BF007A">
            <w:rPr>
              <w:rFonts w:cs="Arial"/>
              <w:szCs w:val="24"/>
            </w:rPr>
            <w:t>of</w:t>
          </w:r>
          <w:r w:rsidRPr="00BF007A">
            <w:rPr>
              <w:rFonts w:cs="Arial"/>
              <w:szCs w:val="24"/>
              <w:lang w:val="el-GR"/>
            </w:rPr>
            <w:t xml:space="preserve"> </w:t>
          </w:r>
          <w:r w:rsidRPr="00BF007A">
            <w:rPr>
              <w:rFonts w:cs="Arial"/>
              <w:szCs w:val="24"/>
            </w:rPr>
            <w:t>Contents</w:t>
          </w:r>
        </w:p>
        <w:p w14:paraId="72DC297B" w14:textId="3296FC8E" w:rsidR="00BF007A" w:rsidRPr="00BF007A" w:rsidRDefault="003E6A47">
          <w:pPr>
            <w:pStyle w:val="TOC1"/>
            <w:tabs>
              <w:tab w:val="right" w:leader="dot" w:pos="9016"/>
            </w:tabs>
            <w:rPr>
              <w:rFonts w:ascii="Arial" w:hAnsi="Arial" w:cs="Arial"/>
              <w:noProof/>
              <w:sz w:val="24"/>
              <w:szCs w:val="24"/>
            </w:rPr>
          </w:pPr>
          <w:r w:rsidRPr="00BF007A">
            <w:rPr>
              <w:rFonts w:ascii="Arial" w:hAnsi="Arial" w:cs="Arial"/>
              <w:sz w:val="24"/>
              <w:szCs w:val="24"/>
            </w:rPr>
            <w:fldChar w:fldCharType="begin"/>
          </w:r>
          <w:r w:rsidRPr="00BF007A">
            <w:rPr>
              <w:rFonts w:ascii="Arial" w:hAnsi="Arial" w:cs="Arial"/>
              <w:sz w:val="24"/>
              <w:szCs w:val="24"/>
            </w:rPr>
            <w:instrText xml:space="preserve"> TOC \o "1-3" \h \z \u </w:instrText>
          </w:r>
          <w:r w:rsidRPr="00BF007A">
            <w:rPr>
              <w:rFonts w:ascii="Arial" w:hAnsi="Arial" w:cs="Arial"/>
              <w:sz w:val="24"/>
              <w:szCs w:val="24"/>
            </w:rPr>
            <w:fldChar w:fldCharType="separate"/>
          </w:r>
          <w:hyperlink w:anchor="_Toc122615069" w:history="1">
            <w:r w:rsidR="00BF007A" w:rsidRPr="00BF007A">
              <w:rPr>
                <w:rStyle w:val="Hyperlink"/>
                <w:rFonts w:ascii="Arial" w:hAnsi="Arial" w:cs="Arial"/>
                <w:noProof/>
                <w:sz w:val="24"/>
                <w:szCs w:val="24"/>
              </w:rPr>
              <w:t>ABSTRACT</w:t>
            </w:r>
            <w:r w:rsidR="00BF007A" w:rsidRPr="00BF007A">
              <w:rPr>
                <w:rFonts w:ascii="Arial" w:hAnsi="Arial" w:cs="Arial"/>
                <w:noProof/>
                <w:webHidden/>
                <w:sz w:val="24"/>
                <w:szCs w:val="24"/>
              </w:rPr>
              <w:tab/>
            </w:r>
            <w:r w:rsidR="00BF007A" w:rsidRPr="00BF007A">
              <w:rPr>
                <w:rFonts w:ascii="Arial" w:hAnsi="Arial" w:cs="Arial"/>
                <w:noProof/>
                <w:webHidden/>
                <w:sz w:val="24"/>
                <w:szCs w:val="24"/>
              </w:rPr>
              <w:fldChar w:fldCharType="begin"/>
            </w:r>
            <w:r w:rsidR="00BF007A" w:rsidRPr="00BF007A">
              <w:rPr>
                <w:rFonts w:ascii="Arial" w:hAnsi="Arial" w:cs="Arial"/>
                <w:noProof/>
                <w:webHidden/>
                <w:sz w:val="24"/>
                <w:szCs w:val="24"/>
              </w:rPr>
              <w:instrText xml:space="preserve"> PAGEREF _Toc122615069 \h </w:instrText>
            </w:r>
            <w:r w:rsidR="00BF007A" w:rsidRPr="00BF007A">
              <w:rPr>
                <w:rFonts w:ascii="Arial" w:hAnsi="Arial" w:cs="Arial"/>
                <w:noProof/>
                <w:webHidden/>
                <w:sz w:val="24"/>
                <w:szCs w:val="24"/>
              </w:rPr>
            </w:r>
            <w:r w:rsidR="00BF007A" w:rsidRPr="00BF007A">
              <w:rPr>
                <w:rFonts w:ascii="Arial" w:hAnsi="Arial" w:cs="Arial"/>
                <w:noProof/>
                <w:webHidden/>
                <w:sz w:val="24"/>
                <w:szCs w:val="24"/>
              </w:rPr>
              <w:fldChar w:fldCharType="separate"/>
            </w:r>
            <w:r w:rsidR="00BF007A" w:rsidRPr="00BF007A">
              <w:rPr>
                <w:rFonts w:ascii="Arial" w:hAnsi="Arial" w:cs="Arial"/>
                <w:noProof/>
                <w:webHidden/>
                <w:sz w:val="24"/>
                <w:szCs w:val="24"/>
              </w:rPr>
              <w:t>2</w:t>
            </w:r>
            <w:r w:rsidR="00BF007A" w:rsidRPr="00BF007A">
              <w:rPr>
                <w:rFonts w:ascii="Arial" w:hAnsi="Arial" w:cs="Arial"/>
                <w:noProof/>
                <w:webHidden/>
                <w:sz w:val="24"/>
                <w:szCs w:val="24"/>
              </w:rPr>
              <w:fldChar w:fldCharType="end"/>
            </w:r>
          </w:hyperlink>
        </w:p>
        <w:p w14:paraId="03304FEB" w14:textId="2EC23E66" w:rsidR="00BF007A" w:rsidRPr="00BF007A" w:rsidRDefault="00BF007A">
          <w:pPr>
            <w:pStyle w:val="TOC1"/>
            <w:tabs>
              <w:tab w:val="right" w:leader="dot" w:pos="9016"/>
            </w:tabs>
            <w:rPr>
              <w:rFonts w:ascii="Arial" w:hAnsi="Arial" w:cs="Arial"/>
              <w:noProof/>
              <w:sz w:val="24"/>
              <w:szCs w:val="24"/>
            </w:rPr>
          </w:pPr>
          <w:hyperlink w:anchor="_Toc122615070" w:history="1">
            <w:r w:rsidRPr="00BF007A">
              <w:rPr>
                <w:rStyle w:val="Hyperlink"/>
                <w:rFonts w:ascii="Arial" w:hAnsi="Arial" w:cs="Arial"/>
                <w:noProof/>
                <w:sz w:val="24"/>
                <w:szCs w:val="24"/>
              </w:rPr>
              <w:t>ΠΕΡΙΛΗΨΗ</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_Toc122615070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2</w:t>
            </w:r>
            <w:r w:rsidRPr="00BF007A">
              <w:rPr>
                <w:rFonts w:ascii="Arial" w:hAnsi="Arial" w:cs="Arial"/>
                <w:noProof/>
                <w:webHidden/>
                <w:sz w:val="24"/>
                <w:szCs w:val="24"/>
              </w:rPr>
              <w:fldChar w:fldCharType="end"/>
            </w:r>
          </w:hyperlink>
        </w:p>
        <w:p w14:paraId="6F76A423" w14:textId="7FD59A61" w:rsidR="00BF007A" w:rsidRPr="00BF007A" w:rsidRDefault="00BF007A">
          <w:pPr>
            <w:pStyle w:val="TOC1"/>
            <w:tabs>
              <w:tab w:val="left" w:pos="440"/>
              <w:tab w:val="right" w:leader="dot" w:pos="9016"/>
            </w:tabs>
            <w:rPr>
              <w:rFonts w:ascii="Arial" w:hAnsi="Arial" w:cs="Arial"/>
              <w:noProof/>
              <w:sz w:val="24"/>
              <w:szCs w:val="24"/>
            </w:rPr>
          </w:pPr>
          <w:hyperlink w:anchor="_Toc122615071" w:history="1">
            <w:r w:rsidRPr="00BF007A">
              <w:rPr>
                <w:rStyle w:val="Hyperlink"/>
                <w:rFonts w:ascii="Arial" w:hAnsi="Arial" w:cs="Arial"/>
                <w:noProof/>
                <w:sz w:val="24"/>
                <w:szCs w:val="24"/>
              </w:rPr>
              <w:t>1.</w:t>
            </w:r>
            <w:r w:rsidRPr="00BF007A">
              <w:rPr>
                <w:rFonts w:ascii="Arial" w:hAnsi="Arial" w:cs="Arial"/>
                <w:noProof/>
                <w:sz w:val="24"/>
                <w:szCs w:val="24"/>
              </w:rPr>
              <w:tab/>
            </w:r>
            <w:r w:rsidRPr="00BF007A">
              <w:rPr>
                <w:rStyle w:val="Hyperlink"/>
                <w:rFonts w:ascii="Arial" w:hAnsi="Arial" w:cs="Arial"/>
                <w:noProof/>
                <w:sz w:val="24"/>
                <w:szCs w:val="24"/>
              </w:rPr>
              <w:t>ΕΙΣΑΓΩΓΗ</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_Toc122615071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1</w:t>
            </w:r>
            <w:r w:rsidRPr="00BF007A">
              <w:rPr>
                <w:rFonts w:ascii="Arial" w:hAnsi="Arial" w:cs="Arial"/>
                <w:noProof/>
                <w:webHidden/>
                <w:sz w:val="24"/>
                <w:szCs w:val="24"/>
              </w:rPr>
              <w:fldChar w:fldCharType="end"/>
            </w:r>
          </w:hyperlink>
        </w:p>
        <w:p w14:paraId="3583D4A5" w14:textId="7CEBFD56" w:rsidR="00BF007A" w:rsidRPr="00BF007A" w:rsidRDefault="00BF007A">
          <w:pPr>
            <w:pStyle w:val="TOC1"/>
            <w:tabs>
              <w:tab w:val="left" w:pos="440"/>
              <w:tab w:val="right" w:leader="dot" w:pos="9016"/>
            </w:tabs>
            <w:rPr>
              <w:rFonts w:ascii="Arial" w:hAnsi="Arial" w:cs="Arial"/>
              <w:noProof/>
              <w:sz w:val="24"/>
              <w:szCs w:val="24"/>
            </w:rPr>
          </w:pPr>
          <w:hyperlink w:anchor="_Toc122615072" w:history="1">
            <w:r w:rsidRPr="00BF007A">
              <w:rPr>
                <w:rStyle w:val="Hyperlink"/>
                <w:rFonts w:ascii="Arial" w:hAnsi="Arial" w:cs="Arial"/>
                <w:noProof/>
                <w:sz w:val="24"/>
                <w:szCs w:val="24"/>
              </w:rPr>
              <w:t>2.</w:t>
            </w:r>
            <w:r w:rsidRPr="00BF007A">
              <w:rPr>
                <w:rFonts w:ascii="Arial" w:hAnsi="Arial" w:cs="Arial"/>
                <w:noProof/>
                <w:sz w:val="24"/>
                <w:szCs w:val="24"/>
              </w:rPr>
              <w:tab/>
            </w:r>
            <w:r w:rsidRPr="00BF007A">
              <w:rPr>
                <w:rStyle w:val="Hyperlink"/>
                <w:rFonts w:ascii="Arial" w:hAnsi="Arial" w:cs="Arial"/>
                <w:noProof/>
                <w:sz w:val="24"/>
                <w:szCs w:val="24"/>
              </w:rPr>
              <w:t>ΜΟΡΦΕΣ ΠΡΟΒΛΗΜΑΤΩΝ</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_Toc122615072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1</w:t>
            </w:r>
            <w:r w:rsidRPr="00BF007A">
              <w:rPr>
                <w:rFonts w:ascii="Arial" w:hAnsi="Arial" w:cs="Arial"/>
                <w:noProof/>
                <w:webHidden/>
                <w:sz w:val="24"/>
                <w:szCs w:val="24"/>
              </w:rPr>
              <w:fldChar w:fldCharType="end"/>
            </w:r>
          </w:hyperlink>
        </w:p>
        <w:p w14:paraId="1D818726" w14:textId="012ECAAF" w:rsidR="00BF007A" w:rsidRPr="00BF007A" w:rsidRDefault="00BF007A">
          <w:pPr>
            <w:pStyle w:val="TOC2"/>
            <w:tabs>
              <w:tab w:val="left" w:pos="880"/>
              <w:tab w:val="right" w:leader="dot" w:pos="9016"/>
            </w:tabs>
            <w:rPr>
              <w:rFonts w:ascii="Arial" w:hAnsi="Arial" w:cs="Arial"/>
              <w:noProof/>
              <w:sz w:val="24"/>
              <w:szCs w:val="24"/>
            </w:rPr>
          </w:pPr>
          <w:hyperlink w:anchor="_Toc122615073" w:history="1">
            <w:r w:rsidRPr="00BF007A">
              <w:rPr>
                <w:rStyle w:val="Hyperlink"/>
                <w:rFonts w:ascii="Arial" w:hAnsi="Arial" w:cs="Arial"/>
                <w:noProof/>
                <w:sz w:val="24"/>
                <w:szCs w:val="24"/>
              </w:rPr>
              <w:t>2.1.</w:t>
            </w:r>
            <w:r w:rsidRPr="00BF007A">
              <w:rPr>
                <w:rFonts w:ascii="Arial" w:hAnsi="Arial" w:cs="Arial"/>
                <w:noProof/>
                <w:sz w:val="24"/>
                <w:szCs w:val="24"/>
              </w:rPr>
              <w:tab/>
            </w:r>
            <w:r w:rsidRPr="00BF007A">
              <w:rPr>
                <w:rStyle w:val="Hyperlink"/>
                <w:rFonts w:ascii="Arial" w:hAnsi="Arial" w:cs="Arial"/>
                <w:noProof/>
                <w:sz w:val="24"/>
                <w:szCs w:val="24"/>
              </w:rPr>
              <w:t>Ψηφιοποιήσει/παγκοσμιοποίηση</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_Toc122615073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2</w:t>
            </w:r>
            <w:r w:rsidRPr="00BF007A">
              <w:rPr>
                <w:rFonts w:ascii="Arial" w:hAnsi="Arial" w:cs="Arial"/>
                <w:noProof/>
                <w:webHidden/>
                <w:sz w:val="24"/>
                <w:szCs w:val="24"/>
              </w:rPr>
              <w:fldChar w:fldCharType="end"/>
            </w:r>
          </w:hyperlink>
        </w:p>
        <w:p w14:paraId="0D2A820B" w14:textId="7EAA3BB3" w:rsidR="00BF007A" w:rsidRPr="00BF007A" w:rsidRDefault="00BF007A">
          <w:pPr>
            <w:pStyle w:val="TOC2"/>
            <w:tabs>
              <w:tab w:val="left" w:pos="880"/>
              <w:tab w:val="right" w:leader="dot" w:pos="9016"/>
            </w:tabs>
            <w:rPr>
              <w:rFonts w:ascii="Arial" w:hAnsi="Arial" w:cs="Arial"/>
              <w:noProof/>
              <w:sz w:val="24"/>
              <w:szCs w:val="24"/>
            </w:rPr>
          </w:pPr>
          <w:hyperlink w:anchor="_Toc122615074" w:history="1">
            <w:r w:rsidRPr="00BF007A">
              <w:rPr>
                <w:rStyle w:val="Hyperlink"/>
                <w:rFonts w:ascii="Arial" w:hAnsi="Arial" w:cs="Arial"/>
                <w:noProof/>
                <w:sz w:val="24"/>
                <w:szCs w:val="24"/>
              </w:rPr>
              <w:t>2.2.</w:t>
            </w:r>
            <w:r w:rsidRPr="00BF007A">
              <w:rPr>
                <w:rFonts w:ascii="Arial" w:hAnsi="Arial" w:cs="Arial"/>
                <w:noProof/>
                <w:sz w:val="24"/>
                <w:szCs w:val="24"/>
              </w:rPr>
              <w:tab/>
            </w:r>
            <w:r w:rsidRPr="00BF007A">
              <w:rPr>
                <w:rStyle w:val="Hyperlink"/>
                <w:rFonts w:ascii="Arial" w:hAnsi="Arial" w:cs="Arial"/>
                <w:noProof/>
                <w:sz w:val="24"/>
                <w:szCs w:val="24"/>
              </w:rPr>
              <w:t>Μείωση ανθρώπινου εργατικού δυναμικού</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_Toc122615074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2</w:t>
            </w:r>
            <w:r w:rsidRPr="00BF007A">
              <w:rPr>
                <w:rFonts w:ascii="Arial" w:hAnsi="Arial" w:cs="Arial"/>
                <w:noProof/>
                <w:webHidden/>
                <w:sz w:val="24"/>
                <w:szCs w:val="24"/>
              </w:rPr>
              <w:fldChar w:fldCharType="end"/>
            </w:r>
          </w:hyperlink>
        </w:p>
        <w:p w14:paraId="32CB8D2E" w14:textId="45F2B3EA" w:rsidR="00BF007A" w:rsidRPr="00BF007A" w:rsidRDefault="00BF007A">
          <w:pPr>
            <w:pStyle w:val="TOC2"/>
            <w:tabs>
              <w:tab w:val="left" w:pos="880"/>
              <w:tab w:val="right" w:leader="dot" w:pos="9016"/>
            </w:tabs>
            <w:rPr>
              <w:rFonts w:ascii="Arial" w:hAnsi="Arial" w:cs="Arial"/>
              <w:noProof/>
              <w:sz w:val="24"/>
              <w:szCs w:val="24"/>
            </w:rPr>
          </w:pPr>
          <w:hyperlink w:anchor="_Toc122615075" w:history="1">
            <w:r w:rsidRPr="00BF007A">
              <w:rPr>
                <w:rStyle w:val="Hyperlink"/>
                <w:rFonts w:ascii="Arial" w:hAnsi="Arial" w:cs="Arial"/>
                <w:noProof/>
                <w:sz w:val="24"/>
                <w:szCs w:val="24"/>
              </w:rPr>
              <w:t>2.3.</w:t>
            </w:r>
            <w:r w:rsidRPr="00BF007A">
              <w:rPr>
                <w:rFonts w:ascii="Arial" w:hAnsi="Arial" w:cs="Arial"/>
                <w:noProof/>
                <w:sz w:val="24"/>
                <w:szCs w:val="24"/>
              </w:rPr>
              <w:tab/>
            </w:r>
            <w:r w:rsidRPr="00BF007A">
              <w:rPr>
                <w:rStyle w:val="Hyperlink"/>
                <w:rFonts w:ascii="Arial" w:hAnsi="Arial" w:cs="Arial"/>
                <w:noProof/>
                <w:sz w:val="24"/>
                <w:szCs w:val="24"/>
              </w:rPr>
              <w:t>Μορφές διάκρισης υποψηφίων</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_Toc122615075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3</w:t>
            </w:r>
            <w:r w:rsidRPr="00BF007A">
              <w:rPr>
                <w:rFonts w:ascii="Arial" w:hAnsi="Arial" w:cs="Arial"/>
                <w:noProof/>
                <w:webHidden/>
                <w:sz w:val="24"/>
                <w:szCs w:val="24"/>
              </w:rPr>
              <w:fldChar w:fldCharType="end"/>
            </w:r>
          </w:hyperlink>
        </w:p>
        <w:p w14:paraId="45F3E57E" w14:textId="68D25F70" w:rsidR="00BF007A" w:rsidRPr="00BF007A" w:rsidRDefault="00BF007A">
          <w:pPr>
            <w:pStyle w:val="TOC2"/>
            <w:tabs>
              <w:tab w:val="left" w:pos="880"/>
              <w:tab w:val="right" w:leader="dot" w:pos="9016"/>
            </w:tabs>
            <w:rPr>
              <w:rFonts w:ascii="Arial" w:hAnsi="Arial" w:cs="Arial"/>
              <w:noProof/>
              <w:sz w:val="24"/>
              <w:szCs w:val="24"/>
            </w:rPr>
          </w:pPr>
          <w:hyperlink w:anchor="_Toc122615076" w:history="1">
            <w:r w:rsidRPr="00BF007A">
              <w:rPr>
                <w:rStyle w:val="Hyperlink"/>
                <w:rFonts w:ascii="Arial" w:hAnsi="Arial" w:cs="Arial"/>
                <w:noProof/>
                <w:sz w:val="24"/>
                <w:szCs w:val="24"/>
              </w:rPr>
              <w:t>2.4.</w:t>
            </w:r>
            <w:r w:rsidRPr="00BF007A">
              <w:rPr>
                <w:rFonts w:ascii="Arial" w:hAnsi="Arial" w:cs="Arial"/>
                <w:noProof/>
                <w:sz w:val="24"/>
                <w:szCs w:val="24"/>
              </w:rPr>
              <w:tab/>
            </w:r>
            <w:r w:rsidRPr="00BF007A">
              <w:rPr>
                <w:rStyle w:val="Hyperlink"/>
                <w:rFonts w:ascii="Arial" w:hAnsi="Arial" w:cs="Arial"/>
                <w:noProof/>
                <w:sz w:val="24"/>
                <w:szCs w:val="24"/>
              </w:rPr>
              <w:t>Κατηγορίες αλγοριθμικών προβλημάτων</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_Toc122615076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3</w:t>
            </w:r>
            <w:r w:rsidRPr="00BF007A">
              <w:rPr>
                <w:rFonts w:ascii="Arial" w:hAnsi="Arial" w:cs="Arial"/>
                <w:noProof/>
                <w:webHidden/>
                <w:sz w:val="24"/>
                <w:szCs w:val="24"/>
              </w:rPr>
              <w:fldChar w:fldCharType="end"/>
            </w:r>
          </w:hyperlink>
        </w:p>
        <w:p w14:paraId="38B7ED10" w14:textId="4ED3FCC5" w:rsidR="00BF007A" w:rsidRPr="00BF007A" w:rsidRDefault="00BF007A">
          <w:pPr>
            <w:pStyle w:val="TOC2"/>
            <w:tabs>
              <w:tab w:val="left" w:pos="880"/>
              <w:tab w:val="right" w:leader="dot" w:pos="9016"/>
            </w:tabs>
            <w:rPr>
              <w:rFonts w:ascii="Arial" w:hAnsi="Arial" w:cs="Arial"/>
              <w:noProof/>
              <w:sz w:val="24"/>
              <w:szCs w:val="24"/>
            </w:rPr>
          </w:pPr>
          <w:hyperlink w:anchor="_Toc122615077" w:history="1">
            <w:r w:rsidRPr="00BF007A">
              <w:rPr>
                <w:rStyle w:val="Hyperlink"/>
                <w:rFonts w:ascii="Arial" w:hAnsi="Arial" w:cs="Arial"/>
                <w:noProof/>
                <w:sz w:val="24"/>
                <w:szCs w:val="24"/>
              </w:rPr>
              <w:t>2.5.</w:t>
            </w:r>
            <w:r w:rsidRPr="00BF007A">
              <w:rPr>
                <w:rFonts w:ascii="Arial" w:hAnsi="Arial" w:cs="Arial"/>
                <w:noProof/>
                <w:sz w:val="24"/>
                <w:szCs w:val="24"/>
              </w:rPr>
              <w:tab/>
            </w:r>
            <w:r w:rsidRPr="00BF007A">
              <w:rPr>
                <w:rStyle w:val="Hyperlink"/>
                <w:rFonts w:ascii="Arial" w:hAnsi="Arial" w:cs="Arial"/>
                <w:noProof/>
                <w:sz w:val="24"/>
                <w:szCs w:val="24"/>
              </w:rPr>
              <w:t>Περιγραφή αλγοριθμικών προβλημάτων</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_Toc122615077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4</w:t>
            </w:r>
            <w:r w:rsidRPr="00BF007A">
              <w:rPr>
                <w:rFonts w:ascii="Arial" w:hAnsi="Arial" w:cs="Arial"/>
                <w:noProof/>
                <w:webHidden/>
                <w:sz w:val="24"/>
                <w:szCs w:val="24"/>
              </w:rPr>
              <w:fldChar w:fldCharType="end"/>
            </w:r>
          </w:hyperlink>
        </w:p>
        <w:p w14:paraId="030E53EF" w14:textId="2D4D01F1" w:rsidR="00BF007A" w:rsidRPr="00BF007A" w:rsidRDefault="00BF007A">
          <w:pPr>
            <w:pStyle w:val="TOC3"/>
            <w:tabs>
              <w:tab w:val="left" w:pos="1320"/>
              <w:tab w:val="right" w:leader="dot" w:pos="9016"/>
            </w:tabs>
            <w:rPr>
              <w:rFonts w:ascii="Arial" w:hAnsi="Arial" w:cs="Arial"/>
              <w:noProof/>
              <w:sz w:val="24"/>
              <w:szCs w:val="24"/>
            </w:rPr>
          </w:pPr>
          <w:hyperlink w:anchor="_Toc122615078" w:history="1">
            <w:r w:rsidRPr="00BF007A">
              <w:rPr>
                <w:rStyle w:val="Hyperlink"/>
                <w:rFonts w:ascii="Arial" w:hAnsi="Arial" w:cs="Arial"/>
                <w:noProof/>
                <w:sz w:val="24"/>
                <w:szCs w:val="24"/>
              </w:rPr>
              <w:t>2.5.1.</w:t>
            </w:r>
            <w:r w:rsidRPr="00BF007A">
              <w:rPr>
                <w:rFonts w:ascii="Arial" w:hAnsi="Arial" w:cs="Arial"/>
                <w:noProof/>
                <w:sz w:val="24"/>
                <w:szCs w:val="24"/>
              </w:rPr>
              <w:tab/>
            </w:r>
            <w:r w:rsidRPr="00BF007A">
              <w:rPr>
                <w:rStyle w:val="Hyperlink"/>
                <w:rFonts w:ascii="Arial" w:hAnsi="Arial" w:cs="Arial"/>
                <w:noProof/>
                <w:sz w:val="24"/>
                <w:szCs w:val="24"/>
              </w:rPr>
              <w:t>Τεχνικά</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_Toc122615078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4</w:t>
            </w:r>
            <w:r w:rsidRPr="00BF007A">
              <w:rPr>
                <w:rFonts w:ascii="Arial" w:hAnsi="Arial" w:cs="Arial"/>
                <w:noProof/>
                <w:webHidden/>
                <w:sz w:val="24"/>
                <w:szCs w:val="24"/>
              </w:rPr>
              <w:fldChar w:fldCharType="end"/>
            </w:r>
          </w:hyperlink>
        </w:p>
        <w:p w14:paraId="57B6B87C" w14:textId="3821F872" w:rsidR="00BF007A" w:rsidRPr="00BF007A" w:rsidRDefault="00BF007A">
          <w:pPr>
            <w:pStyle w:val="TOC3"/>
            <w:tabs>
              <w:tab w:val="left" w:pos="1320"/>
              <w:tab w:val="right" w:leader="dot" w:pos="9016"/>
            </w:tabs>
            <w:rPr>
              <w:rFonts w:ascii="Arial" w:hAnsi="Arial" w:cs="Arial"/>
              <w:noProof/>
              <w:sz w:val="24"/>
              <w:szCs w:val="24"/>
            </w:rPr>
          </w:pPr>
          <w:hyperlink w:anchor="_Toc122615079" w:history="1">
            <w:r w:rsidRPr="00BF007A">
              <w:rPr>
                <w:rStyle w:val="Hyperlink"/>
                <w:rFonts w:ascii="Arial" w:hAnsi="Arial" w:cs="Arial"/>
                <w:noProof/>
                <w:sz w:val="24"/>
                <w:szCs w:val="24"/>
              </w:rPr>
              <w:t>2.5.2.</w:t>
            </w:r>
            <w:r w:rsidRPr="00BF007A">
              <w:rPr>
                <w:rFonts w:ascii="Arial" w:hAnsi="Arial" w:cs="Arial"/>
                <w:noProof/>
                <w:sz w:val="24"/>
                <w:szCs w:val="24"/>
              </w:rPr>
              <w:tab/>
            </w:r>
            <w:r w:rsidRPr="00BF007A">
              <w:rPr>
                <w:rStyle w:val="Hyperlink"/>
                <w:rFonts w:ascii="Arial" w:hAnsi="Arial" w:cs="Arial"/>
                <w:noProof/>
                <w:sz w:val="24"/>
                <w:szCs w:val="24"/>
              </w:rPr>
              <w:t>Διοικητικά</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_Toc122615079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4</w:t>
            </w:r>
            <w:r w:rsidRPr="00BF007A">
              <w:rPr>
                <w:rFonts w:ascii="Arial" w:hAnsi="Arial" w:cs="Arial"/>
                <w:noProof/>
                <w:webHidden/>
                <w:sz w:val="24"/>
                <w:szCs w:val="24"/>
              </w:rPr>
              <w:fldChar w:fldCharType="end"/>
            </w:r>
          </w:hyperlink>
        </w:p>
        <w:p w14:paraId="17D063E3" w14:textId="503E079A" w:rsidR="00BF007A" w:rsidRPr="00BF007A" w:rsidRDefault="00BF007A">
          <w:pPr>
            <w:pStyle w:val="TOC3"/>
            <w:tabs>
              <w:tab w:val="left" w:pos="1320"/>
              <w:tab w:val="right" w:leader="dot" w:pos="9016"/>
            </w:tabs>
            <w:rPr>
              <w:rFonts w:ascii="Arial" w:hAnsi="Arial" w:cs="Arial"/>
              <w:noProof/>
              <w:sz w:val="24"/>
              <w:szCs w:val="24"/>
            </w:rPr>
          </w:pPr>
          <w:hyperlink w:anchor="_Toc122615080" w:history="1">
            <w:r w:rsidRPr="00BF007A">
              <w:rPr>
                <w:rStyle w:val="Hyperlink"/>
                <w:rFonts w:ascii="Arial" w:hAnsi="Arial" w:cs="Arial"/>
                <w:noProof/>
                <w:sz w:val="24"/>
                <w:szCs w:val="24"/>
              </w:rPr>
              <w:t>2.5.3.</w:t>
            </w:r>
            <w:r w:rsidRPr="00BF007A">
              <w:rPr>
                <w:rFonts w:ascii="Arial" w:hAnsi="Arial" w:cs="Arial"/>
                <w:noProof/>
                <w:sz w:val="24"/>
                <w:szCs w:val="24"/>
              </w:rPr>
              <w:tab/>
            </w:r>
            <w:r w:rsidRPr="00BF007A">
              <w:rPr>
                <w:rStyle w:val="Hyperlink"/>
                <w:rFonts w:ascii="Arial" w:hAnsi="Arial" w:cs="Arial"/>
                <w:noProof/>
                <w:sz w:val="24"/>
                <w:szCs w:val="24"/>
              </w:rPr>
              <w:t>Συνδυαστικά</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_Toc122615080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4</w:t>
            </w:r>
            <w:r w:rsidRPr="00BF007A">
              <w:rPr>
                <w:rFonts w:ascii="Arial" w:hAnsi="Arial" w:cs="Arial"/>
                <w:noProof/>
                <w:webHidden/>
                <w:sz w:val="24"/>
                <w:szCs w:val="24"/>
              </w:rPr>
              <w:fldChar w:fldCharType="end"/>
            </w:r>
          </w:hyperlink>
        </w:p>
        <w:p w14:paraId="3094C918" w14:textId="09E5FD2C" w:rsidR="00BF007A" w:rsidRPr="00BF007A" w:rsidRDefault="00BF007A">
          <w:pPr>
            <w:pStyle w:val="TOC1"/>
            <w:tabs>
              <w:tab w:val="left" w:pos="440"/>
              <w:tab w:val="right" w:leader="dot" w:pos="9016"/>
            </w:tabs>
            <w:rPr>
              <w:rFonts w:ascii="Arial" w:hAnsi="Arial" w:cs="Arial"/>
              <w:noProof/>
              <w:sz w:val="24"/>
              <w:szCs w:val="24"/>
            </w:rPr>
          </w:pPr>
          <w:hyperlink w:anchor="_Toc122615081" w:history="1">
            <w:r w:rsidRPr="00BF007A">
              <w:rPr>
                <w:rStyle w:val="Hyperlink"/>
                <w:rFonts w:ascii="Arial" w:hAnsi="Arial" w:cs="Arial"/>
                <w:noProof/>
                <w:sz w:val="24"/>
                <w:szCs w:val="24"/>
              </w:rPr>
              <w:t>3.</w:t>
            </w:r>
            <w:r w:rsidRPr="00BF007A">
              <w:rPr>
                <w:rFonts w:ascii="Arial" w:hAnsi="Arial" w:cs="Arial"/>
                <w:noProof/>
                <w:sz w:val="24"/>
                <w:szCs w:val="24"/>
              </w:rPr>
              <w:tab/>
            </w:r>
            <w:r w:rsidRPr="00BF007A">
              <w:rPr>
                <w:rStyle w:val="Hyperlink"/>
                <w:rFonts w:ascii="Arial" w:hAnsi="Arial" w:cs="Arial"/>
                <w:noProof/>
                <w:sz w:val="24"/>
                <w:szCs w:val="24"/>
              </w:rPr>
              <w:t>ΠΡΟΤΑΣΕΙΣ ΒΕΛΤΙΩΣΗΣ</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_Toc122615081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5</w:t>
            </w:r>
            <w:r w:rsidRPr="00BF007A">
              <w:rPr>
                <w:rFonts w:ascii="Arial" w:hAnsi="Arial" w:cs="Arial"/>
                <w:noProof/>
                <w:webHidden/>
                <w:sz w:val="24"/>
                <w:szCs w:val="24"/>
              </w:rPr>
              <w:fldChar w:fldCharType="end"/>
            </w:r>
          </w:hyperlink>
        </w:p>
        <w:p w14:paraId="56F35816" w14:textId="28E539D1" w:rsidR="00BF007A" w:rsidRPr="00BF007A" w:rsidRDefault="00BF007A">
          <w:pPr>
            <w:pStyle w:val="TOC2"/>
            <w:tabs>
              <w:tab w:val="left" w:pos="880"/>
              <w:tab w:val="right" w:leader="dot" w:pos="9016"/>
            </w:tabs>
            <w:rPr>
              <w:rFonts w:ascii="Arial" w:hAnsi="Arial" w:cs="Arial"/>
              <w:noProof/>
              <w:sz w:val="24"/>
              <w:szCs w:val="24"/>
            </w:rPr>
          </w:pPr>
          <w:hyperlink w:anchor="_Toc122615082" w:history="1">
            <w:r w:rsidRPr="00BF007A">
              <w:rPr>
                <w:rStyle w:val="Hyperlink"/>
                <w:rFonts w:ascii="Arial" w:hAnsi="Arial" w:cs="Arial"/>
                <w:noProof/>
                <w:sz w:val="24"/>
                <w:szCs w:val="24"/>
              </w:rPr>
              <w:t>3.1.</w:t>
            </w:r>
            <w:r w:rsidRPr="00BF007A">
              <w:rPr>
                <w:rFonts w:ascii="Arial" w:hAnsi="Arial" w:cs="Arial"/>
                <w:noProof/>
                <w:sz w:val="24"/>
                <w:szCs w:val="24"/>
              </w:rPr>
              <w:tab/>
            </w:r>
            <w:r w:rsidRPr="00BF007A">
              <w:rPr>
                <w:rStyle w:val="Hyperlink"/>
                <w:rFonts w:ascii="Arial" w:hAnsi="Arial" w:cs="Arial"/>
                <w:noProof/>
                <w:sz w:val="24"/>
                <w:szCs w:val="24"/>
              </w:rPr>
              <w:t>ΚΑΤΗΓΟΡΙΟΠΟΙΗΣΗ ΠΡΟΤΑΣΕΩΝ ΒΕΛΤΙΩΣΗΣ ΠΡΟΒΛΗΜΑΤΩΝ (ρίσκο συμβάντων)</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_Toc122615082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7</w:t>
            </w:r>
            <w:r w:rsidRPr="00BF007A">
              <w:rPr>
                <w:rFonts w:ascii="Arial" w:hAnsi="Arial" w:cs="Arial"/>
                <w:noProof/>
                <w:webHidden/>
                <w:sz w:val="24"/>
                <w:szCs w:val="24"/>
              </w:rPr>
              <w:fldChar w:fldCharType="end"/>
            </w:r>
          </w:hyperlink>
        </w:p>
        <w:p w14:paraId="508730F0" w14:textId="7C583D55" w:rsidR="00BF007A" w:rsidRPr="00BF007A" w:rsidRDefault="00BF007A">
          <w:pPr>
            <w:pStyle w:val="TOC3"/>
            <w:tabs>
              <w:tab w:val="left" w:pos="1320"/>
              <w:tab w:val="right" w:leader="dot" w:pos="9016"/>
            </w:tabs>
            <w:rPr>
              <w:rFonts w:ascii="Arial" w:hAnsi="Arial" w:cs="Arial"/>
              <w:noProof/>
              <w:sz w:val="24"/>
              <w:szCs w:val="24"/>
            </w:rPr>
          </w:pPr>
          <w:hyperlink w:anchor="_Toc122615083" w:history="1">
            <w:r w:rsidRPr="00BF007A">
              <w:rPr>
                <w:rStyle w:val="Hyperlink"/>
                <w:rFonts w:ascii="Arial" w:hAnsi="Arial" w:cs="Arial"/>
                <w:noProof/>
                <w:sz w:val="24"/>
                <w:szCs w:val="24"/>
              </w:rPr>
              <w:t>3.1.1.</w:t>
            </w:r>
            <w:r w:rsidRPr="00BF007A">
              <w:rPr>
                <w:rFonts w:ascii="Arial" w:hAnsi="Arial" w:cs="Arial"/>
                <w:noProof/>
                <w:sz w:val="24"/>
                <w:szCs w:val="24"/>
              </w:rPr>
              <w:tab/>
            </w:r>
            <w:r w:rsidRPr="00BF007A">
              <w:rPr>
                <w:rStyle w:val="Hyperlink"/>
                <w:rFonts w:ascii="Arial" w:hAnsi="Arial" w:cs="Arial"/>
                <w:noProof/>
                <w:sz w:val="24"/>
                <w:szCs w:val="24"/>
              </w:rPr>
              <w:t>Αξιολόγηση:</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_Toc122615083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7</w:t>
            </w:r>
            <w:r w:rsidRPr="00BF007A">
              <w:rPr>
                <w:rFonts w:ascii="Arial" w:hAnsi="Arial" w:cs="Arial"/>
                <w:noProof/>
                <w:webHidden/>
                <w:sz w:val="24"/>
                <w:szCs w:val="24"/>
              </w:rPr>
              <w:fldChar w:fldCharType="end"/>
            </w:r>
          </w:hyperlink>
        </w:p>
        <w:p w14:paraId="6D6D4512" w14:textId="1DEFF2E8" w:rsidR="00BF007A" w:rsidRPr="00BF007A" w:rsidRDefault="00BF007A">
          <w:pPr>
            <w:pStyle w:val="TOC1"/>
            <w:tabs>
              <w:tab w:val="left" w:pos="440"/>
              <w:tab w:val="right" w:leader="dot" w:pos="9016"/>
            </w:tabs>
            <w:rPr>
              <w:rFonts w:ascii="Arial" w:hAnsi="Arial" w:cs="Arial"/>
              <w:noProof/>
              <w:sz w:val="24"/>
              <w:szCs w:val="24"/>
            </w:rPr>
          </w:pPr>
          <w:hyperlink w:anchor="_Toc122615084" w:history="1">
            <w:r w:rsidRPr="00BF007A">
              <w:rPr>
                <w:rStyle w:val="Hyperlink"/>
                <w:rFonts w:ascii="Arial" w:hAnsi="Arial" w:cs="Arial"/>
                <w:noProof/>
                <w:sz w:val="24"/>
                <w:szCs w:val="24"/>
              </w:rPr>
              <w:t>4.</w:t>
            </w:r>
            <w:r w:rsidRPr="00BF007A">
              <w:rPr>
                <w:rFonts w:ascii="Arial" w:hAnsi="Arial" w:cs="Arial"/>
                <w:noProof/>
                <w:sz w:val="24"/>
                <w:szCs w:val="24"/>
              </w:rPr>
              <w:tab/>
            </w:r>
            <w:r w:rsidRPr="00BF007A">
              <w:rPr>
                <w:rStyle w:val="Hyperlink"/>
                <w:rFonts w:ascii="Arial" w:hAnsi="Arial" w:cs="Arial"/>
                <w:noProof/>
                <w:sz w:val="24"/>
                <w:szCs w:val="24"/>
              </w:rPr>
              <w:t>ΕΠΙΛΟΓΟΣ</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_Toc122615084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8</w:t>
            </w:r>
            <w:r w:rsidRPr="00BF007A">
              <w:rPr>
                <w:rFonts w:ascii="Arial" w:hAnsi="Arial" w:cs="Arial"/>
                <w:noProof/>
                <w:webHidden/>
                <w:sz w:val="24"/>
                <w:szCs w:val="24"/>
              </w:rPr>
              <w:fldChar w:fldCharType="end"/>
            </w:r>
          </w:hyperlink>
        </w:p>
        <w:p w14:paraId="13FFB43C" w14:textId="1847652F" w:rsidR="00BF007A" w:rsidRPr="00BF007A" w:rsidRDefault="00BF007A">
          <w:pPr>
            <w:pStyle w:val="TOC1"/>
            <w:tabs>
              <w:tab w:val="right" w:leader="dot" w:pos="9016"/>
            </w:tabs>
            <w:rPr>
              <w:rFonts w:ascii="Arial" w:hAnsi="Arial" w:cs="Arial"/>
              <w:noProof/>
              <w:sz w:val="24"/>
              <w:szCs w:val="24"/>
            </w:rPr>
          </w:pPr>
          <w:hyperlink w:anchor="_Toc122615085" w:history="1">
            <w:r w:rsidRPr="00BF007A">
              <w:rPr>
                <w:rStyle w:val="Hyperlink"/>
                <w:rFonts w:ascii="Arial" w:hAnsi="Arial" w:cs="Arial"/>
                <w:noProof/>
                <w:sz w:val="24"/>
                <w:szCs w:val="24"/>
              </w:rPr>
              <w:t>ΠΑΡΑΡΤΗΜΑ</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_Toc122615085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9</w:t>
            </w:r>
            <w:r w:rsidRPr="00BF007A">
              <w:rPr>
                <w:rFonts w:ascii="Arial" w:hAnsi="Arial" w:cs="Arial"/>
                <w:noProof/>
                <w:webHidden/>
                <w:sz w:val="24"/>
                <w:szCs w:val="24"/>
              </w:rPr>
              <w:fldChar w:fldCharType="end"/>
            </w:r>
          </w:hyperlink>
        </w:p>
        <w:p w14:paraId="53B21C77" w14:textId="42EF4F60" w:rsidR="00BF007A" w:rsidRPr="00BF007A" w:rsidRDefault="00BF007A">
          <w:pPr>
            <w:pStyle w:val="TOC1"/>
            <w:tabs>
              <w:tab w:val="right" w:leader="dot" w:pos="9016"/>
            </w:tabs>
            <w:rPr>
              <w:rFonts w:ascii="Arial" w:hAnsi="Arial" w:cs="Arial"/>
              <w:noProof/>
              <w:sz w:val="24"/>
              <w:szCs w:val="24"/>
            </w:rPr>
          </w:pPr>
          <w:hyperlink w:anchor="_Toc122615086" w:history="1">
            <w:r w:rsidRPr="00BF007A">
              <w:rPr>
                <w:rStyle w:val="Hyperlink"/>
                <w:rFonts w:ascii="Arial" w:hAnsi="Arial" w:cs="Arial"/>
                <w:noProof/>
                <w:sz w:val="24"/>
                <w:szCs w:val="24"/>
              </w:rPr>
              <w:t>References</w:t>
            </w:r>
            <w:r w:rsidRPr="00BF007A">
              <w:rPr>
                <w:rFonts w:ascii="Arial" w:hAnsi="Arial" w:cs="Arial"/>
                <w:noProof/>
                <w:webHidden/>
                <w:sz w:val="24"/>
                <w:szCs w:val="24"/>
              </w:rPr>
              <w:tab/>
            </w:r>
            <w:r w:rsidRPr="00BF007A">
              <w:rPr>
                <w:rFonts w:ascii="Arial" w:hAnsi="Arial" w:cs="Arial"/>
                <w:noProof/>
                <w:webHidden/>
                <w:sz w:val="24"/>
                <w:szCs w:val="24"/>
              </w:rPr>
              <w:fldChar w:fldCharType="begin"/>
            </w:r>
            <w:r w:rsidRPr="00BF007A">
              <w:rPr>
                <w:rFonts w:ascii="Arial" w:hAnsi="Arial" w:cs="Arial"/>
                <w:noProof/>
                <w:webHidden/>
                <w:sz w:val="24"/>
                <w:szCs w:val="24"/>
              </w:rPr>
              <w:instrText xml:space="preserve"> PAGEREF _Toc122615086 \h </w:instrText>
            </w:r>
            <w:r w:rsidRPr="00BF007A">
              <w:rPr>
                <w:rFonts w:ascii="Arial" w:hAnsi="Arial" w:cs="Arial"/>
                <w:noProof/>
                <w:webHidden/>
                <w:sz w:val="24"/>
                <w:szCs w:val="24"/>
              </w:rPr>
            </w:r>
            <w:r w:rsidRPr="00BF007A">
              <w:rPr>
                <w:rFonts w:ascii="Arial" w:hAnsi="Arial" w:cs="Arial"/>
                <w:noProof/>
                <w:webHidden/>
                <w:sz w:val="24"/>
                <w:szCs w:val="24"/>
              </w:rPr>
              <w:fldChar w:fldCharType="separate"/>
            </w:r>
            <w:r w:rsidRPr="00BF007A">
              <w:rPr>
                <w:rFonts w:ascii="Arial" w:hAnsi="Arial" w:cs="Arial"/>
                <w:noProof/>
                <w:webHidden/>
                <w:sz w:val="24"/>
                <w:szCs w:val="24"/>
              </w:rPr>
              <w:t>9</w:t>
            </w:r>
            <w:r w:rsidRPr="00BF007A">
              <w:rPr>
                <w:rFonts w:ascii="Arial" w:hAnsi="Arial" w:cs="Arial"/>
                <w:noProof/>
                <w:webHidden/>
                <w:sz w:val="24"/>
                <w:szCs w:val="24"/>
              </w:rPr>
              <w:fldChar w:fldCharType="end"/>
            </w:r>
          </w:hyperlink>
        </w:p>
        <w:p w14:paraId="157D87A5" w14:textId="72FAE3AF" w:rsidR="003E6A47" w:rsidRDefault="003E6A47">
          <w:r w:rsidRPr="00BF007A">
            <w:rPr>
              <w:rFonts w:cs="Arial"/>
              <w:b/>
              <w:bCs/>
              <w:noProof/>
              <w:szCs w:val="24"/>
            </w:rPr>
            <w:fldChar w:fldCharType="end"/>
          </w:r>
        </w:p>
      </w:sdtContent>
    </w:sdt>
    <w:p w14:paraId="7D7BEEC5" w14:textId="74AEA597" w:rsidR="006263AD" w:rsidRDefault="006263AD">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2086400" w:history="1">
        <w:r w:rsidRPr="00DE691B">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_Toc122086400 \h </w:instrText>
        </w:r>
        <w:r>
          <w:rPr>
            <w:noProof/>
            <w:webHidden/>
          </w:rPr>
        </w:r>
        <w:r>
          <w:rPr>
            <w:noProof/>
            <w:webHidden/>
          </w:rPr>
          <w:fldChar w:fldCharType="separate"/>
        </w:r>
        <w:r>
          <w:rPr>
            <w:noProof/>
            <w:webHidden/>
          </w:rPr>
          <w:t>2</w:t>
        </w:r>
        <w:r>
          <w:rPr>
            <w:noProof/>
            <w:webHidden/>
          </w:rPr>
          <w:fldChar w:fldCharType="end"/>
        </w:r>
      </w:hyperlink>
    </w:p>
    <w:p w14:paraId="1683F8C6" w14:textId="116E7CBA" w:rsidR="006263AD" w:rsidRDefault="00000000">
      <w:pPr>
        <w:pStyle w:val="TableofFigures"/>
        <w:tabs>
          <w:tab w:val="right" w:leader="dot" w:pos="9016"/>
        </w:tabs>
        <w:rPr>
          <w:rFonts w:asciiTheme="minorHAnsi" w:eastAsiaTheme="minorEastAsia" w:hAnsiTheme="minorHAnsi"/>
          <w:noProof/>
          <w:sz w:val="22"/>
          <w:lang w:val="en-US"/>
        </w:rPr>
      </w:pPr>
      <w:hyperlink w:anchor="_Toc122086401" w:history="1">
        <w:r w:rsidR="006263AD" w:rsidRPr="00DE691B">
          <w:rPr>
            <w:rStyle w:val="Hyperlink"/>
            <w:noProof/>
          </w:rPr>
          <w:t>Figure 2 ΠΗΓΗ: Προκατάληψη με βάση το φύλο λόγο λανθασμένων δεδομένων εισόδου προπόνησης αλγορίθμου</w:t>
        </w:r>
        <w:r w:rsidR="006263AD">
          <w:rPr>
            <w:noProof/>
            <w:webHidden/>
          </w:rPr>
          <w:tab/>
        </w:r>
        <w:r w:rsidR="006263AD">
          <w:rPr>
            <w:noProof/>
            <w:webHidden/>
          </w:rPr>
          <w:fldChar w:fldCharType="begin"/>
        </w:r>
        <w:r w:rsidR="006263AD">
          <w:rPr>
            <w:noProof/>
            <w:webHidden/>
          </w:rPr>
          <w:instrText xml:space="preserve"> PAGEREF _Toc122086401 \h </w:instrText>
        </w:r>
        <w:r w:rsidR="006263AD">
          <w:rPr>
            <w:noProof/>
            <w:webHidden/>
          </w:rPr>
        </w:r>
        <w:r w:rsidR="006263AD">
          <w:rPr>
            <w:noProof/>
            <w:webHidden/>
          </w:rPr>
          <w:fldChar w:fldCharType="separate"/>
        </w:r>
        <w:r w:rsidR="006263AD">
          <w:rPr>
            <w:noProof/>
            <w:webHidden/>
          </w:rPr>
          <w:t>5</w:t>
        </w:r>
        <w:r w:rsidR="006263AD">
          <w:rPr>
            <w:noProof/>
            <w:webHidden/>
          </w:rPr>
          <w:fldChar w:fldCharType="end"/>
        </w:r>
      </w:hyperlink>
    </w:p>
    <w:p w14:paraId="5FEB8B7C" w14:textId="400E6FB7" w:rsidR="006263AD" w:rsidRDefault="00000000">
      <w:pPr>
        <w:pStyle w:val="TableofFigures"/>
        <w:tabs>
          <w:tab w:val="right" w:leader="dot" w:pos="9016"/>
        </w:tabs>
        <w:rPr>
          <w:rFonts w:asciiTheme="minorHAnsi" w:eastAsiaTheme="minorEastAsia" w:hAnsiTheme="minorHAnsi"/>
          <w:noProof/>
          <w:sz w:val="22"/>
          <w:lang w:val="en-US"/>
        </w:rPr>
      </w:pPr>
      <w:hyperlink w:anchor="_Toc122086402" w:history="1">
        <w:r w:rsidR="006263AD" w:rsidRPr="00DE691B">
          <w:rPr>
            <w:rStyle w:val="Hyperlink"/>
            <w:noProof/>
          </w:rPr>
          <w:t>Figure 3 Ρίσκο συμβάντων</w:t>
        </w:r>
        <w:r w:rsidR="006263AD">
          <w:rPr>
            <w:noProof/>
            <w:webHidden/>
          </w:rPr>
          <w:tab/>
        </w:r>
        <w:r w:rsidR="006263AD">
          <w:rPr>
            <w:noProof/>
            <w:webHidden/>
          </w:rPr>
          <w:fldChar w:fldCharType="begin"/>
        </w:r>
        <w:r w:rsidR="006263AD">
          <w:rPr>
            <w:noProof/>
            <w:webHidden/>
          </w:rPr>
          <w:instrText xml:space="preserve"> PAGEREF _Toc122086402 \h </w:instrText>
        </w:r>
        <w:r w:rsidR="006263AD">
          <w:rPr>
            <w:noProof/>
            <w:webHidden/>
          </w:rPr>
        </w:r>
        <w:r w:rsidR="006263AD">
          <w:rPr>
            <w:noProof/>
            <w:webHidden/>
          </w:rPr>
          <w:fldChar w:fldCharType="separate"/>
        </w:r>
        <w:r w:rsidR="006263AD">
          <w:rPr>
            <w:noProof/>
            <w:webHidden/>
          </w:rPr>
          <w:t>8</w:t>
        </w:r>
        <w:r w:rsidR="006263AD">
          <w:rPr>
            <w:noProof/>
            <w:webHidden/>
          </w:rPr>
          <w:fldChar w:fldCharType="end"/>
        </w:r>
      </w:hyperlink>
    </w:p>
    <w:p w14:paraId="0EF5F264" w14:textId="6A52FFCB" w:rsidR="00D61D35" w:rsidRDefault="006263A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2615071"/>
      <w:r>
        <w:lastRenderedPageBreak/>
        <w:t>ΕΙΣΑΓΩΓΗ</w:t>
      </w:r>
      <w:bookmarkEnd w:id="2"/>
    </w:p>
    <w:p w14:paraId="50415EC3" w14:textId="00804DB1"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746AE8">
            <w:instrText xml:space="preserve">CITATION Moh17 \m Lin19 \m Und18 \m Cha16 \l 1033 </w:instrText>
          </w:r>
          <w:r w:rsidR="00AC0221">
            <w:fldChar w:fldCharType="separate"/>
          </w:r>
          <w:r w:rsidR="00746AE8" w:rsidRPr="00746AE8">
            <w:rPr>
              <w:noProof/>
            </w:rPr>
            <w:t>(Mohlmann &amp; Zalmanson, 2017; Lindebaum, et al., 2019; Lee, 2018; Chalfin, et al.,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746AE8" w:rsidRPr="00746AE8">
            <w:rPr>
              <w:noProof/>
            </w:rPr>
            <w:t>(</w:t>
          </w:r>
          <w:r w:rsidR="00746AE8" w:rsidRPr="00746AE8">
            <w:rPr>
              <w:noProof/>
              <w:lang w:val="en-US"/>
            </w:rPr>
            <w:t>Silverman</w:t>
          </w:r>
          <w:r w:rsidR="00746AE8" w:rsidRPr="00746AE8">
            <w:rPr>
              <w:noProof/>
            </w:rPr>
            <w:t xml:space="preserve">, </w:t>
          </w:r>
          <w:r w:rsidR="00746AE8" w:rsidRPr="00746AE8">
            <w:rPr>
              <w:noProof/>
              <w:lang w:val="en-US"/>
            </w:rPr>
            <w:t>et</w:t>
          </w:r>
          <w:r w:rsidR="00746AE8" w:rsidRPr="00746AE8">
            <w:rPr>
              <w:noProof/>
            </w:rPr>
            <w:t xml:space="preserve"> </w:t>
          </w:r>
          <w:r w:rsidR="00746AE8" w:rsidRPr="00746AE8">
            <w:rPr>
              <w:noProof/>
              <w:lang w:val="en-US"/>
            </w:rPr>
            <w:t>al</w:t>
          </w:r>
          <w:r w:rsidR="00746AE8" w:rsidRPr="00746AE8">
            <w:rPr>
              <w:noProof/>
            </w:rPr>
            <w:t xml:space="preserve">., 2015; </w:t>
          </w:r>
          <w:r w:rsidR="00746AE8" w:rsidRPr="00746AE8">
            <w:rPr>
              <w:noProof/>
              <w:lang w:val="en-US"/>
            </w:rPr>
            <w:t>Carey</w:t>
          </w:r>
          <w:r w:rsidR="00746AE8" w:rsidRPr="00746AE8">
            <w:rPr>
              <w:noProof/>
            </w:rPr>
            <w:t xml:space="preserve"> &amp; </w:t>
          </w:r>
          <w:r w:rsidR="00746AE8" w:rsidRPr="00746AE8">
            <w:rPr>
              <w:noProof/>
              <w:lang w:val="en-US"/>
            </w:rPr>
            <w:t>Smith</w:t>
          </w:r>
          <w:r w:rsidR="00746AE8" w:rsidRPr="00746AE8">
            <w:rPr>
              <w:noProof/>
            </w:rPr>
            <w:t xml:space="preserve">, 2016; </w:t>
          </w:r>
          <w:r w:rsidR="00746AE8" w:rsidRPr="00746AE8">
            <w:rPr>
              <w:noProof/>
              <w:lang w:val="en-US"/>
            </w:rPr>
            <w:t>Savage</w:t>
          </w:r>
          <w:r w:rsidR="00746AE8" w:rsidRPr="00746AE8">
            <w:rPr>
              <w:noProof/>
            </w:rPr>
            <w:t xml:space="preserve">, </w:t>
          </w:r>
          <w:r w:rsidR="00746AE8" w:rsidRPr="00746AE8">
            <w:rPr>
              <w:noProof/>
              <w:lang w:val="en-US"/>
            </w:rPr>
            <w:t>et</w:t>
          </w:r>
          <w:r w:rsidR="00746AE8" w:rsidRPr="00746AE8">
            <w:rPr>
              <w:noProof/>
            </w:rPr>
            <w:t xml:space="preserve"> </w:t>
          </w:r>
          <w:r w:rsidR="00746AE8" w:rsidRPr="00746AE8">
            <w:rPr>
              <w:noProof/>
              <w:lang w:val="en-US"/>
            </w:rPr>
            <w:t>al</w:t>
          </w:r>
          <w:r w:rsidR="00746AE8" w:rsidRPr="00746AE8">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2615072"/>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75455C">
      <w:pPr>
        <w:pStyle w:val="Caption"/>
        <w:jc w:val="center"/>
      </w:pPr>
      <w:bookmarkStart w:id="4" w:name="_Toc12208640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2615073"/>
      <w:r>
        <w:t>Ψηφιοποιήσει/παγκοσμιοποίηση</w:t>
      </w:r>
      <w:bookmarkEnd w:id="5"/>
    </w:p>
    <w:p w14:paraId="155062B9" w14:textId="1A210CC4"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 xml:space="preserve">Επίσης η παγκοσμιοποίηση είναι ένας σημαντικός παράγοντας που επηρεάζει τους οργανισμούς που ανταγωνίζονται για πελάτες 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746AE8" w:rsidRPr="00746AE8">
            <w:rPr>
              <w:noProof/>
            </w:rPr>
            <w:t>(</w:t>
          </w:r>
          <w:r w:rsidR="00746AE8" w:rsidRPr="00746AE8">
            <w:rPr>
              <w:noProof/>
              <w:lang w:val="en-US"/>
            </w:rPr>
            <w:t>Morrison</w:t>
          </w:r>
          <w:r w:rsidR="00746AE8" w:rsidRPr="00746AE8">
            <w:rPr>
              <w:noProof/>
            </w:rPr>
            <w:t>, 2005)</w:t>
          </w:r>
          <w:r w:rsidR="008B6E11">
            <w:fldChar w:fldCharType="end"/>
          </w:r>
        </w:sdtContent>
      </w:sdt>
      <w:r w:rsidR="009E1169">
        <w:t>. Διεθνές 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746AE8" w:rsidRPr="00746AE8">
            <w:rPr>
              <w:noProof/>
            </w:rPr>
            <w:t>(Ulrich &amp; Brockbank, 2005)</w:t>
          </w:r>
          <w:r w:rsidR="00534B53">
            <w:fldChar w:fldCharType="end"/>
          </w:r>
        </w:sdtContent>
      </w:sdt>
      <w:r w:rsidR="009E1169">
        <w:t>.</w:t>
      </w:r>
    </w:p>
    <w:p w14:paraId="3555D7CC" w14:textId="2607E0B4"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746AE8" w:rsidRPr="00834F6C">
            <w:rPr>
              <w:noProof/>
            </w:rPr>
            <w:t>(</w:t>
          </w:r>
          <w:r w:rsidR="00746AE8" w:rsidRPr="00746AE8">
            <w:rPr>
              <w:noProof/>
              <w:lang w:val="en-US"/>
            </w:rPr>
            <w:t>Zhang</w:t>
          </w:r>
          <w:r w:rsidR="00746AE8" w:rsidRPr="00834F6C">
            <w:rPr>
              <w:noProof/>
            </w:rPr>
            <w:t xml:space="preserve">, 2003; </w:t>
          </w:r>
          <w:r w:rsidR="00746AE8" w:rsidRPr="00746AE8">
            <w:rPr>
              <w:noProof/>
              <w:lang w:val="en-US"/>
            </w:rPr>
            <w:t>Ferner</w:t>
          </w:r>
          <w:r w:rsidR="00746AE8" w:rsidRPr="00834F6C">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2615074"/>
      <w:r>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2615075"/>
      <w:r>
        <w:lastRenderedPageBreak/>
        <w:t>Μορφές διάκρισης υποψηφίων</w:t>
      </w:r>
      <w:bookmarkEnd w:id="7"/>
    </w:p>
    <w:p w14:paraId="411DBD83" w14:textId="77C757A0" w:rsidR="00E82E51" w:rsidRDefault="002E6DB8" w:rsidP="00AF6286">
      <w:r>
        <w:t>Οποιαδήποτε</w:t>
      </w:r>
      <w:r w:rsidR="003B72AD">
        <w:t xml:space="preserve"> μορφή ψηφιακής τεχνολογίας καθιστά ευκολότερη  την </w:t>
      </w:r>
      <w:r w:rsidR="00690BBA">
        <w:t>κακή</w:t>
      </w:r>
      <w:r w:rsidR="003B72AD">
        <w:t xml:space="preserve"> διαχείριση εργασιών καθώς υπάρχει ένα κλίμα ουδέτερο και απώλειας για το ποιος είναι </w:t>
      </w:r>
      <w:r w:rsidR="005B69ED">
        <w:t>υπεύθυνος</w:t>
      </w:r>
      <w:r w:rsidR="003B72AD">
        <w:t xml:space="preserve"> και που να απευθυνθούμε </w:t>
      </w:r>
      <w:r w:rsidR="005B69ED">
        <w:t>γιατί</w:t>
      </w:r>
      <w:r w:rsidR="003B72AD">
        <w:t xml:space="preserve"> το «</w:t>
      </w:r>
      <w:r w:rsidR="005B69ED">
        <w:t>σύστημα</w:t>
      </w:r>
      <w:r w:rsidR="003B72AD">
        <w:t xml:space="preserve"> παίρνει </w:t>
      </w:r>
      <w:r w:rsidR="005B69ED">
        <w:t>απόφασης</w:t>
      </w:r>
      <w:r w:rsidR="003B72AD">
        <w:t xml:space="preserve">» να είναι η κοινή </w:t>
      </w:r>
      <w:r w:rsidR="005B69ED">
        <w:t>δικαιολογία</w:t>
      </w:r>
      <w:r w:rsidR="003B72AD">
        <w:t xml:space="preserve"> για αποφυγή </w:t>
      </w:r>
      <w:r w:rsidR="005B69ED">
        <w:t>δείκτης</w:t>
      </w:r>
      <w:r w:rsidR="003B72AD">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746AE8">
            <w:instrText xml:space="preserve">CITATION Kim16 \m Lin19 \m Und18 \m Sim \l 1033 </w:instrText>
          </w:r>
          <w:r w:rsidR="00BC2A35">
            <w:fldChar w:fldCharType="separate"/>
          </w:r>
          <w:r w:rsidR="00746AE8" w:rsidRPr="00746AE8">
            <w:rPr>
              <w:noProof/>
            </w:rPr>
            <w:t>(Kim &amp; Pauline, 2016; Lindebaum, et al., 2019; Lee, 2018; Simbeck, n.d.)</w:t>
          </w:r>
          <w:r w:rsidR="00BC2A35">
            <w:fldChar w:fldCharType="end"/>
          </w:r>
        </w:sdtContent>
      </w:sdt>
      <w:r w:rsidR="00F2169F" w:rsidRPr="00F2169F">
        <w:t>.</w:t>
      </w:r>
      <w:r w:rsidR="00446458">
        <w:t xml:space="preserve">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746AE8">
            <w:instrText xml:space="preserve">CITATION Arr \l 1033 </w:instrText>
          </w:r>
          <w:r w:rsidR="00446458">
            <w:fldChar w:fldCharType="separate"/>
          </w:r>
          <w:r w:rsidR="00746AE8" w:rsidRPr="00746AE8">
            <w:rPr>
              <w:noProof/>
            </w:rPr>
            <w:t>(Arrow, 1973)</w:t>
          </w:r>
          <w:r w:rsidR="00446458">
            <w:fldChar w:fldCharType="end"/>
          </w:r>
        </w:sdtContent>
      </w:sdt>
      <w:r w:rsidR="002F4AEA" w:rsidRPr="002F4AEA">
        <w:t>.</w:t>
      </w:r>
    </w:p>
    <w:p w14:paraId="3C974399" w14:textId="42A85954" w:rsidR="000A3B2F" w:rsidRDefault="000A3B2F" w:rsidP="000A3B2F">
      <w:r>
        <w:t xml:space="preserve">Ορισμένες πιθανές αδυναμίες και περιορισμοί που πρέπει να ληφθούν υπόψη </w:t>
      </w:r>
      <w:r w:rsidR="00C6634A">
        <w:t xml:space="preserve">και κύρια προβλήματα αλγορίθμων που αφορούν το </w:t>
      </w:r>
      <w:r w:rsidR="00C6634A">
        <w:rPr>
          <w:lang w:val="en-US"/>
        </w:rPr>
        <w:t>HR</w:t>
      </w:r>
      <w:r w:rsidR="005F72F2">
        <w:t xml:space="preserve"> περιλαμβάνουν</w:t>
      </w:r>
      <w:r>
        <w:t>:</w:t>
      </w:r>
    </w:p>
    <w:p w14:paraId="4F77B206" w14:textId="06788C12" w:rsidR="00E82E51" w:rsidRDefault="00E82E51" w:rsidP="00E82E51">
      <w:pPr>
        <w:pStyle w:val="Heading2"/>
      </w:pPr>
      <w:bookmarkStart w:id="8" w:name="_Toc122615076"/>
      <w:r>
        <w:t xml:space="preserve">Κατηγορίες </w:t>
      </w:r>
      <w:r w:rsidR="00512C72">
        <w:t xml:space="preserve">αλγοριθμικών </w:t>
      </w:r>
      <w:r>
        <w:t>προβλημάτων</w:t>
      </w:r>
      <w:bookmarkEnd w:id="8"/>
    </w:p>
    <w:p w14:paraId="51F85A62" w14:textId="77777777" w:rsidR="00E82E51" w:rsidRDefault="00E82E51" w:rsidP="00E82E51">
      <w:pPr>
        <w:pStyle w:val="ListParagraph"/>
        <w:numPr>
          <w:ilvl w:val="0"/>
          <w:numId w:val="20"/>
        </w:numPr>
      </w:pPr>
      <w:r>
        <w:t>Περιορισμένη κατανόηση της αλγοριθμικής μεροληψίας: Ενδέχεται να υπάρχει έλλειψη κατανόησης μεταξύ των επαγγελματιών ανθρώπινου δυναμικού και άλλων υπευθύνων λήψης αποφάσεων σχετικά με τις πιθανές προκαταλήψεις που μπορεί να υπάρχουν σε αλγόριθμους και άλλες τεχνολογίες και πώς αυτές οι προκαταλήψεις μπορούν να επηρεάσουν τις διαδικασίες HR.</w:t>
      </w:r>
    </w:p>
    <w:p w14:paraId="3FB033B9" w14:textId="77777777" w:rsidR="00E82E51" w:rsidRDefault="00E82E51" w:rsidP="00E82E51">
      <w:pPr>
        <w:pStyle w:val="ListParagraph"/>
        <w:numPr>
          <w:ilvl w:val="0"/>
          <w:numId w:val="20"/>
        </w:numPr>
      </w:pPr>
      <w:r>
        <w:t>Περιορισμένη διαφάνεια: Ορισμένοι αλγόριθμοι και τεχνολογίες μπορεί να είναι αποκλειστικές, γεγονός που καθιστά δύσκολο για τους επαγγελματίες ανθρώπινου δυναμικού και άλλους υπεύθυνους λήψης αποφάσεων να κατανοήσουν πλήρως πώς λειτουργούν και εάν μπορεί να διαιωνίζουν προκαταλήψεις.</w:t>
      </w:r>
    </w:p>
    <w:p w14:paraId="65BD1D0B" w14:textId="77777777" w:rsidR="00E82E51" w:rsidRDefault="00E82E51" w:rsidP="00E82E51">
      <w:pPr>
        <w:pStyle w:val="ListParagraph"/>
        <w:numPr>
          <w:ilvl w:val="0"/>
          <w:numId w:val="20"/>
        </w:numPr>
      </w:pPr>
      <w:r>
        <w:t>Περιορισμένοι πόροι: Ορισμένες εταιρείες ενδέχεται να μην έχουν τους πόρους ή την τεχνογνωσία για τη διεξαγωγή διεξοδικών ελέγχων και αξιολογήσεων των αλγορίθμων και των συστημάτων τους ή για την εφαρμογή ισχυρών διαδικασιών και διαδικασιών για τη διασφάλιση της δικαιοσύνης.</w:t>
      </w:r>
    </w:p>
    <w:p w14:paraId="23100ADC" w14:textId="77777777" w:rsidR="00E82E51" w:rsidRPr="0006056F" w:rsidRDefault="00E82E51" w:rsidP="00E82E51">
      <w:pPr>
        <w:pStyle w:val="ListParagraph"/>
        <w:numPr>
          <w:ilvl w:val="0"/>
          <w:numId w:val="20"/>
        </w:numPr>
      </w:pPr>
      <w:r>
        <w:t xml:space="preserve">Περιορισμένα δεδομένα: Σε ορισμένες περιπτώσεις, τα δεδομένα που χρησιμοποιούνται για την εκπαίδευση αλγορίθμων και τη λήψη αποφάσεων </w:t>
      </w:r>
      <w:r>
        <w:lastRenderedPageBreak/>
        <w:t>μπορεί να είναι ελλιπή ή μεροληπτικά, γεγονός που μπορεί να οδηγήσει σε ανακριβή ή άδικα αποτελέσματα.</w:t>
      </w:r>
    </w:p>
    <w:p w14:paraId="3B80A9A1" w14:textId="03C21BE4" w:rsidR="00E82E51" w:rsidRDefault="00E82E51" w:rsidP="00E82E51">
      <w:pPr>
        <w:pStyle w:val="Heading2"/>
      </w:pPr>
      <w:bookmarkStart w:id="9" w:name="_Toc122615077"/>
      <w:r>
        <w:t xml:space="preserve">Περιγραφή </w:t>
      </w:r>
      <w:r w:rsidR="00512C72">
        <w:t xml:space="preserve">αλγοριθμικών </w:t>
      </w:r>
      <w:r>
        <w:t>προβλημάτων</w:t>
      </w:r>
      <w:bookmarkEnd w:id="9"/>
    </w:p>
    <w:p w14:paraId="7E80581D" w14:textId="00BB26D2" w:rsidR="00276F0F" w:rsidRPr="00D8115C" w:rsidRDefault="00276F0F" w:rsidP="00E82E51">
      <w:pPr>
        <w:pStyle w:val="Heading3"/>
      </w:pPr>
      <w:bookmarkStart w:id="10" w:name="_Toc122615078"/>
      <w:r w:rsidRPr="00D8115C">
        <w:t>Τεχνικά</w:t>
      </w:r>
      <w:bookmarkEnd w:id="10"/>
    </w:p>
    <w:p w14:paraId="22D4D5A6" w14:textId="13A3F0C1" w:rsidR="00E82E51" w:rsidRDefault="0006056F" w:rsidP="00E82E51">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E82E51">
      <w:pPr>
        <w:pStyle w:val="Heading3"/>
      </w:pPr>
      <w:bookmarkStart w:id="11" w:name="_Toc122615079"/>
      <w:r>
        <w:t>Διοικητικά</w:t>
      </w:r>
      <w:bookmarkEnd w:id="11"/>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E82E51">
      <w:pPr>
        <w:pStyle w:val="Heading3"/>
      </w:pPr>
      <w:bookmarkStart w:id="12" w:name="_Toc122615080"/>
      <w:r>
        <w:t>Συνδυαστικά</w:t>
      </w:r>
      <w:bookmarkEnd w:id="12"/>
    </w:p>
    <w:p w14:paraId="6D7A3D30" w14:textId="4697041B"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w:t>
      </w:r>
      <w:r w:rsidR="002E6DB8">
        <w:t>α</w:t>
      </w:r>
      <w:r w:rsidR="009D45B4">
        <w:t xml:space="preserve">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746AE8" w:rsidRPr="00834F6C">
            <w:rPr>
              <w:noProof/>
            </w:rPr>
            <w:t>(</w:t>
          </w:r>
          <w:r w:rsidR="00746AE8" w:rsidRPr="00746AE8">
            <w:rPr>
              <w:noProof/>
              <w:lang w:val="en-US"/>
            </w:rPr>
            <w:t>Reuters</w:t>
          </w:r>
          <w:r w:rsidR="00746AE8" w:rsidRPr="00834F6C">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75455C">
      <w:pPr>
        <w:keepNext/>
        <w:jc w:val="center"/>
      </w:pPr>
      <w:r w:rsidRPr="008B6E28">
        <w:rPr>
          <w:noProof/>
        </w:rPr>
        <w:lastRenderedPageBreak/>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255E2888" w:rsidR="008B6E28" w:rsidRDefault="00BE1DCC" w:rsidP="0075455C">
      <w:pPr>
        <w:pStyle w:val="Caption"/>
        <w:jc w:val="center"/>
      </w:pPr>
      <w:bookmarkStart w:id="13" w:name="_Toc122086401"/>
      <w:proofErr w:type="spellStart"/>
      <w:r>
        <w:t>Figure</w:t>
      </w:r>
      <w:proofErr w:type="spellEnd"/>
      <w:r>
        <w:t xml:space="preserve"> </w:t>
      </w:r>
      <w:r>
        <w:fldChar w:fldCharType="begin"/>
      </w:r>
      <w:r>
        <w:instrText xml:space="preserve"> SEQ Figure \* ARABIC </w:instrText>
      </w:r>
      <w:r>
        <w:fldChar w:fldCharType="separate"/>
      </w:r>
      <w:r w:rsidR="00936BEB">
        <w:rPr>
          <w:noProof/>
        </w:rPr>
        <w:t>2</w:t>
      </w:r>
      <w:r>
        <w:fldChar w:fldCharType="end"/>
      </w:r>
      <w:r w:rsidR="0051093A" w:rsidRPr="0051093A">
        <w:t xml:space="preserve"> </w:t>
      </w:r>
      <w:r w:rsidR="0051093A">
        <w:t xml:space="preserve">ΠΗΓΗ: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3"/>
      </w:hyperlink>
    </w:p>
    <w:p w14:paraId="6E4951D9" w14:textId="4B7C9042" w:rsidR="00137848" w:rsidRDefault="00414921" w:rsidP="00F07CD5">
      <w:pPr>
        <w:pStyle w:val="Heading1"/>
      </w:pPr>
      <w:bookmarkStart w:id="14" w:name="_Toc122615081"/>
      <w:r>
        <w:t>ΠΡΟΤΑΣ</w:t>
      </w:r>
      <w:r w:rsidR="00207FDE">
        <w:t>ΕΙ</w:t>
      </w:r>
      <w:r>
        <w:t>Σ ΒΕΛΤΙΩΣΗΣ</w:t>
      </w:r>
      <w:bookmarkEnd w:id="14"/>
    </w:p>
    <w:p w14:paraId="7B7C7B0A" w14:textId="76A845CB" w:rsidR="00A73FEF"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w:t>
      </w:r>
      <w:r w:rsidR="00834F6C" w:rsidRPr="00834F6C">
        <w:t xml:space="preserve"> </w:t>
      </w:r>
      <w:sdt>
        <w:sdtPr>
          <w:rPr>
            <w:lang w:val="en-US"/>
          </w:rPr>
          <w:id w:val="-131175835"/>
          <w:citation/>
        </w:sdtPr>
        <w:sdtContent>
          <w:r w:rsidR="00834F6C">
            <w:rPr>
              <w:lang w:val="en-US"/>
            </w:rPr>
            <w:fldChar w:fldCharType="begin"/>
          </w:r>
          <w:r w:rsidR="00834F6C" w:rsidRPr="005E20A3">
            <w:instrText xml:space="preserve"> </w:instrText>
          </w:r>
          <w:r w:rsidR="00834F6C">
            <w:rPr>
              <w:lang w:val="en-US"/>
            </w:rPr>
            <w:instrText>CITATION</w:instrText>
          </w:r>
          <w:r w:rsidR="00834F6C" w:rsidRPr="005E20A3">
            <w:instrText xml:space="preserve"> </w:instrText>
          </w:r>
          <w:r w:rsidR="00834F6C">
            <w:rPr>
              <w:lang w:val="en-US"/>
            </w:rPr>
            <w:instrText>Fun</w:instrText>
          </w:r>
          <w:r w:rsidR="00834F6C" w:rsidRPr="005E20A3">
            <w:instrText>16 \</w:instrText>
          </w:r>
          <w:r w:rsidR="00834F6C">
            <w:rPr>
              <w:lang w:val="en-US"/>
            </w:rPr>
            <w:instrText>l</w:instrText>
          </w:r>
          <w:r w:rsidR="00834F6C" w:rsidRPr="005E20A3">
            <w:instrText xml:space="preserve"> 1033 </w:instrText>
          </w:r>
          <w:r w:rsidR="00834F6C">
            <w:rPr>
              <w:lang w:val="en-US"/>
            </w:rPr>
            <w:fldChar w:fldCharType="separate"/>
          </w:r>
          <w:r w:rsidR="00834F6C" w:rsidRPr="00834F6C">
            <w:rPr>
              <w:noProof/>
            </w:rPr>
            <w:t xml:space="preserve"> (</w:t>
          </w:r>
          <w:r w:rsidR="00834F6C" w:rsidRPr="00746AE8">
            <w:rPr>
              <w:noProof/>
              <w:lang w:val="en-US"/>
            </w:rPr>
            <w:t>Gratton</w:t>
          </w:r>
          <w:r w:rsidR="00834F6C" w:rsidRPr="00834F6C">
            <w:rPr>
              <w:noProof/>
            </w:rPr>
            <w:t>, 2004)</w:t>
          </w:r>
          <w:r w:rsidR="00834F6C">
            <w:rPr>
              <w:lang w:val="en-US"/>
            </w:rPr>
            <w:fldChar w:fldCharType="end"/>
          </w:r>
        </w:sdtContent>
      </w:sdt>
      <w:r w:rsidR="00834F6C" w:rsidRPr="00834F6C">
        <w:t xml:space="preserve"> </w:t>
      </w:r>
      <w:r w:rsidR="00BD555C">
        <w:rPr>
          <w:lang w:val="en-US"/>
        </w:rPr>
        <w:t>al</w:t>
      </w:r>
      <w:r w:rsidR="00965A54">
        <w:t>.</w:t>
      </w:r>
    </w:p>
    <w:p w14:paraId="308A85F1" w14:textId="5A21916A" w:rsidR="00741DCA" w:rsidRPr="00BD555C" w:rsidRDefault="00741DCA" w:rsidP="00F07CD5">
      <w:r w:rsidRPr="00741DCA">
        <w:lastRenderedPageBreak/>
        <w:t>Υπάρχουν ορισμένα βήματα που μπορούν να λάβουν οι εταιρείες για να αποτρέψουν τις διακρίσεις βάσει αλγορίθμων και άλλων τεχνολογιών στις διαδικασίες ανθρώπινου δυναμικού:</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437093E" w14:textId="54D48691" w:rsidR="00B75E88"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3E670917" w14:textId="4CC1FFCB" w:rsidR="00741DCA" w:rsidRDefault="00741DCA" w:rsidP="00741DCA">
      <w:pPr>
        <w:pStyle w:val="ListParagraph"/>
        <w:numPr>
          <w:ilvl w:val="0"/>
          <w:numId w:val="13"/>
        </w:numPr>
      </w:pPr>
      <w:r>
        <w:t>Διεξαγωγή ελέγχων και αξιολογήσεων για τον εντοπισμό πιθανών προκαταλήψεων σε αλγόριθμους και άλλες τεχνολογίες: Οι εταιρείες μπορούν να χρησιμοποιήσουν εργαλεία όπως μετρήσεις δικαιοσύνης και ελέγχους μεροληψίας για να εντοπίσουν πιθανές προκαταλήψεις στους αλγόριθμους και τα συστήματά τους.</w:t>
      </w:r>
    </w:p>
    <w:p w14:paraId="201E3C01" w14:textId="55DCF557" w:rsidR="00741DCA" w:rsidRDefault="00741DCA" w:rsidP="00741DCA">
      <w:pPr>
        <w:pStyle w:val="ListParagraph"/>
        <w:numPr>
          <w:ilvl w:val="0"/>
          <w:numId w:val="13"/>
        </w:numPr>
      </w:pPr>
      <w:r>
        <w:t xml:space="preserve">Εφαρμογή διαδικασιών και διαδικασιών για τη διασφάλιση της δικαιοσύνης: Οι εταιρείες μπορούν να εφαρμόσουν διαδικασίες και διαδικασίες για να διασφαλίσουν ότι οι αποφάσεις που λαμβάνονται χρησιμοποιώντας αλγόριθμους και άλλες τεχνολογίες είναι δίκαιες και αμερόληπτες. Αυτό μπορεί να περιλαμβάνει τη χρήση διαφορετικών συνόλων δεδομένων για την </w:t>
      </w:r>
      <w:r>
        <w:lastRenderedPageBreak/>
        <w:t>εκπαίδευση αλγορίθμων και τη δημιουργία διαδικασιών αναθεώρησης για να διασφαλιστεί ότι οι αποφάσεις είναι δίκαιες και δίκαιες.</w:t>
      </w:r>
    </w:p>
    <w:p w14:paraId="2A21A0B6" w14:textId="16D5A92E" w:rsidR="00741DCA" w:rsidRDefault="00741DCA" w:rsidP="00741DCA">
      <w:pPr>
        <w:pStyle w:val="ListParagraph"/>
        <w:numPr>
          <w:ilvl w:val="0"/>
          <w:numId w:val="13"/>
        </w:numPr>
      </w:pPr>
      <w:r>
        <w:t>Συμβουλ</w:t>
      </w:r>
      <w:r w:rsidR="00931EB3">
        <w:t>ή από</w:t>
      </w:r>
      <w:r>
        <w:t xml:space="preserve"> ειδικούς: Οι εταιρείες μπορούν να συμβουλευτούν ειδικούς στον τομέα της αλγοριθμικής μεροληψίας και της δικαιοσύνης για να βοηθήσουν στον εντοπισμό και την αντιμετώπιση πιθανών ζητημάτων.</w:t>
      </w:r>
    </w:p>
    <w:p w14:paraId="337E1BD8" w14:textId="7C64F625" w:rsidR="00741DCA" w:rsidRDefault="00741DCA" w:rsidP="00741DCA">
      <w:pPr>
        <w:pStyle w:val="ListParagraph"/>
        <w:numPr>
          <w:ilvl w:val="0"/>
          <w:numId w:val="13"/>
        </w:numPr>
      </w:pPr>
      <w:r>
        <w:t>Προώθηση μιας κουλτούρας διαφορετικότητας και ένταξης: Οι εταιρείες μπορούν να προωθήσουν μια κουλτούρα διαφορετικότητας και ένταξης ενθαρρύνοντας την ανοιχτή επικοινωνία και διάλογο και παρέχοντας εκπαίδευση και πόρους για να βοηθήσουν τους εργαζόμενους να κατανοήσουν και να αντιμετωπίσουν ζητήματα που σχετίζονται με μεροληψία και διακρίσεις.</w:t>
      </w:r>
    </w:p>
    <w:p w14:paraId="783B5A90" w14:textId="11672CBD" w:rsidR="00741DCA" w:rsidRPr="004C0249" w:rsidRDefault="00931EB3" w:rsidP="00741DCA">
      <w:pPr>
        <w:pStyle w:val="ListParagraph"/>
        <w:numPr>
          <w:ilvl w:val="0"/>
          <w:numId w:val="13"/>
        </w:numPr>
      </w:pPr>
      <w:r>
        <w:t>Επανεξέταση</w:t>
      </w:r>
      <w:r w:rsidR="00741DCA">
        <w:t xml:space="preserve"> και </w:t>
      </w:r>
      <w:r>
        <w:t>ενημέρωση</w:t>
      </w:r>
      <w:r w:rsidR="00741DCA">
        <w:t xml:space="preserve"> τακτικά τις πολιτικές και τις διαδικασίες: Οι εταιρείες θα πρέπει να επανεξετάζουν και να ενημερώνουν τακτικά τις πολιτικές και τις διαδικασίες τους για να διασφαλίζουν ότι είναι δίκαιες και δεν εισάγουν διακρίσεις και ότι αντικατοπτρίζουν τις τρέχουσες βέλτιστες πρακτικές στον τομέα.</w:t>
      </w:r>
    </w:p>
    <w:p w14:paraId="402DEA92" w14:textId="4006051C" w:rsidR="00F07CD5" w:rsidRDefault="00137848" w:rsidP="002C6A12">
      <w:pPr>
        <w:pStyle w:val="Heading2"/>
      </w:pPr>
      <w:bookmarkStart w:id="15" w:name="_Toc122615082"/>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5"/>
    </w:p>
    <w:p w14:paraId="680D1DCC" w14:textId="77777777" w:rsidR="00D631DB" w:rsidRPr="00D631DB" w:rsidRDefault="00D631DB" w:rsidP="00D631DB">
      <w:r w:rsidRPr="00D631DB">
        <w:t>Οι προτάσεις βελτίωσης πιθανολογείται να εμπεριέχουν κάποιους κινδύνους που τις πλαισιώνει, οι κίνδυνοι αυτοί χαρακτηρίζονται ως:</w:t>
      </w:r>
    </w:p>
    <w:p w14:paraId="5A3D00C9" w14:textId="312A50E9" w:rsidR="00D631DB" w:rsidRPr="00D631DB" w:rsidRDefault="001C0651" w:rsidP="009E2942">
      <w:pPr>
        <w:pStyle w:val="ListParagraph"/>
        <w:numPr>
          <w:ilvl w:val="0"/>
          <w:numId w:val="22"/>
        </w:numPr>
      </w:pPr>
      <w:r>
        <w:rPr>
          <w:lang w:val="en-US"/>
        </w:rPr>
        <w:t>red</w:t>
      </w:r>
      <w:r w:rsidR="00D631DB" w:rsidRPr="00D631DB">
        <w:t xml:space="preserve"> (δηλαδή πιθανόν να συμβούν και σοβαροί), </w:t>
      </w:r>
    </w:p>
    <w:p w14:paraId="71540B83" w14:textId="723A41B6" w:rsidR="00D631DB" w:rsidRPr="00D631DB" w:rsidRDefault="001C0651" w:rsidP="009E2942">
      <w:pPr>
        <w:pStyle w:val="ListParagraph"/>
        <w:numPr>
          <w:ilvl w:val="0"/>
          <w:numId w:val="22"/>
        </w:numPr>
      </w:pPr>
      <w:r>
        <w:rPr>
          <w:lang w:val="en-US"/>
        </w:rPr>
        <w:t>yellow</w:t>
      </w:r>
      <w:r w:rsidR="00D631DB" w:rsidRPr="00D631DB">
        <w:t xml:space="preserve"> (δηλαδή λιγότερο σοβαροί ή / και λιγότερο πιθανό να συμβούν),</w:t>
      </w:r>
    </w:p>
    <w:p w14:paraId="41FED3B8" w14:textId="77E3BB20" w:rsidR="00D631DB" w:rsidRDefault="001C0651" w:rsidP="009E2942">
      <w:pPr>
        <w:pStyle w:val="ListParagraph"/>
        <w:numPr>
          <w:ilvl w:val="0"/>
          <w:numId w:val="22"/>
        </w:numPr>
      </w:pPr>
      <w:r>
        <w:rPr>
          <w:lang w:val="en-US"/>
        </w:rPr>
        <w:t>green</w:t>
      </w:r>
      <w:r w:rsidR="00D631DB" w:rsidRPr="00D631DB">
        <w:t xml:space="preserve"> (δηλαδή απίθανο να συμβούν και λιγότερο σοβαροί).</w:t>
      </w:r>
    </w:p>
    <w:p w14:paraId="64D61318" w14:textId="6F1653BD" w:rsidR="00D631DB" w:rsidRDefault="0075455C" w:rsidP="0075455C">
      <w:pPr>
        <w:pStyle w:val="Heading3"/>
      </w:pPr>
      <w:bookmarkStart w:id="16" w:name="_Toc122615083"/>
      <w:r>
        <w:t>Αξιολόγηση:</w:t>
      </w:r>
      <w:bookmarkEnd w:id="16"/>
    </w:p>
    <w:p w14:paraId="46975CF1" w14:textId="30E10D36" w:rsidR="008D17F3" w:rsidRPr="008D17F3" w:rsidRDefault="008D17F3" w:rsidP="008D17F3">
      <w:r>
        <w:t>Οι παραπάνω προτάσεις ενδέχεται να αυξήσουν τα παρακάτω σε σύνοψη</w:t>
      </w:r>
      <w:r w:rsidR="005B6D84" w:rsidRPr="005B6D84">
        <w:t xml:space="preserve"> (</w:t>
      </w:r>
      <w:r w:rsidR="005B6D84">
        <w:t>καθώς και ότι εχει προαναφερθεί σαν αιτία προβλημάτων)</w:t>
      </w:r>
      <w:r>
        <w:t>:</w:t>
      </w:r>
    </w:p>
    <w:p w14:paraId="6569293C" w14:textId="29C6B37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121E16">
        <w:t>)</w:t>
      </w:r>
    </w:p>
    <w:p w14:paraId="589DA987" w14:textId="53DB510D" w:rsidR="00F05A89" w:rsidRDefault="00F05A89" w:rsidP="00457205">
      <w:pPr>
        <w:pStyle w:val="ListParagraph"/>
        <w:numPr>
          <w:ilvl w:val="0"/>
          <w:numId w:val="17"/>
        </w:numPr>
      </w:pPr>
      <w:r>
        <w:t>Αύξηση τεχνικού προσωπικού</w:t>
      </w:r>
      <w:r w:rsidR="00DE0023" w:rsidRPr="00415BF6">
        <w:t xml:space="preserve"> - (</w:t>
      </w:r>
      <w:r w:rsidR="00415BF6">
        <w:rPr>
          <w:lang w:val="en-US"/>
        </w:rPr>
        <w:t>yellow</w:t>
      </w:r>
      <w:r w:rsidR="00415BF6">
        <w:rPr>
          <w:rStyle w:val="FootnoteReference"/>
          <w:lang w:val="en-US"/>
        </w:rPr>
        <w:footnoteReference w:id="2"/>
      </w:r>
      <w:r w:rsidR="00DE0023" w:rsidRPr="00415BF6">
        <w:t>)</w:t>
      </w:r>
    </w:p>
    <w:p w14:paraId="41EBA791" w14:textId="424BFB7B"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w:t>
      </w:r>
      <w:r w:rsidR="00415BF6">
        <w:rPr>
          <w:lang w:val="en-US"/>
        </w:rPr>
        <w:t>red</w:t>
      </w:r>
      <w:r w:rsidR="00DE0023">
        <w:rPr>
          <w:lang w:val="en-US"/>
        </w:rPr>
        <w:t>)</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lastRenderedPageBreak/>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75455C">
      <w:pPr>
        <w:keepNext/>
        <w:jc w:val="center"/>
      </w:pPr>
      <w:r>
        <w:rPr>
          <w:noProof/>
        </w:rPr>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325EFF0C" w:rsidR="00A81531" w:rsidRDefault="0028248B" w:rsidP="0075455C">
      <w:pPr>
        <w:pStyle w:val="Caption"/>
        <w:jc w:val="center"/>
      </w:pPr>
      <w:bookmarkStart w:id="17" w:name="_Toc122086402"/>
      <w:proofErr w:type="spellStart"/>
      <w:r>
        <w:t>Figure</w:t>
      </w:r>
      <w:proofErr w:type="spellEnd"/>
      <w:r>
        <w:t xml:space="preserv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7"/>
    </w:p>
    <w:p w14:paraId="016B30B3" w14:textId="77777777" w:rsidR="002B125D" w:rsidRPr="002B125D" w:rsidRDefault="002B125D" w:rsidP="002B125D"/>
    <w:p w14:paraId="29C5D692" w14:textId="00A6C017" w:rsidR="00AF38D7" w:rsidRDefault="00AF38D7" w:rsidP="00EF5369">
      <w:pPr>
        <w:pStyle w:val="Heading1"/>
      </w:pPr>
      <w:bookmarkStart w:id="18" w:name="_Toc122615084"/>
      <w:r>
        <w:t>ΕΠΙΛΟΓΟΣ</w:t>
      </w:r>
      <w:bookmarkEnd w:id="18"/>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9" w:name="_Hlk120532331"/>
      <w:r w:rsidR="00EF47B6">
        <w:t>εγγύς</w:t>
      </w:r>
      <w:bookmarkEnd w:id="19"/>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20" w:name="_Toc122615085"/>
      <w:r w:rsidRPr="007D26C6">
        <w:lastRenderedPageBreak/>
        <w:t>ΠΑΡΑΡΤΗΜΑ</w:t>
      </w:r>
      <w:bookmarkEnd w:id="20"/>
    </w:p>
    <w:bookmarkStart w:id="21" w:name="_Toc122615086"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21"/>
        </w:p>
        <w:sdt>
          <w:sdtPr>
            <w:id w:val="-573587230"/>
            <w:bibliography/>
          </w:sdtPr>
          <w:sdtContent>
            <w:p w14:paraId="5680E86D" w14:textId="77777777" w:rsidR="00746AE8" w:rsidRPr="00834F6C" w:rsidRDefault="00151CD1" w:rsidP="003E0F71">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46AE8" w:rsidRPr="00834F6C">
                <w:rPr>
                  <w:noProof/>
                  <w:lang w:val="en-US"/>
                </w:rPr>
                <w:t xml:space="preserve">Arrow, K. J., 1973. The theory of discrimination. In: A. Orley &amp; A. Rees, eds. </w:t>
              </w:r>
              <w:r w:rsidR="00746AE8" w:rsidRPr="00834F6C">
                <w:rPr>
                  <w:i/>
                  <w:iCs/>
                  <w:noProof/>
                  <w:lang w:val="en-US"/>
                </w:rPr>
                <w:t xml:space="preserve">Discrimination in Labor Markets. </w:t>
              </w:r>
              <w:r w:rsidR="00746AE8" w:rsidRPr="00834F6C">
                <w:rPr>
                  <w:noProof/>
                  <w:lang w:val="en-US"/>
                </w:rPr>
                <w:t>s.l.:Princeton University Press, pp. 3-33.</w:t>
              </w:r>
            </w:p>
            <w:p w14:paraId="2A619256" w14:textId="77777777" w:rsidR="00746AE8" w:rsidRPr="00834F6C" w:rsidRDefault="00746AE8" w:rsidP="003E0F71">
              <w:pPr>
                <w:pStyle w:val="Bibliography"/>
                <w:jc w:val="left"/>
                <w:rPr>
                  <w:noProof/>
                  <w:lang w:val="en-US"/>
                </w:rPr>
              </w:pPr>
              <w:r w:rsidRPr="00834F6C">
                <w:rPr>
                  <w:noProof/>
                  <w:lang w:val="en-US"/>
                </w:rPr>
                <w:t xml:space="preserve">Carey, D. &amp; Smith, M., 2016. </w:t>
              </w:r>
              <w:r w:rsidRPr="00834F6C">
                <w:rPr>
                  <w:i/>
                  <w:iCs/>
                  <w:noProof/>
                  <w:lang w:val="en-US"/>
                </w:rPr>
                <w:t xml:space="preserve">How companies are using simulations, competitions, and analytics to hire. </w:t>
              </w:r>
              <w:r w:rsidRPr="00834F6C">
                <w:rPr>
                  <w:noProof/>
                  <w:lang w:val="en-US"/>
                </w:rPr>
                <w:t xml:space="preserve">[Online] </w:t>
              </w:r>
              <w:r w:rsidRPr="00834F6C">
                <w:rPr>
                  <w:noProof/>
                  <w:lang w:val="en-US"/>
                </w:rPr>
                <w:br/>
                <w:t xml:space="preserve">Available at: </w:t>
              </w:r>
              <w:r w:rsidRPr="00834F6C">
                <w:rPr>
                  <w:noProof/>
                  <w:u w:val="single"/>
                  <w:lang w:val="en-US"/>
                </w:rPr>
                <w:t>https://hbr.org/2016/04/how-companies-are-using-simulations-competitions-and-analytics-to-hire</w:t>
              </w:r>
              <w:r w:rsidRPr="00834F6C">
                <w:rPr>
                  <w:noProof/>
                  <w:lang w:val="en-US"/>
                </w:rPr>
                <w:br/>
                <w:t>[Accessed 29 11 2022].</w:t>
              </w:r>
            </w:p>
            <w:p w14:paraId="7C37C6EE" w14:textId="77777777" w:rsidR="00746AE8" w:rsidRPr="00834F6C" w:rsidRDefault="00746AE8" w:rsidP="003E0F71">
              <w:pPr>
                <w:pStyle w:val="Bibliography"/>
                <w:jc w:val="left"/>
                <w:rPr>
                  <w:noProof/>
                  <w:lang w:val="en-US"/>
                </w:rPr>
              </w:pPr>
              <w:r w:rsidRPr="00834F6C">
                <w:rPr>
                  <w:noProof/>
                  <w:lang w:val="en-US"/>
                </w:rPr>
                <w:t xml:space="preserve">Chalfin, et al., 2016. Productivity and Selection of Human Capital with Machine Learning. </w:t>
              </w:r>
              <w:r w:rsidRPr="00834F6C">
                <w:rPr>
                  <w:i/>
                  <w:iCs/>
                  <w:noProof/>
                  <w:lang w:val="en-US"/>
                </w:rPr>
                <w:t xml:space="preserve">American Economic Review, </w:t>
              </w:r>
              <w:r w:rsidRPr="00834F6C">
                <w:rPr>
                  <w:noProof/>
                  <w:lang w:val="en-US"/>
                </w:rPr>
                <w:t>Issue 106 (5), pp. 124-127.</w:t>
              </w:r>
            </w:p>
            <w:p w14:paraId="02D78290" w14:textId="77777777" w:rsidR="00746AE8" w:rsidRPr="00834F6C" w:rsidRDefault="00746AE8" w:rsidP="003E0F71">
              <w:pPr>
                <w:pStyle w:val="Bibliography"/>
                <w:jc w:val="left"/>
                <w:rPr>
                  <w:noProof/>
                  <w:lang w:val="en-US"/>
                </w:rPr>
              </w:pPr>
              <w:r w:rsidRPr="00834F6C">
                <w:rPr>
                  <w:noProof/>
                  <w:lang w:val="en-US"/>
                </w:rPr>
                <w:t xml:space="preserve">Deloitte, 2020. </w:t>
              </w:r>
              <w:r w:rsidRPr="00834F6C">
                <w:rPr>
                  <w:i/>
                  <w:iCs/>
                  <w:noProof/>
                  <w:lang w:val="en-US"/>
                </w:rPr>
                <w:t xml:space="preserve">State of AI in the enterprise – 3rd edition results of the survey of 200 AI experts on artificial intelligence in German companies. </w:t>
              </w:r>
              <w:r w:rsidRPr="00834F6C">
                <w:rPr>
                  <w:noProof/>
                  <w:lang w:val="en-US"/>
                </w:rPr>
                <w:t xml:space="preserve">[Online] </w:t>
              </w:r>
              <w:r w:rsidRPr="00834F6C">
                <w:rPr>
                  <w:noProof/>
                  <w:lang w:val="en-US"/>
                </w:rPr>
                <w:br/>
                <w:t xml:space="preserve">Available at: </w:t>
              </w:r>
              <w:r w:rsidRPr="00834F6C">
                <w:rPr>
                  <w:noProof/>
                  <w:u w:val="single"/>
                  <w:lang w:val="en-US"/>
                </w:rPr>
                <w:t>https://www2.deloitte.com/content/dam/Deloitte/de/Documents/technology-media-telecommunications/DELO-6418_State%20of%20AI%202020_KS4.pdf</w:t>
              </w:r>
              <w:r w:rsidRPr="00834F6C">
                <w:rPr>
                  <w:noProof/>
                  <w:lang w:val="en-US"/>
                </w:rPr>
                <w:br/>
                <w:t>[Accessed 29 11 2022].</w:t>
              </w:r>
            </w:p>
            <w:p w14:paraId="20B88995" w14:textId="77777777" w:rsidR="00746AE8" w:rsidRPr="00834F6C" w:rsidRDefault="00746AE8" w:rsidP="003E0F71">
              <w:pPr>
                <w:pStyle w:val="Bibliography"/>
                <w:jc w:val="left"/>
                <w:rPr>
                  <w:noProof/>
                  <w:lang w:val="en-US"/>
                </w:rPr>
              </w:pPr>
              <w:r w:rsidRPr="00834F6C">
                <w:rPr>
                  <w:noProof/>
                  <w:lang w:val="en-US"/>
                </w:rPr>
                <w:t xml:space="preserve">Ferner, A., 1997. Country of origin effects and HRM in multinational companies. </w:t>
              </w:r>
              <w:r w:rsidRPr="00834F6C">
                <w:rPr>
                  <w:i/>
                  <w:iCs/>
                  <w:noProof/>
                  <w:lang w:val="en-US"/>
                </w:rPr>
                <w:t xml:space="preserve">Human Resource Management Journal, </w:t>
              </w:r>
              <w:r w:rsidRPr="00834F6C">
                <w:rPr>
                  <w:noProof/>
                  <w:lang w:val="en-US"/>
                </w:rPr>
                <w:t>7(1), pp. 19-37.</w:t>
              </w:r>
            </w:p>
            <w:p w14:paraId="6282E69B" w14:textId="77777777" w:rsidR="00746AE8" w:rsidRPr="00834F6C" w:rsidRDefault="00746AE8" w:rsidP="003E0F71">
              <w:pPr>
                <w:pStyle w:val="Bibliography"/>
                <w:jc w:val="left"/>
                <w:rPr>
                  <w:noProof/>
                  <w:lang w:val="en-US"/>
                </w:rPr>
              </w:pPr>
              <w:r w:rsidRPr="00834F6C">
                <w:rPr>
                  <w:noProof/>
                  <w:lang w:val="en-US"/>
                </w:rPr>
                <w:t xml:space="preserve">Gratton, L., 2004. In: </w:t>
              </w:r>
              <w:r w:rsidRPr="00834F6C">
                <w:rPr>
                  <w:i/>
                  <w:iCs/>
                  <w:noProof/>
                  <w:lang w:val="en-US"/>
                </w:rPr>
                <w:t xml:space="preserve">The Democratic Enterprise. </w:t>
              </w:r>
              <w:r w:rsidRPr="00834F6C">
                <w:rPr>
                  <w:noProof/>
                  <w:lang w:val="en-US"/>
                </w:rPr>
                <w:t>s.l.:Financial Times Prentice Hall, pp. xii-xiv.</w:t>
              </w:r>
            </w:p>
            <w:p w14:paraId="52D5B21B" w14:textId="77777777" w:rsidR="00746AE8" w:rsidRPr="00834F6C" w:rsidRDefault="00746AE8" w:rsidP="003E0F71">
              <w:pPr>
                <w:pStyle w:val="Bibliography"/>
                <w:jc w:val="left"/>
                <w:rPr>
                  <w:noProof/>
                  <w:lang w:val="en-US"/>
                </w:rPr>
              </w:pPr>
              <w:r w:rsidRPr="00834F6C">
                <w:rPr>
                  <w:noProof/>
                  <w:lang w:val="en-US"/>
                </w:rPr>
                <w:t xml:space="preserve">Kim &amp; Pauline, T., 2016. In: </w:t>
              </w:r>
              <w:r w:rsidRPr="00834F6C">
                <w:rPr>
                  <w:i/>
                  <w:iCs/>
                  <w:noProof/>
                  <w:lang w:val="en-US"/>
                </w:rPr>
                <w:t xml:space="preserve">Data-driven discrimination at work. </w:t>
              </w:r>
              <w:r w:rsidRPr="00834F6C">
                <w:rPr>
                  <w:noProof/>
                  <w:lang w:val="en-US"/>
                </w:rPr>
                <w:t>s.l.:William &amp; Mary Law Review, p. 857.</w:t>
              </w:r>
            </w:p>
            <w:p w14:paraId="6B1EA1EE" w14:textId="77777777" w:rsidR="00746AE8" w:rsidRPr="00834F6C" w:rsidRDefault="00746AE8" w:rsidP="003E0F71">
              <w:pPr>
                <w:pStyle w:val="Bibliography"/>
                <w:jc w:val="left"/>
                <w:rPr>
                  <w:noProof/>
                  <w:lang w:val="en-US"/>
                </w:rPr>
              </w:pPr>
              <w:r w:rsidRPr="00834F6C">
                <w:rPr>
                  <w:noProof/>
                  <w:lang w:val="en-US"/>
                </w:rPr>
                <w:t xml:space="preserve">Lee, M. K., 2018. Understanding perception of algorithmic decisions: fairness, trust, and emotion in response to algorithmic management. </w:t>
              </w:r>
              <w:r w:rsidRPr="00834F6C">
                <w:rPr>
                  <w:i/>
                  <w:iCs/>
                  <w:noProof/>
                  <w:lang w:val="en-US"/>
                </w:rPr>
                <w:t xml:space="preserve">Big Data &amp; Society, </w:t>
              </w:r>
              <w:r w:rsidRPr="00834F6C">
                <w:rPr>
                  <w:noProof/>
                  <w:lang w:val="en-US"/>
                </w:rPr>
                <w:t>5(1).</w:t>
              </w:r>
            </w:p>
            <w:p w14:paraId="1137056D" w14:textId="77777777" w:rsidR="00746AE8" w:rsidRPr="00834F6C" w:rsidRDefault="00746AE8" w:rsidP="003E0F71">
              <w:pPr>
                <w:pStyle w:val="Bibliography"/>
                <w:jc w:val="left"/>
                <w:rPr>
                  <w:noProof/>
                  <w:lang w:val="en-US"/>
                </w:rPr>
              </w:pPr>
              <w:r w:rsidRPr="00834F6C">
                <w:rPr>
                  <w:noProof/>
                  <w:lang w:val="en-US"/>
                </w:rPr>
                <w:t xml:space="preserve">Lepri, et al., 2018. Fair transparent, and accountable algorithmic decision-making processes. </w:t>
              </w:r>
              <w:r w:rsidRPr="00834F6C">
                <w:rPr>
                  <w:i/>
                  <w:iCs/>
                  <w:noProof/>
                  <w:lang w:val="en-US"/>
                </w:rPr>
                <w:t xml:space="preserve">Philosophy &amp; Technology, </w:t>
              </w:r>
              <w:r w:rsidRPr="00834F6C">
                <w:rPr>
                  <w:noProof/>
                  <w:lang w:val="en-US"/>
                </w:rPr>
                <w:t>31(4), pp. 611-627.</w:t>
              </w:r>
            </w:p>
            <w:p w14:paraId="06D7D1AF" w14:textId="77777777" w:rsidR="00746AE8" w:rsidRPr="00834F6C" w:rsidRDefault="00746AE8" w:rsidP="003E0F71">
              <w:pPr>
                <w:pStyle w:val="Bibliography"/>
                <w:jc w:val="left"/>
                <w:rPr>
                  <w:noProof/>
                  <w:lang w:val="en-US"/>
                </w:rPr>
              </w:pPr>
              <w:r w:rsidRPr="00834F6C">
                <w:rPr>
                  <w:noProof/>
                  <w:lang w:val="en-US"/>
                </w:rPr>
                <w:lastRenderedPageBreak/>
                <w:t xml:space="preserve">Lindebaum, D., Vessa, M. &amp; Hond, F. d., 2019. </w:t>
              </w:r>
              <w:r w:rsidRPr="00834F6C">
                <w:rPr>
                  <w:i/>
                  <w:iCs/>
                  <w:noProof/>
                  <w:lang w:val="en-US"/>
                </w:rPr>
                <w:t xml:space="preserve">Insights from the machine stops to better understand rational assumptions in algorithmic decision-making and its implications for organizations. </w:t>
              </w:r>
              <w:r w:rsidRPr="00834F6C">
                <w:rPr>
                  <w:noProof/>
                  <w:lang w:val="en-US"/>
                </w:rPr>
                <w:t>s.l.:Academy of Management Review.</w:t>
              </w:r>
            </w:p>
            <w:p w14:paraId="2093EB10" w14:textId="77777777" w:rsidR="00746AE8" w:rsidRPr="00834F6C" w:rsidRDefault="00746AE8" w:rsidP="003E0F71">
              <w:pPr>
                <w:pStyle w:val="Bibliography"/>
                <w:jc w:val="left"/>
                <w:rPr>
                  <w:noProof/>
                  <w:lang w:val="en-US"/>
                </w:rPr>
              </w:pPr>
              <w:r w:rsidRPr="00834F6C">
                <w:rPr>
                  <w:noProof/>
                  <w:lang w:val="en-US"/>
                </w:rPr>
                <w:t>Mohlmann, M. &amp; Zalmanson, L., 2017. Hands on the wheel: navigating algorithmic management and Uber drivers’. In Autonomy’, in proceedings of the international conference on information systems (ICIS). In: Seoul South Korea: s.n., pp. 1-17.</w:t>
              </w:r>
            </w:p>
            <w:p w14:paraId="65AD7909" w14:textId="77777777" w:rsidR="00746AE8" w:rsidRPr="00834F6C" w:rsidRDefault="00746AE8" w:rsidP="003E0F71">
              <w:pPr>
                <w:pStyle w:val="Bibliography"/>
                <w:jc w:val="left"/>
                <w:rPr>
                  <w:noProof/>
                  <w:lang w:val="en-US"/>
                </w:rPr>
              </w:pPr>
              <w:r w:rsidRPr="00834F6C">
                <w:rPr>
                  <w:noProof/>
                  <w:lang w:val="en-US"/>
                </w:rPr>
                <w:t xml:space="preserve">Morrison, J. L., 2005. </w:t>
              </w:r>
              <w:r w:rsidRPr="00834F6C">
                <w:rPr>
                  <w:i/>
                  <w:iCs/>
                  <w:noProof/>
                  <w:lang w:val="en-US"/>
                </w:rPr>
                <w:t xml:space="preserve">The global HR professional—Establishing an ethically effective global network. </w:t>
              </w:r>
              <w:r w:rsidRPr="00834F6C">
                <w:rPr>
                  <w:noProof/>
                  <w:lang w:val="en-US"/>
                </w:rPr>
                <w:t xml:space="preserve">[Online] </w:t>
              </w:r>
              <w:r w:rsidRPr="00834F6C">
                <w:rPr>
                  <w:noProof/>
                  <w:lang w:val="en-US"/>
                </w:rPr>
                <w:br/>
                <w:t xml:space="preserve">Available at: </w:t>
              </w:r>
              <w:r w:rsidRPr="00834F6C">
                <w:rPr>
                  <w:noProof/>
                  <w:u w:val="single"/>
                  <w:lang w:val="en-US"/>
                </w:rPr>
                <w:t>http://www.shrm.org/</w:t>
              </w:r>
            </w:p>
            <w:p w14:paraId="4B093F43" w14:textId="77777777" w:rsidR="00746AE8" w:rsidRPr="00834F6C" w:rsidRDefault="00746AE8" w:rsidP="003E0F71">
              <w:pPr>
                <w:pStyle w:val="Bibliography"/>
                <w:jc w:val="left"/>
                <w:rPr>
                  <w:noProof/>
                  <w:lang w:val="en-US"/>
                </w:rPr>
              </w:pPr>
              <w:r w:rsidRPr="00834F6C">
                <w:rPr>
                  <w:noProof/>
                  <w:lang w:val="en-US"/>
                </w:rPr>
                <w:t xml:space="preserve">Reuters, 2018. </w:t>
              </w:r>
              <w:r w:rsidRPr="00834F6C">
                <w:rPr>
                  <w:i/>
                  <w:iCs/>
                  <w:noProof/>
                  <w:lang w:val="en-US"/>
                </w:rPr>
                <w:t xml:space="preserve">Amazon scraps secret AI recruiting tool that showed bias against women. </w:t>
              </w:r>
              <w:r w:rsidRPr="00834F6C">
                <w:rPr>
                  <w:noProof/>
                  <w:lang w:val="en-US"/>
                </w:rPr>
                <w:t xml:space="preserve">[Online] </w:t>
              </w:r>
              <w:r w:rsidRPr="00834F6C">
                <w:rPr>
                  <w:noProof/>
                  <w:lang w:val="en-US"/>
                </w:rPr>
                <w:br/>
                <w:t xml:space="preserve">Available at: </w:t>
              </w:r>
              <w:r w:rsidRPr="00834F6C">
                <w:rPr>
                  <w:noProof/>
                  <w:u w:val="single"/>
                  <w:lang w:val="en-US"/>
                </w:rPr>
                <w:t>https://www.reuters.com/article/us-amazon-com-jobs-automation-insight-idUSKCN1MK08G</w:t>
              </w:r>
              <w:r w:rsidRPr="00834F6C">
                <w:rPr>
                  <w:noProof/>
                  <w:lang w:val="en-US"/>
                </w:rPr>
                <w:br/>
                <w:t>[Accessed 29 11 2022].</w:t>
              </w:r>
            </w:p>
            <w:p w14:paraId="3CCCC3E2" w14:textId="77777777" w:rsidR="00746AE8" w:rsidRPr="00834F6C" w:rsidRDefault="00746AE8" w:rsidP="003E0F71">
              <w:pPr>
                <w:pStyle w:val="Bibliography"/>
                <w:jc w:val="left"/>
                <w:rPr>
                  <w:noProof/>
                  <w:lang w:val="en-US"/>
                </w:rPr>
              </w:pPr>
              <w:r w:rsidRPr="00834F6C">
                <w:rPr>
                  <w:noProof/>
                  <w:lang w:val="en-US"/>
                </w:rPr>
                <w:t xml:space="preserve">Savage, David &amp; Richard, A. B., 2017. Video games in job interviews: using algorithms to minimize discrimination and unconscious bias. </w:t>
              </w:r>
              <w:r w:rsidRPr="00834F6C">
                <w:rPr>
                  <w:i/>
                  <w:iCs/>
                  <w:noProof/>
                  <w:lang w:val="en-US"/>
                </w:rPr>
                <w:t>ABA Journal of Labor &amp; Employment Law 32.</w:t>
              </w:r>
            </w:p>
            <w:p w14:paraId="16838713" w14:textId="77777777" w:rsidR="00746AE8" w:rsidRPr="00834F6C" w:rsidRDefault="00746AE8" w:rsidP="003E0F71">
              <w:pPr>
                <w:pStyle w:val="Bibliography"/>
                <w:jc w:val="left"/>
                <w:rPr>
                  <w:noProof/>
                  <w:lang w:val="en-US"/>
                </w:rPr>
              </w:pPr>
              <w:r w:rsidRPr="00834F6C">
                <w:rPr>
                  <w:noProof/>
                  <w:lang w:val="en-US"/>
                </w:rPr>
                <w:t xml:space="preserve">Silverman, Rachel, E. &amp; Nikki, W., 2015. </w:t>
              </w:r>
              <w:r w:rsidRPr="00834F6C">
                <w:rPr>
                  <w:i/>
                  <w:iCs/>
                  <w:noProof/>
                  <w:lang w:val="en-US"/>
                </w:rPr>
                <w:t xml:space="preserve">The algorithm that tells the boss who might quit. </w:t>
              </w:r>
              <w:r w:rsidRPr="00834F6C">
                <w:rPr>
                  <w:noProof/>
                  <w:lang w:val="en-US"/>
                </w:rPr>
                <w:t xml:space="preserve">[Online] </w:t>
              </w:r>
              <w:r w:rsidRPr="00834F6C">
                <w:rPr>
                  <w:noProof/>
                  <w:lang w:val="en-US"/>
                </w:rPr>
                <w:br/>
                <w:t xml:space="preserve">Available at: </w:t>
              </w:r>
              <w:r w:rsidRPr="00834F6C">
                <w:rPr>
                  <w:noProof/>
                  <w:u w:val="single"/>
                  <w:lang w:val="en-US"/>
                </w:rPr>
                <w:t>http://www.wsj.com/articles/the-algorithm-that-tells-the-boss-who-might-quit-1426287935</w:t>
              </w:r>
              <w:r w:rsidRPr="00834F6C">
                <w:rPr>
                  <w:noProof/>
                  <w:lang w:val="en-US"/>
                </w:rPr>
                <w:br/>
                <w:t>[Accessed 29 11 2022].</w:t>
              </w:r>
            </w:p>
            <w:p w14:paraId="4EE1B2CD" w14:textId="77777777" w:rsidR="00746AE8" w:rsidRPr="00834F6C" w:rsidRDefault="00746AE8" w:rsidP="003E0F71">
              <w:pPr>
                <w:pStyle w:val="Bibliography"/>
                <w:jc w:val="left"/>
                <w:rPr>
                  <w:noProof/>
                  <w:lang w:val="en-US"/>
                </w:rPr>
              </w:pPr>
              <w:r w:rsidRPr="00834F6C">
                <w:rPr>
                  <w:noProof/>
                  <w:lang w:val="en-US"/>
                </w:rPr>
                <w:t xml:space="preserve">Simbeck, K., n.d. In: </w:t>
              </w:r>
              <w:r w:rsidRPr="00834F6C">
                <w:rPr>
                  <w:i/>
                  <w:iCs/>
                  <w:noProof/>
                  <w:lang w:val="en-US"/>
                </w:rPr>
                <w:t xml:space="preserve">HR analytics and ethics. </w:t>
              </w:r>
              <w:r w:rsidRPr="00834F6C">
                <w:rPr>
                  <w:noProof/>
                  <w:lang w:val="en-US"/>
                </w:rPr>
                <w:t>s.l.:IBM Journal of Research and Development, pp. 1-9.</w:t>
              </w:r>
            </w:p>
            <w:p w14:paraId="43954694" w14:textId="77777777" w:rsidR="00746AE8" w:rsidRPr="00834F6C" w:rsidRDefault="00746AE8" w:rsidP="003E0F71">
              <w:pPr>
                <w:pStyle w:val="Bibliography"/>
                <w:jc w:val="left"/>
                <w:rPr>
                  <w:noProof/>
                  <w:lang w:val="en-US"/>
                </w:rPr>
              </w:pPr>
              <w:r w:rsidRPr="00834F6C">
                <w:rPr>
                  <w:noProof/>
                  <w:lang w:val="en-US"/>
                </w:rPr>
                <w:t xml:space="preserve">Ulrich, D. &amp; Brockbank, W., 2005. </w:t>
              </w:r>
              <w:r w:rsidRPr="00834F6C">
                <w:rPr>
                  <w:i/>
                  <w:iCs/>
                  <w:noProof/>
                  <w:lang w:val="en-US"/>
                </w:rPr>
                <w:t xml:space="preserve">HR: The value proposition., </w:t>
              </w:r>
              <w:r w:rsidRPr="00834F6C">
                <w:rPr>
                  <w:noProof/>
                  <w:lang w:val="en-US"/>
                </w:rPr>
                <w:t>s.l.: Boston: Harvard Business School Press.</w:t>
              </w:r>
            </w:p>
            <w:p w14:paraId="50C16904" w14:textId="77777777" w:rsidR="00746AE8" w:rsidRPr="00834F6C" w:rsidRDefault="00746AE8" w:rsidP="003E0F71">
              <w:pPr>
                <w:pStyle w:val="Bibliography"/>
                <w:jc w:val="left"/>
                <w:rPr>
                  <w:noProof/>
                  <w:lang w:val="en-US"/>
                </w:rPr>
              </w:pPr>
              <w:r w:rsidRPr="00834F6C">
                <w:rPr>
                  <w:noProof/>
                  <w:lang w:val="en-US"/>
                </w:rPr>
                <w:t xml:space="preserve">Zhang, M., 2003. Transferring human resource management across national boundaries. In: </w:t>
              </w:r>
              <w:r w:rsidRPr="00834F6C">
                <w:rPr>
                  <w:i/>
                  <w:iCs/>
                  <w:noProof/>
                  <w:lang w:val="en-US"/>
                </w:rPr>
                <w:t xml:space="preserve">The case of Chinese multinational companies in the UK. </w:t>
              </w:r>
              <w:r w:rsidRPr="00834F6C">
                <w:rPr>
                  <w:noProof/>
                  <w:lang w:val="en-US"/>
                </w:rPr>
                <w:t>s.l.:Employee Relations, pp. 613-627.</w:t>
              </w:r>
            </w:p>
            <w:p w14:paraId="5776D7D8" w14:textId="2E85D35C" w:rsidR="00517242" w:rsidRPr="007D26C6" w:rsidRDefault="00151CD1" w:rsidP="0094520E">
              <w:pPr>
                <w:jc w:val="left"/>
              </w:pPr>
              <w:r>
                <w:rPr>
                  <w:b/>
                  <w:bCs/>
                  <w:noProof/>
                </w:rPr>
                <w:fldChar w:fldCharType="end"/>
              </w:r>
            </w:p>
          </w:sdtContent>
        </w:sdt>
      </w:sdtContent>
    </w:sdt>
    <w:sectPr w:rsidR="00517242" w:rsidRPr="007D26C6" w:rsidSect="004C51A5">
      <w:headerReference w:type="default" r:id="rId18"/>
      <w:footerReference w:type="default" r:id="rId19"/>
      <w:headerReference w:type="firs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67B8B" w14:textId="77777777" w:rsidR="004A6DD9" w:rsidRDefault="004A6DD9">
      <w:pPr>
        <w:spacing w:after="0" w:line="240" w:lineRule="auto"/>
      </w:pPr>
      <w:r>
        <w:separator/>
      </w:r>
    </w:p>
  </w:endnote>
  <w:endnote w:type="continuationSeparator" w:id="0">
    <w:p w14:paraId="55485370" w14:textId="77777777" w:rsidR="004A6DD9" w:rsidRDefault="004A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B596" w14:textId="77777777" w:rsidR="004A6DD9" w:rsidRDefault="004A6DD9">
      <w:pPr>
        <w:spacing w:after="0" w:line="240" w:lineRule="auto"/>
      </w:pPr>
      <w:r>
        <w:separator/>
      </w:r>
    </w:p>
  </w:footnote>
  <w:footnote w:type="continuationSeparator" w:id="0">
    <w:p w14:paraId="5A13DBD2" w14:textId="77777777" w:rsidR="004A6DD9" w:rsidRDefault="004A6DD9">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1FC14913" w14:textId="74A5972C" w:rsidR="00415BF6" w:rsidRPr="00415BF6" w:rsidRDefault="00415BF6">
      <w:pPr>
        <w:pStyle w:val="FootnoteText"/>
      </w:pPr>
      <w:r>
        <w:rPr>
          <w:rStyle w:val="FootnoteReference"/>
        </w:rPr>
        <w:footnoteRef/>
      </w:r>
      <w:r>
        <w:t xml:space="preserve"> </w:t>
      </w:r>
      <w:r>
        <w:t xml:space="preserve">Λόγο αυτοματοποιήσεις αποφεύγετε το </w:t>
      </w:r>
      <w:r>
        <w:rPr>
          <w:lang w:val="en-US"/>
        </w:rPr>
        <w:t>red</w:t>
      </w:r>
      <w:r w:rsidR="00F35436" w:rsidRPr="00F35436">
        <w:t>,</w:t>
      </w:r>
      <w:r>
        <w:t xml:space="preserve"> αυτό δεν συνεπάγεται με μείωση νέων </w:t>
      </w:r>
      <w:r>
        <w:rPr>
          <w:lang w:val="en-US"/>
        </w:rPr>
        <w:t>job</w:t>
      </w:r>
      <w:r w:rsidRPr="00415BF6">
        <w:t xml:space="preserve"> </w:t>
      </w:r>
      <w:r>
        <w:rPr>
          <w:lang w:val="en-US"/>
        </w:rPr>
        <w:t>description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B13121"/>
    <w:multiLevelType w:val="hybridMultilevel"/>
    <w:tmpl w:val="0E3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C278F"/>
    <w:multiLevelType w:val="hybridMultilevel"/>
    <w:tmpl w:val="C470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776F3"/>
    <w:multiLevelType w:val="hybridMultilevel"/>
    <w:tmpl w:val="55CE2B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9EE1221"/>
    <w:multiLevelType w:val="hybridMultilevel"/>
    <w:tmpl w:val="7A56D8A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7"/>
  </w:num>
  <w:num w:numId="2" w16cid:durableId="1513257405">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1"/>
  </w:num>
  <w:num w:numId="5" w16cid:durableId="595753595">
    <w:abstractNumId w:val="1"/>
  </w:num>
  <w:num w:numId="6" w16cid:durableId="194642030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7"/>
  </w:num>
  <w:num w:numId="8" w16cid:durableId="503981716">
    <w:abstractNumId w:val="7"/>
  </w:num>
  <w:num w:numId="9" w16cid:durableId="1216772171">
    <w:abstractNumId w:val="6"/>
  </w:num>
  <w:num w:numId="10" w16cid:durableId="216742478">
    <w:abstractNumId w:val="14"/>
  </w:num>
  <w:num w:numId="11" w16cid:durableId="765075388">
    <w:abstractNumId w:val="5"/>
  </w:num>
  <w:num w:numId="12" w16cid:durableId="435560500">
    <w:abstractNumId w:val="3"/>
  </w:num>
  <w:num w:numId="13" w16cid:durableId="1980917498">
    <w:abstractNumId w:val="10"/>
  </w:num>
  <w:num w:numId="14" w16cid:durableId="169568506">
    <w:abstractNumId w:val="0"/>
  </w:num>
  <w:num w:numId="15" w16cid:durableId="1411076814">
    <w:abstractNumId w:val="16"/>
  </w:num>
  <w:num w:numId="16" w16cid:durableId="1526942231">
    <w:abstractNumId w:val="12"/>
  </w:num>
  <w:num w:numId="17" w16cid:durableId="1751654748">
    <w:abstractNumId w:val="15"/>
  </w:num>
  <w:num w:numId="18" w16cid:durableId="414866319">
    <w:abstractNumId w:val="9"/>
  </w:num>
  <w:num w:numId="19" w16cid:durableId="467212236">
    <w:abstractNumId w:val="4"/>
  </w:num>
  <w:num w:numId="20" w16cid:durableId="1301960186">
    <w:abstractNumId w:val="2"/>
  </w:num>
  <w:num w:numId="21" w16cid:durableId="1556117574">
    <w:abstractNumId w:val="8"/>
  </w:num>
  <w:num w:numId="22" w16cid:durableId="1119422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8FAIPImyMt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3B2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21E16"/>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0651"/>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20A5"/>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125D"/>
    <w:rsid w:val="002B29B8"/>
    <w:rsid w:val="002C17C9"/>
    <w:rsid w:val="002C52A5"/>
    <w:rsid w:val="002C699D"/>
    <w:rsid w:val="002C6A12"/>
    <w:rsid w:val="002E2630"/>
    <w:rsid w:val="002E2C4E"/>
    <w:rsid w:val="002E30B3"/>
    <w:rsid w:val="002E328F"/>
    <w:rsid w:val="002E6DB8"/>
    <w:rsid w:val="002F0C7C"/>
    <w:rsid w:val="002F3365"/>
    <w:rsid w:val="002F4AEA"/>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F71"/>
    <w:rsid w:val="003E2E11"/>
    <w:rsid w:val="003E30EE"/>
    <w:rsid w:val="003E6A47"/>
    <w:rsid w:val="003E6BCC"/>
    <w:rsid w:val="003F25AE"/>
    <w:rsid w:val="00403C51"/>
    <w:rsid w:val="0040653F"/>
    <w:rsid w:val="00406D71"/>
    <w:rsid w:val="00413556"/>
    <w:rsid w:val="00414921"/>
    <w:rsid w:val="00415BF6"/>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05EA"/>
    <w:rsid w:val="00474F64"/>
    <w:rsid w:val="00484A41"/>
    <w:rsid w:val="00490A5C"/>
    <w:rsid w:val="004919BF"/>
    <w:rsid w:val="00495101"/>
    <w:rsid w:val="004A2001"/>
    <w:rsid w:val="004A29BA"/>
    <w:rsid w:val="004A2C6C"/>
    <w:rsid w:val="004A6DD9"/>
    <w:rsid w:val="004B0C91"/>
    <w:rsid w:val="004B702A"/>
    <w:rsid w:val="004C0249"/>
    <w:rsid w:val="004C1FA6"/>
    <w:rsid w:val="004C51A5"/>
    <w:rsid w:val="004D1B30"/>
    <w:rsid w:val="004D22DA"/>
    <w:rsid w:val="004D378D"/>
    <w:rsid w:val="004D4CC7"/>
    <w:rsid w:val="004D7B94"/>
    <w:rsid w:val="004E5D0F"/>
    <w:rsid w:val="004E63DD"/>
    <w:rsid w:val="004F0B48"/>
    <w:rsid w:val="004F11E2"/>
    <w:rsid w:val="004F2F25"/>
    <w:rsid w:val="004F3CFA"/>
    <w:rsid w:val="005014FC"/>
    <w:rsid w:val="0051093A"/>
    <w:rsid w:val="005114E4"/>
    <w:rsid w:val="00512C72"/>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D84"/>
    <w:rsid w:val="005B6F33"/>
    <w:rsid w:val="005C7D26"/>
    <w:rsid w:val="005D094F"/>
    <w:rsid w:val="005D361E"/>
    <w:rsid w:val="005D4950"/>
    <w:rsid w:val="005E20A3"/>
    <w:rsid w:val="005E592A"/>
    <w:rsid w:val="005E74CF"/>
    <w:rsid w:val="005F72F2"/>
    <w:rsid w:val="00600C9D"/>
    <w:rsid w:val="00606A32"/>
    <w:rsid w:val="00610C2C"/>
    <w:rsid w:val="0061259E"/>
    <w:rsid w:val="006263AD"/>
    <w:rsid w:val="006326ED"/>
    <w:rsid w:val="00633471"/>
    <w:rsid w:val="006353AD"/>
    <w:rsid w:val="006358C8"/>
    <w:rsid w:val="006406B3"/>
    <w:rsid w:val="00641BA1"/>
    <w:rsid w:val="00643E98"/>
    <w:rsid w:val="00646D54"/>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206C"/>
    <w:rsid w:val="006D38A5"/>
    <w:rsid w:val="006D724E"/>
    <w:rsid w:val="006E79A6"/>
    <w:rsid w:val="007141E3"/>
    <w:rsid w:val="00723A28"/>
    <w:rsid w:val="007256CC"/>
    <w:rsid w:val="00735E4F"/>
    <w:rsid w:val="00741DCA"/>
    <w:rsid w:val="0074260C"/>
    <w:rsid w:val="00744F35"/>
    <w:rsid w:val="00744F91"/>
    <w:rsid w:val="00745D97"/>
    <w:rsid w:val="00746AE8"/>
    <w:rsid w:val="007506FE"/>
    <w:rsid w:val="00751F54"/>
    <w:rsid w:val="0075455C"/>
    <w:rsid w:val="00754F56"/>
    <w:rsid w:val="00757371"/>
    <w:rsid w:val="00775A36"/>
    <w:rsid w:val="00780231"/>
    <w:rsid w:val="007850C0"/>
    <w:rsid w:val="00786553"/>
    <w:rsid w:val="00793169"/>
    <w:rsid w:val="00795EE5"/>
    <w:rsid w:val="007A2581"/>
    <w:rsid w:val="007A539F"/>
    <w:rsid w:val="007A75C0"/>
    <w:rsid w:val="007B0800"/>
    <w:rsid w:val="007B144B"/>
    <w:rsid w:val="007C044B"/>
    <w:rsid w:val="007C1334"/>
    <w:rsid w:val="007C408B"/>
    <w:rsid w:val="007D0DB6"/>
    <w:rsid w:val="007D16F7"/>
    <w:rsid w:val="007D26C6"/>
    <w:rsid w:val="007D423D"/>
    <w:rsid w:val="007D4C5B"/>
    <w:rsid w:val="007D6004"/>
    <w:rsid w:val="007E2977"/>
    <w:rsid w:val="007E37D7"/>
    <w:rsid w:val="007E4A4B"/>
    <w:rsid w:val="007E4AA3"/>
    <w:rsid w:val="007F27A2"/>
    <w:rsid w:val="007F43A5"/>
    <w:rsid w:val="00802605"/>
    <w:rsid w:val="0080471C"/>
    <w:rsid w:val="00805D29"/>
    <w:rsid w:val="008079D8"/>
    <w:rsid w:val="00811471"/>
    <w:rsid w:val="0081467D"/>
    <w:rsid w:val="00815231"/>
    <w:rsid w:val="00820957"/>
    <w:rsid w:val="0082249C"/>
    <w:rsid w:val="008234C5"/>
    <w:rsid w:val="0082487E"/>
    <w:rsid w:val="00827376"/>
    <w:rsid w:val="008319BA"/>
    <w:rsid w:val="00834F6C"/>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76F3"/>
    <w:rsid w:val="008D17F3"/>
    <w:rsid w:val="008D3DD6"/>
    <w:rsid w:val="008E5667"/>
    <w:rsid w:val="008F04DD"/>
    <w:rsid w:val="008F074E"/>
    <w:rsid w:val="008F3381"/>
    <w:rsid w:val="008F4179"/>
    <w:rsid w:val="00907C07"/>
    <w:rsid w:val="00912AE6"/>
    <w:rsid w:val="009149F4"/>
    <w:rsid w:val="009305A1"/>
    <w:rsid w:val="00931AE6"/>
    <w:rsid w:val="00931EB3"/>
    <w:rsid w:val="009342C4"/>
    <w:rsid w:val="00936BEB"/>
    <w:rsid w:val="00944B4C"/>
    <w:rsid w:val="0094520E"/>
    <w:rsid w:val="00950CA8"/>
    <w:rsid w:val="009512C6"/>
    <w:rsid w:val="009521C2"/>
    <w:rsid w:val="00954539"/>
    <w:rsid w:val="0095691D"/>
    <w:rsid w:val="009573CC"/>
    <w:rsid w:val="00965A54"/>
    <w:rsid w:val="00975063"/>
    <w:rsid w:val="00976BCC"/>
    <w:rsid w:val="00987F80"/>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2942"/>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511B"/>
    <w:rsid w:val="00B365E4"/>
    <w:rsid w:val="00B36BE0"/>
    <w:rsid w:val="00B37CB3"/>
    <w:rsid w:val="00B46B8D"/>
    <w:rsid w:val="00B637EC"/>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E3113"/>
    <w:rsid w:val="00BF007A"/>
    <w:rsid w:val="00BF0909"/>
    <w:rsid w:val="00C1029C"/>
    <w:rsid w:val="00C112AC"/>
    <w:rsid w:val="00C11677"/>
    <w:rsid w:val="00C24DF6"/>
    <w:rsid w:val="00C35052"/>
    <w:rsid w:val="00C35DA5"/>
    <w:rsid w:val="00C363C8"/>
    <w:rsid w:val="00C47396"/>
    <w:rsid w:val="00C503FF"/>
    <w:rsid w:val="00C54FCA"/>
    <w:rsid w:val="00C63A1C"/>
    <w:rsid w:val="00C6634A"/>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1B4D"/>
    <w:rsid w:val="00D33CBA"/>
    <w:rsid w:val="00D354A0"/>
    <w:rsid w:val="00D35617"/>
    <w:rsid w:val="00D4014B"/>
    <w:rsid w:val="00D419FA"/>
    <w:rsid w:val="00D51FE8"/>
    <w:rsid w:val="00D57921"/>
    <w:rsid w:val="00D61D35"/>
    <w:rsid w:val="00D62005"/>
    <w:rsid w:val="00D631DB"/>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055DA"/>
    <w:rsid w:val="00E07910"/>
    <w:rsid w:val="00E14F3E"/>
    <w:rsid w:val="00E154C8"/>
    <w:rsid w:val="00E16ED5"/>
    <w:rsid w:val="00E16F7D"/>
    <w:rsid w:val="00E20912"/>
    <w:rsid w:val="00E22C63"/>
    <w:rsid w:val="00E23BC4"/>
    <w:rsid w:val="00E35ADC"/>
    <w:rsid w:val="00E36AF1"/>
    <w:rsid w:val="00E431C2"/>
    <w:rsid w:val="00E43314"/>
    <w:rsid w:val="00E46767"/>
    <w:rsid w:val="00E473E0"/>
    <w:rsid w:val="00E54034"/>
    <w:rsid w:val="00E6027A"/>
    <w:rsid w:val="00E723E0"/>
    <w:rsid w:val="00E805B3"/>
    <w:rsid w:val="00E80F99"/>
    <w:rsid w:val="00E82E51"/>
    <w:rsid w:val="00E87D93"/>
    <w:rsid w:val="00E93034"/>
    <w:rsid w:val="00EA44A4"/>
    <w:rsid w:val="00EB0A01"/>
    <w:rsid w:val="00EC3465"/>
    <w:rsid w:val="00EC3FF7"/>
    <w:rsid w:val="00EC64F2"/>
    <w:rsid w:val="00EC7128"/>
    <w:rsid w:val="00ED0F06"/>
    <w:rsid w:val="00ED1774"/>
    <w:rsid w:val="00ED258E"/>
    <w:rsid w:val="00ED44C5"/>
    <w:rsid w:val="00EE42AF"/>
    <w:rsid w:val="00EF1D02"/>
    <w:rsid w:val="00EF2EF6"/>
    <w:rsid w:val="00EF47B6"/>
    <w:rsid w:val="00EF5369"/>
    <w:rsid w:val="00EF602C"/>
    <w:rsid w:val="00F05A89"/>
    <w:rsid w:val="00F07CD5"/>
    <w:rsid w:val="00F2169F"/>
    <w:rsid w:val="00F22ABA"/>
    <w:rsid w:val="00F25662"/>
    <w:rsid w:val="00F303C6"/>
    <w:rsid w:val="00F35436"/>
    <w:rsid w:val="00F40779"/>
    <w:rsid w:val="00F4567B"/>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0230"/>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B637EC"/>
    <w:pPr>
      <w:keepNext/>
      <w:keepLines/>
      <w:numPr>
        <w:ilvl w:val="2"/>
        <w:numId w:val="15"/>
      </w:numPr>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B637EC"/>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
    <b:Tag>Arr</b:Tag>
    <b:SourceType>BookSection</b:SourceType>
    <b:Guid>{806832D2-AE0D-4B01-9A41-B3F46D2A200C}</b:Guid>
    <b:Title>The theory of discrimination</b:Title>
    <b:Pages>3-33</b:Pages>
    <b:Author>
      <b:Author>
        <b:NameList>
          <b:Person>
            <b:Last>Arrow</b:Last>
            <b:First>Kenneth</b:First>
            <b:Middle>Joseph</b:Middle>
          </b:Person>
        </b:NameList>
      </b:Author>
      <b:BookAuthor>
        <b:NameList>
          <b:Person>
            <b:Last>Orley</b:Last>
            <b:First>Ashenfelter</b:First>
          </b:Person>
          <b:Person>
            <b:Last>Rees</b:Last>
            <b:First>Albert</b:First>
          </b:Person>
        </b:NameList>
      </b:BookAuthor>
      <b:Editor>
        <b:NameList>
          <b:Person>
            <b:Last>Orley</b:Last>
            <b:First>Ashenfelter</b:First>
          </b:Person>
          <b:Person>
            <b:Last>Rees</b:Last>
            <b:First>Albert</b:First>
          </b:Person>
        </b:NameList>
      </b:Editor>
    </b:Author>
    <b:Year>1973</b:Year>
    <b:BookTitle>Discrimination in Labor Markets</b:BookTitle>
    <b:Publisher>Princeton University Press</b:Publisher>
    <b:URL>https://www.jstor.org/stable/j.ctt13x10hs</b:URL>
    <b:RefOrder>14</b:RefOrder>
  </b:Source>
  <b:Source>
    <b:Tag>Und18</b:Tag>
    <b:SourceType>JournalArticle</b:SourceType>
    <b:Guid>{CEA2C4BA-81DF-4F9F-B6CA-028FE5D206D1}</b:Guid>
    <b:Title>Understanding perception of algorithmic decisions: fairness, trust, and emotion in response to algorithmic management</b:Title>
    <b:Year>2018</b:Year>
    <b:Publisher>Big Data &amp; Society</b:Publisher>
    <b:Edition>5(1)</b:Edition>
    <b:JournalName>Big Data &amp; Society</b:JournalName>
    <b:Issue>1</b:Issue>
    <b:Author>
      <b:Author>
        <b:NameList>
          <b:Person>
            <b:Last>Lee</b:Last>
            <b:Middle>Kyung</b:Middle>
            <b:First>Min</b:First>
          </b:Person>
        </b:NameList>
      </b:Author>
    </b:Author>
    <b:DOI>https://doi.org/10.1177/2053951718756684</b:DOI>
    <b:Volume>5</b:Volume>
    <b:RefOrder>3</b:RefOrder>
  </b:Source>
  <b:Source>
    <b:Tag>Lep</b:Tag>
    <b:SourceType>JournalArticle</b:SourceType>
    <b:Guid>{9A0B36D3-A898-471D-9698-0D1CF2039523}</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BookTitle>Philosophy &amp; Technology</b:BookTitle>
    <b:Volume>31</b:Volume>
    <b:JournalName>Philosophy &amp; Technology</b:JournalName>
    <b:Issue>4</b:Issue>
    <b:RefOrder>18</b:RefOrder>
  </b:Source>
  <b:Source>
    <b:Tag>Lin19</b:Tag>
    <b:SourceType>Book</b:SourceType>
    <b:Guid>{E4339C05-5748-4F5B-BA62-E1E317D0AE2D}</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Title>Insights from the machine stops to better understand rational assumptions in algorithmic decision-making and its implications for organizations</b:Title>
    <b:Publisher>Academy of Management Review</b:Publisher>
    <b:DOI>https://doi.org/10.5465/amr.2018.0181</b:DOI>
    <b:RefOrder>2</b:RefOrder>
  </b:Source>
</b:Sources>
</file>

<file path=customXml/itemProps1.xml><?xml version="1.0" encoding="utf-8"?>
<ds:datastoreItem xmlns:ds="http://schemas.openxmlformats.org/officeDocument/2006/customXml" ds:itemID="{E382E287-5D77-4E33-A740-FB96E1C1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4561</TotalTime>
  <Pages>14</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569</cp:revision>
  <dcterms:created xsi:type="dcterms:W3CDTF">2022-11-27T10:46:00Z</dcterms:created>
  <dcterms:modified xsi:type="dcterms:W3CDTF">2022-12-22T13:39:00Z</dcterms:modified>
</cp:coreProperties>
</file>