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04AE585F" w:rsidR="005956CE" w:rsidRDefault="005956CE" w:rsidP="00B216E7">
      <w:pPr>
        <w:pStyle w:val="Title"/>
        <w:spacing w:before="198"/>
        <w:jc w:val="center"/>
        <w:rPr>
          <w:color w:val="FF0000"/>
        </w:rPr>
      </w:pPr>
      <w:r w:rsidRPr="005956CE">
        <w:rPr>
          <w:color w:val="FF0000"/>
        </w:rPr>
        <w:t xml:space="preserve">Μια επιχειρηματική αναφορά για τη βελτίωση της </w:t>
      </w:r>
      <w:r w:rsidR="00912CB2">
        <w:rPr>
          <w:color w:val="FF0000"/>
        </w:rPr>
        <w:t>οικονομικής κατάστασης</w:t>
      </w:r>
      <w:r w:rsidRPr="005956CE">
        <w:rPr>
          <w:color w:val="FF0000"/>
        </w:rPr>
        <w:t xml:space="preserve"> </w:t>
      </w:r>
      <w:r w:rsidR="00DE7C86">
        <w:rPr>
          <w:color w:val="FF0000"/>
          <w:lang w:val="en-US"/>
        </w:rPr>
        <w:t>Spicy</w:t>
      </w:r>
      <w:r w:rsidR="00DE7C86" w:rsidRPr="00DE7C86">
        <w:rPr>
          <w:color w:val="FF0000"/>
        </w:rPr>
        <w:t xml:space="preserve"> </w:t>
      </w:r>
      <w:r w:rsidR="00DE7C86">
        <w:rPr>
          <w:color w:val="FF0000"/>
          <w:lang w:val="en-US"/>
        </w:rPr>
        <w:t>Dogs</w:t>
      </w:r>
      <w:r w:rsidR="00B216E7" w:rsidRPr="005956CE">
        <w:rPr>
          <w:color w:val="FF0000"/>
        </w:rPr>
        <w:t xml:space="preserve"> </w:t>
      </w:r>
      <w:r w:rsidR="005F6E7F">
        <w:rPr>
          <w:color w:val="FF0000"/>
        </w:rPr>
        <w:t>για τον Σεπτέμβριο 2021</w:t>
      </w:r>
      <w:r w:rsidR="00B216E7" w:rsidRPr="005956CE">
        <w:rPr>
          <w:color w:val="FF0000"/>
        </w:rPr>
        <w:t xml:space="preserve">      </w:t>
      </w:r>
    </w:p>
    <w:p w14:paraId="17F2122E" w14:textId="08B03D4A" w:rsidR="00B216E7" w:rsidRPr="00DE7C86" w:rsidRDefault="00B216E7" w:rsidP="00B216E7">
      <w:pPr>
        <w:pStyle w:val="Title"/>
        <w:spacing w:before="198"/>
        <w:jc w:val="center"/>
        <w:rPr>
          <w:color w:val="FF0000"/>
        </w:rPr>
      </w:pPr>
      <w:r w:rsidRPr="00DE7C86">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r w:rsidR="00786553">
        <w:rPr>
          <w:color w:val="FF0000"/>
        </w:rPr>
        <w:t>Ρέπτση</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688073"/>
      <w:r>
        <w:rPr>
          <w:lang w:val="en-US"/>
        </w:rPr>
        <w:lastRenderedPageBreak/>
        <w:t>ABSTRACT</w:t>
      </w:r>
      <w:bookmarkEnd w:id="0"/>
    </w:p>
    <w:p w14:paraId="66B03794" w14:textId="77777777" w:rsidR="00471945" w:rsidRDefault="00471945" w:rsidP="006D206C">
      <w:pPr>
        <w:rPr>
          <w:rFonts w:cs="Arial"/>
          <w:lang w:val="en-US"/>
        </w:rPr>
      </w:pPr>
      <w:r w:rsidRPr="00471945">
        <w:rPr>
          <w:rFonts w:cs="Arial"/>
          <w:lang w:val="en-US"/>
        </w:rPr>
        <w:t>This report presents an analysis of the financial performance of Spicy Dogs for the month of September. The company incurred a net loss of €8,700 due to a decrease in the number of meals sold and higher expenses than budgeted. The elasticity of revenue and expenses was also calculated, showing that for every 1% change in meals sold, the revenue changes by -25% and for every 1% change in expenses, the expenses change by -11.8%. The report concludes that the company needs to take measures such as increasing sales and controlling costs to improve its financial performance.</w:t>
      </w:r>
      <w:r w:rsidRPr="00471945">
        <w:rPr>
          <w:rFonts w:cs="Arial"/>
          <w:lang w:val="en-US"/>
        </w:rPr>
        <w:t xml:space="preserve"> </w:t>
      </w:r>
    </w:p>
    <w:p w14:paraId="158654A0" w14:textId="79C67C63"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6D1FE1" w:rsidRPr="006D1FE1">
        <w:t>financial performance; net loss; expenses; revenue; elasticity; Spicy Dogs; September; budgeting; meals sold; controlling costs; increasing sales;</w:t>
      </w:r>
    </w:p>
    <w:p w14:paraId="0885A846" w14:textId="4762408C" w:rsidR="002961B8" w:rsidRPr="002961B8" w:rsidRDefault="002961B8" w:rsidP="004D1B30">
      <w:pPr>
        <w:pStyle w:val="Heading1"/>
        <w:numPr>
          <w:ilvl w:val="0"/>
          <w:numId w:val="0"/>
        </w:numPr>
      </w:pPr>
      <w:bookmarkStart w:id="1" w:name="_Toc124688074"/>
      <w:r>
        <w:t>ΠΕΡΙΛΗΨΗ</w:t>
      </w:r>
      <w:bookmarkEnd w:id="1"/>
    </w:p>
    <w:p w14:paraId="3A3EE8A9" w14:textId="77777777" w:rsidR="00471945" w:rsidRDefault="00471945" w:rsidP="00F96532">
      <w:r w:rsidRPr="00471945">
        <w:t>Αυτή η έκθεση παρουσιάζει μια ανάλυση της οικονομικής απόδοσης της Spicy Dogs για τον μήνα Σεπτέμβριο. Η εταιρεία υπέστη καθαρή ζημία 8.700 ευρώ λόγω μείωσης του αριθμού των γευμάτων που πωλήθηκαν και υψηλότερων εξόδων από τα προβλεπόμενα. Υπολογίστηκε επίσης η ελαστικότητα των εσόδων και των εξόδων, δείχνοντας ότι για κάθε 1% αλλαγή στα γεύματα που πωλούνται, τα έσοδα αλλάζουν κατά -25% και για κάθε 1% μεταβολή των εξόδων, τα έξοδα αλλάζουν κατά -11,8%. Η έκθεση καταλήγει στο συμπέρασμα ότι η εταιρεία πρέπει να λάβει μέτρα όπως η αύξηση των πωλήσεων και ο έλεγχος του κόστους για τη βελτίωση των οικονομικών της επιδόσεων.</w:t>
      </w:r>
      <w:r w:rsidRPr="00471945">
        <w:t xml:space="preserve"> </w:t>
      </w:r>
    </w:p>
    <w:p w14:paraId="1D51888B" w14:textId="0095CECE" w:rsidR="003E6A47" w:rsidRPr="00F96532" w:rsidRDefault="00F96532" w:rsidP="00F96532">
      <w:r w:rsidRPr="00F96532">
        <w:rPr>
          <w:b/>
          <w:bCs/>
        </w:rPr>
        <w:t>Λέξεις-κλειδιά:</w:t>
      </w:r>
      <w:r w:rsidRPr="00F96532">
        <w:t xml:space="preserve"> </w:t>
      </w:r>
      <w:r w:rsidR="006D1FE1" w:rsidRPr="006D1FE1">
        <w:t>οικονομική απόδοση; καθαρή ζημιά; έξοδα; έσοδα; ελαστικότητα; Πικάντικα σκυλιά</w:t>
      </w:r>
      <w:r w:rsidR="006D1FE1" w:rsidRPr="00E269B1">
        <w:t>;</w:t>
      </w:r>
      <w:r w:rsidR="006D1FE1" w:rsidRPr="006D1FE1">
        <w:t xml:space="preserve"> Σεπτέμβριος; </w:t>
      </w:r>
      <w:r w:rsidR="006D1FE1" w:rsidRPr="006D1FE1">
        <w:t>Π</w:t>
      </w:r>
      <w:r w:rsidR="006D1FE1" w:rsidRPr="006D1FE1">
        <w:t>ροϋπολογισμός</w:t>
      </w:r>
      <w:r w:rsidR="006D1FE1" w:rsidRPr="006D1FE1">
        <w:t>;</w:t>
      </w:r>
      <w:r w:rsidR="006D1FE1" w:rsidRPr="006D1FE1">
        <w:t xml:space="preserve"> Γεύματα που πωλούνται</w:t>
      </w:r>
      <w:r w:rsidR="006D1FE1" w:rsidRPr="006D1FE1">
        <w:t>;</w:t>
      </w:r>
      <w:r w:rsidR="006D1FE1" w:rsidRPr="006D1FE1">
        <w:t xml:space="preserve"> έλεγχος του κόστους</w:t>
      </w:r>
      <w:r w:rsidR="006D1FE1" w:rsidRPr="006D1FE1">
        <w:t>;</w:t>
      </w:r>
      <w:r w:rsidR="006D1FE1" w:rsidRPr="006D1FE1">
        <w:t xml:space="preserve"> αύξηση των πωλήσεων</w:t>
      </w:r>
      <w:r w:rsidR="006D1FE1" w:rsidRPr="006D1FE1">
        <w:t xml:space="preserve">; </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EF1D02" w:rsidRDefault="003E6A47" w:rsidP="004D1B30">
          <w:pPr>
            <w:pStyle w:val="TOCHeading"/>
            <w:numPr>
              <w:ilvl w:val="0"/>
              <w:numId w:val="0"/>
            </w:numPr>
            <w:rPr>
              <w:rFonts w:cs="Arial"/>
              <w:szCs w:val="24"/>
              <w:lang w:val="el-GR"/>
            </w:rPr>
          </w:pPr>
          <w:r w:rsidRPr="00EF1D02">
            <w:rPr>
              <w:rFonts w:cs="Arial"/>
              <w:szCs w:val="24"/>
            </w:rPr>
            <w:t>Table</w:t>
          </w:r>
          <w:r w:rsidRPr="00EF1D02">
            <w:rPr>
              <w:rFonts w:cs="Arial"/>
              <w:szCs w:val="24"/>
              <w:lang w:val="el-GR"/>
            </w:rPr>
            <w:t xml:space="preserve"> </w:t>
          </w:r>
          <w:r w:rsidRPr="00EF1D02">
            <w:rPr>
              <w:rFonts w:cs="Arial"/>
              <w:szCs w:val="24"/>
            </w:rPr>
            <w:t>of</w:t>
          </w:r>
          <w:r w:rsidRPr="00EF1D02">
            <w:rPr>
              <w:rFonts w:cs="Arial"/>
              <w:szCs w:val="24"/>
              <w:lang w:val="el-GR"/>
            </w:rPr>
            <w:t xml:space="preserve"> </w:t>
          </w:r>
          <w:r w:rsidRPr="00EF1D02">
            <w:rPr>
              <w:rFonts w:cs="Arial"/>
              <w:szCs w:val="24"/>
            </w:rPr>
            <w:t>Contents</w:t>
          </w:r>
        </w:p>
        <w:p w14:paraId="505BCAFA" w14:textId="63A1F1CD" w:rsidR="0076689D" w:rsidRDefault="003E6A47">
          <w:pPr>
            <w:pStyle w:val="TOC1"/>
            <w:tabs>
              <w:tab w:val="right" w:leader="dot" w:pos="9016"/>
            </w:tabs>
            <w:rPr>
              <w:rFonts w:cstheme="minorBidi"/>
              <w:noProof/>
            </w:rPr>
          </w:pPr>
          <w:r w:rsidRPr="00EF1D02">
            <w:rPr>
              <w:rFonts w:ascii="Arial" w:hAnsi="Arial" w:cs="Arial"/>
              <w:sz w:val="24"/>
              <w:szCs w:val="24"/>
            </w:rPr>
            <w:fldChar w:fldCharType="begin"/>
          </w:r>
          <w:r w:rsidRPr="00EF1D02">
            <w:rPr>
              <w:rFonts w:ascii="Arial" w:hAnsi="Arial" w:cs="Arial"/>
              <w:sz w:val="24"/>
              <w:szCs w:val="24"/>
            </w:rPr>
            <w:instrText xml:space="preserve"> TOC \o "1-3" \h \z \u </w:instrText>
          </w:r>
          <w:r w:rsidRPr="00EF1D02">
            <w:rPr>
              <w:rFonts w:ascii="Arial" w:hAnsi="Arial" w:cs="Arial"/>
              <w:sz w:val="24"/>
              <w:szCs w:val="24"/>
            </w:rPr>
            <w:fldChar w:fldCharType="separate"/>
          </w:r>
          <w:hyperlink w:anchor="_Toc124688073" w:history="1">
            <w:r w:rsidR="0076689D" w:rsidRPr="00E11890">
              <w:rPr>
                <w:rStyle w:val="Hyperlink"/>
                <w:noProof/>
              </w:rPr>
              <w:t>ABSTRACT</w:t>
            </w:r>
            <w:r w:rsidR="0076689D">
              <w:rPr>
                <w:noProof/>
                <w:webHidden/>
              </w:rPr>
              <w:tab/>
            </w:r>
            <w:r w:rsidR="0076689D">
              <w:rPr>
                <w:noProof/>
                <w:webHidden/>
              </w:rPr>
              <w:fldChar w:fldCharType="begin"/>
            </w:r>
            <w:r w:rsidR="0076689D">
              <w:rPr>
                <w:noProof/>
                <w:webHidden/>
              </w:rPr>
              <w:instrText xml:space="preserve"> PAGEREF _Toc124688073 \h </w:instrText>
            </w:r>
            <w:r w:rsidR="0076689D">
              <w:rPr>
                <w:noProof/>
                <w:webHidden/>
              </w:rPr>
            </w:r>
            <w:r w:rsidR="0076689D">
              <w:rPr>
                <w:noProof/>
                <w:webHidden/>
              </w:rPr>
              <w:fldChar w:fldCharType="separate"/>
            </w:r>
            <w:r w:rsidR="0076689D">
              <w:rPr>
                <w:noProof/>
                <w:webHidden/>
              </w:rPr>
              <w:t>2</w:t>
            </w:r>
            <w:r w:rsidR="0076689D">
              <w:rPr>
                <w:noProof/>
                <w:webHidden/>
              </w:rPr>
              <w:fldChar w:fldCharType="end"/>
            </w:r>
          </w:hyperlink>
        </w:p>
        <w:p w14:paraId="6C86B80D" w14:textId="55AA5ECC" w:rsidR="0076689D" w:rsidRDefault="0076689D">
          <w:pPr>
            <w:pStyle w:val="TOC1"/>
            <w:tabs>
              <w:tab w:val="right" w:leader="dot" w:pos="9016"/>
            </w:tabs>
            <w:rPr>
              <w:rFonts w:cstheme="minorBidi"/>
              <w:noProof/>
            </w:rPr>
          </w:pPr>
          <w:hyperlink w:anchor="_Toc124688074" w:history="1">
            <w:r w:rsidRPr="00E11890">
              <w:rPr>
                <w:rStyle w:val="Hyperlink"/>
                <w:noProof/>
              </w:rPr>
              <w:t>ΠΕΡΙΛΗΨΗ</w:t>
            </w:r>
            <w:r>
              <w:rPr>
                <w:noProof/>
                <w:webHidden/>
              </w:rPr>
              <w:tab/>
            </w:r>
            <w:r>
              <w:rPr>
                <w:noProof/>
                <w:webHidden/>
              </w:rPr>
              <w:fldChar w:fldCharType="begin"/>
            </w:r>
            <w:r>
              <w:rPr>
                <w:noProof/>
                <w:webHidden/>
              </w:rPr>
              <w:instrText xml:space="preserve"> PAGEREF _Toc124688074 \h </w:instrText>
            </w:r>
            <w:r>
              <w:rPr>
                <w:noProof/>
                <w:webHidden/>
              </w:rPr>
            </w:r>
            <w:r>
              <w:rPr>
                <w:noProof/>
                <w:webHidden/>
              </w:rPr>
              <w:fldChar w:fldCharType="separate"/>
            </w:r>
            <w:r>
              <w:rPr>
                <w:noProof/>
                <w:webHidden/>
              </w:rPr>
              <w:t>2</w:t>
            </w:r>
            <w:r>
              <w:rPr>
                <w:noProof/>
                <w:webHidden/>
              </w:rPr>
              <w:fldChar w:fldCharType="end"/>
            </w:r>
          </w:hyperlink>
        </w:p>
        <w:p w14:paraId="074FC5C2" w14:textId="291C2B17" w:rsidR="0076689D" w:rsidRDefault="0076689D">
          <w:pPr>
            <w:pStyle w:val="TOC1"/>
            <w:tabs>
              <w:tab w:val="left" w:pos="440"/>
              <w:tab w:val="right" w:leader="dot" w:pos="9016"/>
            </w:tabs>
            <w:rPr>
              <w:rFonts w:cstheme="minorBidi"/>
              <w:noProof/>
            </w:rPr>
          </w:pPr>
          <w:hyperlink w:anchor="_Toc124688075" w:history="1">
            <w:r w:rsidRPr="00E11890">
              <w:rPr>
                <w:rStyle w:val="Hyperlink"/>
                <w:noProof/>
              </w:rPr>
              <w:t>1.</w:t>
            </w:r>
            <w:r>
              <w:rPr>
                <w:rFonts w:cstheme="minorBidi"/>
                <w:noProof/>
              </w:rPr>
              <w:tab/>
            </w:r>
            <w:r w:rsidRPr="00E11890">
              <w:rPr>
                <w:rStyle w:val="Hyperlink"/>
                <w:noProof/>
              </w:rPr>
              <w:t>ΕΙΣΑΓΩΓΗ</w:t>
            </w:r>
            <w:r>
              <w:rPr>
                <w:noProof/>
                <w:webHidden/>
              </w:rPr>
              <w:tab/>
            </w:r>
            <w:r>
              <w:rPr>
                <w:noProof/>
                <w:webHidden/>
              </w:rPr>
              <w:fldChar w:fldCharType="begin"/>
            </w:r>
            <w:r>
              <w:rPr>
                <w:noProof/>
                <w:webHidden/>
              </w:rPr>
              <w:instrText xml:space="preserve"> PAGEREF _Toc124688075 \h </w:instrText>
            </w:r>
            <w:r>
              <w:rPr>
                <w:noProof/>
                <w:webHidden/>
              </w:rPr>
            </w:r>
            <w:r>
              <w:rPr>
                <w:noProof/>
                <w:webHidden/>
              </w:rPr>
              <w:fldChar w:fldCharType="separate"/>
            </w:r>
            <w:r>
              <w:rPr>
                <w:noProof/>
                <w:webHidden/>
              </w:rPr>
              <w:t>1</w:t>
            </w:r>
            <w:r>
              <w:rPr>
                <w:noProof/>
                <w:webHidden/>
              </w:rPr>
              <w:fldChar w:fldCharType="end"/>
            </w:r>
          </w:hyperlink>
        </w:p>
        <w:p w14:paraId="1A6260D8" w14:textId="6CD1212F" w:rsidR="0076689D" w:rsidRDefault="0076689D">
          <w:pPr>
            <w:pStyle w:val="TOC1"/>
            <w:tabs>
              <w:tab w:val="left" w:pos="440"/>
              <w:tab w:val="right" w:leader="dot" w:pos="9016"/>
            </w:tabs>
            <w:rPr>
              <w:rFonts w:cstheme="minorBidi"/>
              <w:noProof/>
            </w:rPr>
          </w:pPr>
          <w:hyperlink w:anchor="_Toc124688076" w:history="1">
            <w:r w:rsidRPr="00E11890">
              <w:rPr>
                <w:rStyle w:val="Hyperlink"/>
                <w:noProof/>
              </w:rPr>
              <w:t>2.</w:t>
            </w:r>
            <w:r>
              <w:rPr>
                <w:rFonts w:cstheme="minorBidi"/>
                <w:noProof/>
              </w:rPr>
              <w:tab/>
            </w:r>
            <w:r w:rsidRPr="00E11890">
              <w:rPr>
                <w:rStyle w:val="Hyperlink"/>
                <w:noProof/>
              </w:rPr>
              <w:t>Στόχοι και διαδικασίες προϋπολογισμού</w:t>
            </w:r>
            <w:r>
              <w:rPr>
                <w:noProof/>
                <w:webHidden/>
              </w:rPr>
              <w:tab/>
            </w:r>
            <w:r>
              <w:rPr>
                <w:noProof/>
                <w:webHidden/>
              </w:rPr>
              <w:fldChar w:fldCharType="begin"/>
            </w:r>
            <w:r>
              <w:rPr>
                <w:noProof/>
                <w:webHidden/>
              </w:rPr>
              <w:instrText xml:space="preserve"> PAGEREF _Toc124688076 \h </w:instrText>
            </w:r>
            <w:r>
              <w:rPr>
                <w:noProof/>
                <w:webHidden/>
              </w:rPr>
            </w:r>
            <w:r>
              <w:rPr>
                <w:noProof/>
                <w:webHidden/>
              </w:rPr>
              <w:fldChar w:fldCharType="separate"/>
            </w:r>
            <w:r>
              <w:rPr>
                <w:noProof/>
                <w:webHidden/>
              </w:rPr>
              <w:t>1</w:t>
            </w:r>
            <w:r>
              <w:rPr>
                <w:noProof/>
                <w:webHidden/>
              </w:rPr>
              <w:fldChar w:fldCharType="end"/>
            </w:r>
          </w:hyperlink>
        </w:p>
        <w:p w14:paraId="4B2A0F3E" w14:textId="66EC96F5" w:rsidR="0076689D" w:rsidRDefault="0076689D">
          <w:pPr>
            <w:pStyle w:val="TOC1"/>
            <w:tabs>
              <w:tab w:val="left" w:pos="440"/>
              <w:tab w:val="right" w:leader="dot" w:pos="9016"/>
            </w:tabs>
            <w:rPr>
              <w:rFonts w:cstheme="minorBidi"/>
              <w:noProof/>
            </w:rPr>
          </w:pPr>
          <w:hyperlink w:anchor="_Toc124688077" w:history="1">
            <w:r w:rsidRPr="00E11890">
              <w:rPr>
                <w:rStyle w:val="Hyperlink"/>
                <w:noProof/>
              </w:rPr>
              <w:t>3.</w:t>
            </w:r>
            <w:r>
              <w:rPr>
                <w:rFonts w:cstheme="minorBidi"/>
                <w:noProof/>
              </w:rPr>
              <w:tab/>
            </w:r>
            <w:r w:rsidRPr="00E11890">
              <w:rPr>
                <w:rStyle w:val="Hyperlink"/>
                <w:noProof/>
              </w:rPr>
              <w:t>Ανάλυση απόκλισης προϋπολογισμού</w:t>
            </w:r>
            <w:r>
              <w:rPr>
                <w:noProof/>
                <w:webHidden/>
              </w:rPr>
              <w:tab/>
            </w:r>
            <w:r>
              <w:rPr>
                <w:noProof/>
                <w:webHidden/>
              </w:rPr>
              <w:fldChar w:fldCharType="begin"/>
            </w:r>
            <w:r>
              <w:rPr>
                <w:noProof/>
                <w:webHidden/>
              </w:rPr>
              <w:instrText xml:space="preserve"> PAGEREF _Toc124688077 \h </w:instrText>
            </w:r>
            <w:r>
              <w:rPr>
                <w:noProof/>
                <w:webHidden/>
              </w:rPr>
            </w:r>
            <w:r>
              <w:rPr>
                <w:noProof/>
                <w:webHidden/>
              </w:rPr>
              <w:fldChar w:fldCharType="separate"/>
            </w:r>
            <w:r>
              <w:rPr>
                <w:noProof/>
                <w:webHidden/>
              </w:rPr>
              <w:t>2</w:t>
            </w:r>
            <w:r>
              <w:rPr>
                <w:noProof/>
                <w:webHidden/>
              </w:rPr>
              <w:fldChar w:fldCharType="end"/>
            </w:r>
          </w:hyperlink>
        </w:p>
        <w:p w14:paraId="27979005" w14:textId="312BF22D" w:rsidR="0076689D" w:rsidRDefault="0076689D">
          <w:pPr>
            <w:pStyle w:val="TOC2"/>
            <w:tabs>
              <w:tab w:val="left" w:pos="880"/>
              <w:tab w:val="right" w:leader="dot" w:pos="9016"/>
            </w:tabs>
            <w:rPr>
              <w:rFonts w:cstheme="minorBidi"/>
              <w:noProof/>
            </w:rPr>
          </w:pPr>
          <w:hyperlink w:anchor="_Toc124688078" w:history="1">
            <w:r w:rsidRPr="00E11890">
              <w:rPr>
                <w:rStyle w:val="Hyperlink"/>
                <w:noProof/>
              </w:rPr>
              <w:t>3.1.</w:t>
            </w:r>
            <w:r>
              <w:rPr>
                <w:rFonts w:cstheme="minorBidi"/>
                <w:noProof/>
              </w:rPr>
              <w:tab/>
            </w:r>
            <w:r w:rsidRPr="00E11890">
              <w:rPr>
                <w:rStyle w:val="Hyperlink"/>
                <w:noProof/>
              </w:rPr>
              <w:t>Ανάλυση εσόδων:</w:t>
            </w:r>
            <w:r>
              <w:rPr>
                <w:noProof/>
                <w:webHidden/>
              </w:rPr>
              <w:tab/>
            </w:r>
            <w:r>
              <w:rPr>
                <w:noProof/>
                <w:webHidden/>
              </w:rPr>
              <w:fldChar w:fldCharType="begin"/>
            </w:r>
            <w:r>
              <w:rPr>
                <w:noProof/>
                <w:webHidden/>
              </w:rPr>
              <w:instrText xml:space="preserve"> PAGEREF _Toc124688078 \h </w:instrText>
            </w:r>
            <w:r>
              <w:rPr>
                <w:noProof/>
                <w:webHidden/>
              </w:rPr>
            </w:r>
            <w:r>
              <w:rPr>
                <w:noProof/>
                <w:webHidden/>
              </w:rPr>
              <w:fldChar w:fldCharType="separate"/>
            </w:r>
            <w:r>
              <w:rPr>
                <w:noProof/>
                <w:webHidden/>
              </w:rPr>
              <w:t>3</w:t>
            </w:r>
            <w:r>
              <w:rPr>
                <w:noProof/>
                <w:webHidden/>
              </w:rPr>
              <w:fldChar w:fldCharType="end"/>
            </w:r>
          </w:hyperlink>
        </w:p>
        <w:p w14:paraId="7C7CE921" w14:textId="08288C04" w:rsidR="0076689D" w:rsidRDefault="0076689D">
          <w:pPr>
            <w:pStyle w:val="TOC2"/>
            <w:tabs>
              <w:tab w:val="left" w:pos="880"/>
              <w:tab w:val="right" w:leader="dot" w:pos="9016"/>
            </w:tabs>
            <w:rPr>
              <w:rFonts w:cstheme="minorBidi"/>
              <w:noProof/>
            </w:rPr>
          </w:pPr>
          <w:hyperlink w:anchor="_Toc124688079" w:history="1">
            <w:r w:rsidRPr="00E11890">
              <w:rPr>
                <w:rStyle w:val="Hyperlink"/>
                <w:noProof/>
              </w:rPr>
              <w:t>3.2.</w:t>
            </w:r>
            <w:r>
              <w:rPr>
                <w:rFonts w:cstheme="minorBidi"/>
                <w:noProof/>
              </w:rPr>
              <w:tab/>
            </w:r>
            <w:r w:rsidRPr="00E11890">
              <w:rPr>
                <w:rStyle w:val="Hyperlink"/>
                <w:noProof/>
              </w:rPr>
              <w:t>Ανάλυση Εξόδων:</w:t>
            </w:r>
            <w:r>
              <w:rPr>
                <w:noProof/>
                <w:webHidden/>
              </w:rPr>
              <w:tab/>
            </w:r>
            <w:r>
              <w:rPr>
                <w:noProof/>
                <w:webHidden/>
              </w:rPr>
              <w:fldChar w:fldCharType="begin"/>
            </w:r>
            <w:r>
              <w:rPr>
                <w:noProof/>
                <w:webHidden/>
              </w:rPr>
              <w:instrText xml:space="preserve"> PAGEREF _Toc124688079 \h </w:instrText>
            </w:r>
            <w:r>
              <w:rPr>
                <w:noProof/>
                <w:webHidden/>
              </w:rPr>
            </w:r>
            <w:r>
              <w:rPr>
                <w:noProof/>
                <w:webHidden/>
              </w:rPr>
              <w:fldChar w:fldCharType="separate"/>
            </w:r>
            <w:r>
              <w:rPr>
                <w:noProof/>
                <w:webHidden/>
              </w:rPr>
              <w:t>3</w:t>
            </w:r>
            <w:r>
              <w:rPr>
                <w:noProof/>
                <w:webHidden/>
              </w:rPr>
              <w:fldChar w:fldCharType="end"/>
            </w:r>
          </w:hyperlink>
        </w:p>
        <w:p w14:paraId="5F08849B" w14:textId="4299FF5D" w:rsidR="0076689D" w:rsidRDefault="0076689D">
          <w:pPr>
            <w:pStyle w:val="TOC2"/>
            <w:tabs>
              <w:tab w:val="left" w:pos="880"/>
              <w:tab w:val="right" w:leader="dot" w:pos="9016"/>
            </w:tabs>
            <w:rPr>
              <w:rFonts w:cstheme="minorBidi"/>
              <w:noProof/>
            </w:rPr>
          </w:pPr>
          <w:hyperlink w:anchor="_Toc124688080" w:history="1">
            <w:r w:rsidRPr="00E11890">
              <w:rPr>
                <w:rStyle w:val="Hyperlink"/>
                <w:noProof/>
              </w:rPr>
              <w:t>3.3.</w:t>
            </w:r>
            <w:r>
              <w:rPr>
                <w:rFonts w:cstheme="minorBidi"/>
                <w:noProof/>
              </w:rPr>
              <w:tab/>
            </w:r>
            <w:r w:rsidRPr="00E11890">
              <w:rPr>
                <w:rStyle w:val="Hyperlink"/>
                <w:noProof/>
              </w:rPr>
              <w:t>Ανάλυση ελαστικότητας:</w:t>
            </w:r>
            <w:r>
              <w:rPr>
                <w:noProof/>
                <w:webHidden/>
              </w:rPr>
              <w:tab/>
            </w:r>
            <w:r>
              <w:rPr>
                <w:noProof/>
                <w:webHidden/>
              </w:rPr>
              <w:fldChar w:fldCharType="begin"/>
            </w:r>
            <w:r>
              <w:rPr>
                <w:noProof/>
                <w:webHidden/>
              </w:rPr>
              <w:instrText xml:space="preserve"> PAGEREF _Toc124688080 \h </w:instrText>
            </w:r>
            <w:r>
              <w:rPr>
                <w:noProof/>
                <w:webHidden/>
              </w:rPr>
            </w:r>
            <w:r>
              <w:rPr>
                <w:noProof/>
                <w:webHidden/>
              </w:rPr>
              <w:fldChar w:fldCharType="separate"/>
            </w:r>
            <w:r>
              <w:rPr>
                <w:noProof/>
                <w:webHidden/>
              </w:rPr>
              <w:t>3</w:t>
            </w:r>
            <w:r>
              <w:rPr>
                <w:noProof/>
                <w:webHidden/>
              </w:rPr>
              <w:fldChar w:fldCharType="end"/>
            </w:r>
          </w:hyperlink>
        </w:p>
        <w:p w14:paraId="64D4249E" w14:textId="7B7DA192" w:rsidR="0076689D" w:rsidRDefault="0076689D">
          <w:pPr>
            <w:pStyle w:val="TOC1"/>
            <w:tabs>
              <w:tab w:val="left" w:pos="440"/>
              <w:tab w:val="right" w:leader="dot" w:pos="9016"/>
            </w:tabs>
            <w:rPr>
              <w:rFonts w:cstheme="minorBidi"/>
              <w:noProof/>
            </w:rPr>
          </w:pPr>
          <w:hyperlink w:anchor="_Toc124688081" w:history="1">
            <w:r w:rsidRPr="00E11890">
              <w:rPr>
                <w:rStyle w:val="Hyperlink"/>
                <w:noProof/>
              </w:rPr>
              <w:t>4.</w:t>
            </w:r>
            <w:r>
              <w:rPr>
                <w:rFonts w:cstheme="minorBidi"/>
                <w:noProof/>
              </w:rPr>
              <w:tab/>
            </w:r>
            <w:r w:rsidRPr="00E11890">
              <w:rPr>
                <w:rStyle w:val="Hyperlink"/>
                <w:noProof/>
              </w:rPr>
              <w:t>Κερδοφορία και βιωσιμότητα</w:t>
            </w:r>
            <w:r>
              <w:rPr>
                <w:noProof/>
                <w:webHidden/>
              </w:rPr>
              <w:tab/>
            </w:r>
            <w:r>
              <w:rPr>
                <w:noProof/>
                <w:webHidden/>
              </w:rPr>
              <w:fldChar w:fldCharType="begin"/>
            </w:r>
            <w:r>
              <w:rPr>
                <w:noProof/>
                <w:webHidden/>
              </w:rPr>
              <w:instrText xml:space="preserve"> PAGEREF _Toc124688081 \h </w:instrText>
            </w:r>
            <w:r>
              <w:rPr>
                <w:noProof/>
                <w:webHidden/>
              </w:rPr>
            </w:r>
            <w:r>
              <w:rPr>
                <w:noProof/>
                <w:webHidden/>
              </w:rPr>
              <w:fldChar w:fldCharType="separate"/>
            </w:r>
            <w:r>
              <w:rPr>
                <w:noProof/>
                <w:webHidden/>
              </w:rPr>
              <w:t>4</w:t>
            </w:r>
            <w:r>
              <w:rPr>
                <w:noProof/>
                <w:webHidden/>
              </w:rPr>
              <w:fldChar w:fldCharType="end"/>
            </w:r>
          </w:hyperlink>
        </w:p>
        <w:p w14:paraId="398DBA55" w14:textId="6E0F33C3" w:rsidR="0076689D" w:rsidRDefault="0076689D">
          <w:pPr>
            <w:pStyle w:val="TOC1"/>
            <w:tabs>
              <w:tab w:val="left" w:pos="440"/>
              <w:tab w:val="right" w:leader="dot" w:pos="9016"/>
            </w:tabs>
            <w:rPr>
              <w:rFonts w:cstheme="minorBidi"/>
              <w:noProof/>
            </w:rPr>
          </w:pPr>
          <w:hyperlink w:anchor="_Toc124688082" w:history="1">
            <w:r w:rsidRPr="00E11890">
              <w:rPr>
                <w:rStyle w:val="Hyperlink"/>
                <w:noProof/>
              </w:rPr>
              <w:t>5.</w:t>
            </w:r>
            <w:r>
              <w:rPr>
                <w:rFonts w:cstheme="minorBidi"/>
                <w:noProof/>
              </w:rPr>
              <w:tab/>
            </w:r>
            <w:r w:rsidRPr="00E11890">
              <w:rPr>
                <w:rStyle w:val="Hyperlink"/>
                <w:noProof/>
              </w:rPr>
              <w:t>ΕΠΙΛΟΓΟΣ</w:t>
            </w:r>
            <w:r>
              <w:rPr>
                <w:noProof/>
                <w:webHidden/>
              </w:rPr>
              <w:tab/>
            </w:r>
            <w:r>
              <w:rPr>
                <w:noProof/>
                <w:webHidden/>
              </w:rPr>
              <w:fldChar w:fldCharType="begin"/>
            </w:r>
            <w:r>
              <w:rPr>
                <w:noProof/>
                <w:webHidden/>
              </w:rPr>
              <w:instrText xml:space="preserve"> PAGEREF _Toc124688082 \h </w:instrText>
            </w:r>
            <w:r>
              <w:rPr>
                <w:noProof/>
                <w:webHidden/>
              </w:rPr>
            </w:r>
            <w:r>
              <w:rPr>
                <w:noProof/>
                <w:webHidden/>
              </w:rPr>
              <w:fldChar w:fldCharType="separate"/>
            </w:r>
            <w:r>
              <w:rPr>
                <w:noProof/>
                <w:webHidden/>
              </w:rPr>
              <w:t>5</w:t>
            </w:r>
            <w:r>
              <w:rPr>
                <w:noProof/>
                <w:webHidden/>
              </w:rPr>
              <w:fldChar w:fldCharType="end"/>
            </w:r>
          </w:hyperlink>
        </w:p>
        <w:p w14:paraId="0D322F2A" w14:textId="56C14B11" w:rsidR="0076689D" w:rsidRDefault="0076689D">
          <w:pPr>
            <w:pStyle w:val="TOC1"/>
            <w:tabs>
              <w:tab w:val="right" w:leader="dot" w:pos="9016"/>
            </w:tabs>
            <w:rPr>
              <w:rFonts w:cstheme="minorBidi"/>
              <w:noProof/>
            </w:rPr>
          </w:pPr>
          <w:hyperlink w:anchor="_Toc124688083" w:history="1">
            <w:r w:rsidRPr="00E11890">
              <w:rPr>
                <w:rStyle w:val="Hyperlink"/>
                <w:noProof/>
              </w:rPr>
              <w:t>ΠΑΡΑΡΤΗΜΑ</w:t>
            </w:r>
            <w:r>
              <w:rPr>
                <w:noProof/>
                <w:webHidden/>
              </w:rPr>
              <w:tab/>
            </w:r>
            <w:r>
              <w:rPr>
                <w:noProof/>
                <w:webHidden/>
              </w:rPr>
              <w:fldChar w:fldCharType="begin"/>
            </w:r>
            <w:r>
              <w:rPr>
                <w:noProof/>
                <w:webHidden/>
              </w:rPr>
              <w:instrText xml:space="preserve"> PAGEREF _Toc124688083 \h </w:instrText>
            </w:r>
            <w:r>
              <w:rPr>
                <w:noProof/>
                <w:webHidden/>
              </w:rPr>
            </w:r>
            <w:r>
              <w:rPr>
                <w:noProof/>
                <w:webHidden/>
              </w:rPr>
              <w:fldChar w:fldCharType="separate"/>
            </w:r>
            <w:r>
              <w:rPr>
                <w:noProof/>
                <w:webHidden/>
              </w:rPr>
              <w:t>6</w:t>
            </w:r>
            <w:r>
              <w:rPr>
                <w:noProof/>
                <w:webHidden/>
              </w:rPr>
              <w:fldChar w:fldCharType="end"/>
            </w:r>
          </w:hyperlink>
        </w:p>
        <w:p w14:paraId="59482164" w14:textId="75B5A136" w:rsidR="0076689D" w:rsidRDefault="0076689D">
          <w:pPr>
            <w:pStyle w:val="TOC1"/>
            <w:tabs>
              <w:tab w:val="right" w:leader="dot" w:pos="9016"/>
            </w:tabs>
            <w:rPr>
              <w:rFonts w:cstheme="minorBidi"/>
              <w:noProof/>
            </w:rPr>
          </w:pPr>
          <w:hyperlink w:anchor="_Toc124688084" w:history="1">
            <w:r w:rsidRPr="00E11890">
              <w:rPr>
                <w:rStyle w:val="Hyperlink"/>
                <w:noProof/>
              </w:rPr>
              <w:t>References</w:t>
            </w:r>
            <w:r>
              <w:rPr>
                <w:noProof/>
                <w:webHidden/>
              </w:rPr>
              <w:tab/>
            </w:r>
            <w:r>
              <w:rPr>
                <w:noProof/>
                <w:webHidden/>
              </w:rPr>
              <w:fldChar w:fldCharType="begin"/>
            </w:r>
            <w:r>
              <w:rPr>
                <w:noProof/>
                <w:webHidden/>
              </w:rPr>
              <w:instrText xml:space="preserve"> PAGEREF _Toc124688084 \h </w:instrText>
            </w:r>
            <w:r>
              <w:rPr>
                <w:noProof/>
                <w:webHidden/>
              </w:rPr>
            </w:r>
            <w:r>
              <w:rPr>
                <w:noProof/>
                <w:webHidden/>
              </w:rPr>
              <w:fldChar w:fldCharType="separate"/>
            </w:r>
            <w:r>
              <w:rPr>
                <w:noProof/>
                <w:webHidden/>
              </w:rPr>
              <w:t>6</w:t>
            </w:r>
            <w:r>
              <w:rPr>
                <w:noProof/>
                <w:webHidden/>
              </w:rPr>
              <w:fldChar w:fldCharType="end"/>
            </w:r>
          </w:hyperlink>
        </w:p>
        <w:p w14:paraId="157D87A5" w14:textId="3F35EFF1" w:rsidR="003E6A47" w:rsidRDefault="003E6A47">
          <w:r w:rsidRPr="00EF1D02">
            <w:rPr>
              <w:rFonts w:cs="Arial"/>
              <w:b/>
              <w:bCs/>
              <w:noProof/>
              <w:szCs w:val="24"/>
            </w:rPr>
            <w:fldChar w:fldCharType="end"/>
          </w:r>
        </w:p>
      </w:sdtContent>
    </w:sdt>
    <w:p w14:paraId="5CDA8053" w14:textId="2A147A55" w:rsidR="00D807B5" w:rsidRDefault="00D807B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"Table" </w:instrText>
      </w:r>
      <w:r>
        <w:rPr>
          <w:rFonts w:cs="Arial"/>
          <w:color w:val="000000" w:themeColor="text1"/>
          <w:szCs w:val="24"/>
          <w:lang w:val="en-US"/>
        </w:rPr>
        <w:fldChar w:fldCharType="separate"/>
      </w:r>
      <w:hyperlink w:anchor="_Toc124687298" w:history="1">
        <w:r w:rsidRPr="00A31FC0">
          <w:rPr>
            <w:rStyle w:val="Hyperlink"/>
            <w:noProof/>
          </w:rPr>
          <w:t>Table 1 Προυπολογισμος vs Πραγματοποιθέντα με ελαστικότητα</w:t>
        </w:r>
        <w:r>
          <w:rPr>
            <w:noProof/>
            <w:webHidden/>
          </w:rPr>
          <w:tab/>
        </w:r>
        <w:r>
          <w:rPr>
            <w:noProof/>
            <w:webHidden/>
          </w:rPr>
          <w:fldChar w:fldCharType="begin"/>
        </w:r>
        <w:r>
          <w:rPr>
            <w:noProof/>
            <w:webHidden/>
          </w:rPr>
          <w:instrText xml:space="preserve"> PAGEREF _Toc124687298 \h </w:instrText>
        </w:r>
        <w:r>
          <w:rPr>
            <w:noProof/>
            <w:webHidden/>
          </w:rPr>
        </w:r>
        <w:r>
          <w:rPr>
            <w:noProof/>
            <w:webHidden/>
          </w:rPr>
          <w:fldChar w:fldCharType="separate"/>
        </w:r>
        <w:r>
          <w:rPr>
            <w:noProof/>
            <w:webHidden/>
          </w:rPr>
          <w:t>3</w:t>
        </w:r>
        <w:r>
          <w:rPr>
            <w:noProof/>
            <w:webHidden/>
          </w:rPr>
          <w:fldChar w:fldCharType="end"/>
        </w:r>
      </w:hyperlink>
    </w:p>
    <w:p w14:paraId="0EF5F264" w14:textId="4579DB3A" w:rsidR="00D61D35" w:rsidRDefault="00D807B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4688075"/>
      <w:r>
        <w:lastRenderedPageBreak/>
        <w:t>ΕΙΣΑΓΩΓΗ</w:t>
      </w:r>
      <w:bookmarkEnd w:id="2"/>
    </w:p>
    <w:p w14:paraId="00CB863D" w14:textId="1BA2C48B" w:rsidR="001B193A" w:rsidRPr="00172F8F" w:rsidRDefault="0094503D" w:rsidP="0094503D">
      <w:r w:rsidRPr="0094503D">
        <w:t xml:space="preserve">Το 2021, η παγκόσμια οικονομία γνώρισε ανάκαμψη, με την ανάπτυξη των ευρωπαϊκών οικονομιών να φτάνει σε ικανοποιητικό επίπεδο. Το ΑΕΠ της ελληνικής οικονομίας αυξήθηκε κατά 8,3%. Ωστόσο, η Spicy Dogs αντιμετώπισε σημαντικές προκλήσεις λόγω της πανδημίας COVID-19 και ο κλάδος της βιομηχανίας τροφίμων πάλεψε να ανακτήσει το μερίδιο αγοράς του. </w:t>
      </w:r>
      <w:r w:rsidR="00172F8F" w:rsidRPr="00172F8F">
        <w:t>Αυτή η έκθεση παρουσιάζει μια ανάλυση των λογαριασμών εσόδων και εξόδων για τον μήνα Σεπτέμβριο. Η έκθεση παρέχει μια επισκόπηση των οικονομικών επιδόσεων της εταιρείας κατά τη διάρκεια του μήνα και συγκρίνει τα πραγματικά αποτελέσματα με τα στοιχεία του προϋπολογισμού.</w:t>
      </w:r>
    </w:p>
    <w:p w14:paraId="564BF5D5" w14:textId="50EC9D3F" w:rsidR="007E63ED" w:rsidRPr="005229B5" w:rsidRDefault="005229B5" w:rsidP="005229B5">
      <w:pPr>
        <w:pStyle w:val="Heading1"/>
      </w:pPr>
      <w:bookmarkStart w:id="3" w:name="_Toc124688076"/>
      <w:r>
        <w:t>Στόχοι και διαδικασίες προϋπολογισμού</w:t>
      </w:r>
      <w:bookmarkEnd w:id="3"/>
    </w:p>
    <w:p w14:paraId="42974FE9" w14:textId="3B22D401" w:rsidR="007E63ED" w:rsidRDefault="007E63ED" w:rsidP="007E63ED">
      <w:r>
        <w:t>Η διαδικασία κατάρτισης προϋπολογισμού είναι ένα κρίσιμο στοιχείο της οικονομικής διαχείρισης για κάθε επιχείρηση. Ο κύριος στόχος της διαδικασίας κατάρτισης προϋπολογισμού είναι να παρέχει ένα σαφές και λεπτομερές σχέδιο για τις μελλοντικές οικονομικές επιδόσεις της εταιρείας. Ο προϋπολογισμός χρησιμεύει ως οδικός χάρτης για τους οικονομικούς στόχους της εταιρείας και βοηθά τη διοίκηση να λάβει τεκμηριωμένες αποφάσεις σχετικά με τον τρόπο κατανομής πόρων και διαχείρισης των δαπανών.</w:t>
      </w:r>
    </w:p>
    <w:p w14:paraId="036F2DAD" w14:textId="422C0C38" w:rsidR="007E63ED" w:rsidRDefault="007E63ED" w:rsidP="007E63ED">
      <w:r>
        <w:t>Ένα από τα κύρια οφέλη μιας αποτελεσματικής διαδικασίας προϋπολογισμού για τα Spicy Dogs είναι ότι επιτρέπει στην εταιρεία να σχεδιάζει για μελλοντική ανάπτυξη και επέκταση. Θέτοντας σαφείς οικονομικούς στόχους και στόχους, η εταιρεία μπορεί να εντοπίσει τομείς στους οποίους χρειάζεται να επενδύσει περισσότερους πόρους και τομείς στους οποίους πρέπει να μειώσει το κόστος. Αυτό βοηθά την εταιρεία να κάνει καλύτερη χρήση των πόρων της και να επιτύχει τους οικονομικούς της στόχους πιο αποτελεσματικά.</w:t>
      </w:r>
    </w:p>
    <w:p w14:paraId="0F560074" w14:textId="2EDDA2BA" w:rsidR="007E63ED" w:rsidRDefault="007E63ED" w:rsidP="007E63ED">
      <w:r>
        <w:t>Ένα άλλο πλεονέκτημα μιας αποτελεσματικής διαδικασίας προϋπολογισμού για τα Spicy Dogs είναι ότι βοηθά την εταιρεία να διαχειρίζεται τα έξοδά της πιο αποτελεσματικά. Εντοπίζοντας τομείς όπου τα έξοδα είναι υψηλότερα από τα αναμενόμενα, η εταιρεία μπορεί να λάβει μέτρα για τη μείωση του κόστους και τη βελτίωση της κερδοφορίας της. Αυτό μπορεί να βοηθήσει την εταιρεία να παραμείνει ανταγωνιστική στην αγορά και να αυξήσει τις πιθανότητες επιτυχίας της μακροπρόθεσμα.</w:t>
      </w:r>
    </w:p>
    <w:p w14:paraId="7709254C" w14:textId="07B88002" w:rsidR="007E63ED" w:rsidRDefault="007E63ED" w:rsidP="007E63ED">
      <w:r>
        <w:lastRenderedPageBreak/>
        <w:t>Μια αποτελεσματική διαδικασία κατάρτισης προϋπολογισμού βοηθά επίσης την εταιρεία να εντοπίσει πιθανούς χρηματοοικονομικούς κινδύνους και να λάβει μέτρα για τον μετριασμό τους. Αυτό μπορεί να περιλαμβάνει τον εντοπισμό περιοχών όπου τα έσοδα μπορεί να είναι χαμηλότερα από τα αναμενόμενα ή τα έξοδα μπορεί να είναι υψηλότερα από τα προγραμματισμένα. Εντοπίζοντας έγκαιρα αυτούς τους κινδύνους, η εταιρεία μπορεί να λάβει μέτρα για την αντιμετώπισή τους προτού γίνουν μεγάλα προβλήματα.</w:t>
      </w:r>
    </w:p>
    <w:p w14:paraId="421AC1AB" w14:textId="34E8CB5F" w:rsidR="007E63ED" w:rsidRPr="001C19B3" w:rsidRDefault="007E63ED" w:rsidP="007E63ED">
      <w:r>
        <w:t>Συνολικά, οι αποτελεσματικές πρακτικές προϋπολογισμού βοηθούν το Spicy Dogs να βελτιώσει την οικονομική του απόδοση, να αυξήσει την κερδοφορία και να επιτύχει μακροπρόθεσμη επιτυχία. Επιτρέπει επίσης στην εταιρεία να εντοπίσει πιθανούς χρηματοοικονομικούς κινδύνους και να λάβει μέτρα για τον μετριασμό τους. Μια αποτελεσματική διαδικασία κατάρτισης προϋπολογισμού βοηθά την εταιρεία να παραμείνει ανταγωνιστική στην αγορά και να κατανέμει πιο αποτελεσματικά τους πόρους για την επίτευξη των στόχων της.</w:t>
      </w:r>
    </w:p>
    <w:p w14:paraId="3A9571E9" w14:textId="0671E430" w:rsidR="00B46B8D" w:rsidRDefault="00AA7110" w:rsidP="00EF5369">
      <w:pPr>
        <w:pStyle w:val="Heading1"/>
      </w:pPr>
      <w:bookmarkStart w:id="4" w:name="_Toc124688077"/>
      <w:r>
        <w:t>Ανάλυση απόκλισης προϋπολογισμού</w:t>
      </w:r>
      <w:bookmarkEnd w:id="4"/>
    </w:p>
    <w:tbl>
      <w:tblPr>
        <w:tblStyle w:val="TableGrid"/>
        <w:tblW w:w="5000" w:type="pct"/>
        <w:jc w:val="center"/>
        <w:tblLook w:val="04A0" w:firstRow="1" w:lastRow="0" w:firstColumn="1" w:lastColumn="0" w:noHBand="0" w:noVBand="1"/>
      </w:tblPr>
      <w:tblGrid>
        <w:gridCol w:w="2906"/>
        <w:gridCol w:w="897"/>
        <w:gridCol w:w="980"/>
        <w:gridCol w:w="925"/>
        <w:gridCol w:w="890"/>
        <w:gridCol w:w="916"/>
        <w:gridCol w:w="816"/>
        <w:gridCol w:w="686"/>
      </w:tblGrid>
      <w:tr w:rsidR="005229B5" w:rsidRPr="0089028A" w14:paraId="0FC5F179" w14:textId="77777777" w:rsidTr="004F3AF5">
        <w:trPr>
          <w:trHeight w:val="300"/>
          <w:jc w:val="center"/>
        </w:trPr>
        <w:tc>
          <w:tcPr>
            <w:tcW w:w="1612" w:type="pct"/>
            <w:noWrap/>
            <w:hideMark/>
          </w:tcPr>
          <w:p w14:paraId="7B52735E" w14:textId="77777777" w:rsidR="005229B5" w:rsidRPr="0089028A" w:rsidRDefault="005229B5" w:rsidP="003F2309">
            <w:pPr>
              <w:spacing w:line="240" w:lineRule="auto"/>
              <w:jc w:val="left"/>
              <w:rPr>
                <w:rFonts w:ascii="Times New Roman" w:eastAsia="Times New Roman" w:hAnsi="Times New Roman" w:cs="Times New Roman"/>
                <w:sz w:val="20"/>
                <w:szCs w:val="24"/>
              </w:rPr>
            </w:pPr>
          </w:p>
        </w:tc>
        <w:tc>
          <w:tcPr>
            <w:tcW w:w="497" w:type="pct"/>
            <w:noWrap/>
            <w:hideMark/>
          </w:tcPr>
          <w:p w14:paraId="2520E9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Προϋπολογισμένα</w:t>
            </w:r>
          </w:p>
        </w:tc>
        <w:tc>
          <w:tcPr>
            <w:tcW w:w="543" w:type="pct"/>
            <w:noWrap/>
            <w:hideMark/>
          </w:tcPr>
          <w:p w14:paraId="7AA7628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Πραγματοποιηθέντα</w:t>
            </w:r>
          </w:p>
        </w:tc>
        <w:tc>
          <w:tcPr>
            <w:tcW w:w="513" w:type="pct"/>
            <w:noWrap/>
            <w:hideMark/>
          </w:tcPr>
          <w:p w14:paraId="027C62F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Συνολική Aπόκλιση</w:t>
            </w:r>
          </w:p>
        </w:tc>
        <w:tc>
          <w:tcPr>
            <w:tcW w:w="494" w:type="pct"/>
            <w:noWrap/>
            <w:hideMark/>
          </w:tcPr>
          <w:p w14:paraId="78EC4F2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Ελαστικός (20000)</w:t>
            </w:r>
          </w:p>
        </w:tc>
        <w:tc>
          <w:tcPr>
            <w:tcW w:w="508" w:type="pct"/>
            <w:noWrap/>
            <w:hideMark/>
          </w:tcPr>
          <w:p w14:paraId="1CA56D5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δαπάνης</w:t>
            </w:r>
          </w:p>
        </w:tc>
        <w:tc>
          <w:tcPr>
            <w:tcW w:w="453" w:type="pct"/>
            <w:noWrap/>
            <w:hideMark/>
          </w:tcPr>
          <w:p w14:paraId="115FF82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όγκου</w:t>
            </w:r>
          </w:p>
        </w:tc>
        <w:tc>
          <w:tcPr>
            <w:tcW w:w="380" w:type="pct"/>
            <w:noWrap/>
            <w:hideMark/>
          </w:tcPr>
          <w:p w14:paraId="29BE977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Eπαλήθευση</w:t>
            </w:r>
          </w:p>
        </w:tc>
      </w:tr>
      <w:tr w:rsidR="005229B5" w:rsidRPr="0089028A" w14:paraId="76ADAF87" w14:textId="77777777" w:rsidTr="004F3AF5">
        <w:trPr>
          <w:trHeight w:val="300"/>
          <w:jc w:val="center"/>
        </w:trPr>
        <w:tc>
          <w:tcPr>
            <w:tcW w:w="1612" w:type="pct"/>
            <w:noWrap/>
            <w:hideMark/>
          </w:tcPr>
          <w:p w14:paraId="37CD73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Ποσότητα γευμάτων</w:t>
            </w:r>
          </w:p>
        </w:tc>
        <w:tc>
          <w:tcPr>
            <w:tcW w:w="497" w:type="pct"/>
            <w:noWrap/>
            <w:hideMark/>
          </w:tcPr>
          <w:p w14:paraId="5FDE101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25,000</w:t>
            </w:r>
          </w:p>
        </w:tc>
        <w:tc>
          <w:tcPr>
            <w:tcW w:w="543" w:type="pct"/>
            <w:noWrap/>
            <w:hideMark/>
          </w:tcPr>
          <w:p w14:paraId="651D55C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20,000</w:t>
            </w:r>
          </w:p>
        </w:tc>
        <w:tc>
          <w:tcPr>
            <w:tcW w:w="513" w:type="pct"/>
            <w:noWrap/>
            <w:hideMark/>
          </w:tcPr>
          <w:p w14:paraId="31703E9C"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494" w:type="pct"/>
            <w:noWrap/>
            <w:hideMark/>
          </w:tcPr>
          <w:p w14:paraId="3A1EAA8F"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4581F927"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264038C4"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08CE8AC0"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4A1BB729" w14:textId="77777777" w:rsidTr="004F3AF5">
        <w:trPr>
          <w:trHeight w:val="300"/>
          <w:jc w:val="center"/>
        </w:trPr>
        <w:tc>
          <w:tcPr>
            <w:tcW w:w="1612" w:type="pct"/>
            <w:noWrap/>
            <w:hideMark/>
          </w:tcPr>
          <w:p w14:paraId="0033CEB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Έσοδα (6,00€ ανά γεύμα)</w:t>
            </w:r>
          </w:p>
        </w:tc>
        <w:tc>
          <w:tcPr>
            <w:tcW w:w="497" w:type="pct"/>
            <w:noWrap/>
            <w:hideMark/>
          </w:tcPr>
          <w:p w14:paraId="5E8D57D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€ 150,000</w:t>
            </w:r>
          </w:p>
        </w:tc>
        <w:tc>
          <w:tcPr>
            <w:tcW w:w="543" w:type="pct"/>
            <w:noWrap/>
            <w:hideMark/>
          </w:tcPr>
          <w:p w14:paraId="6F705A8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€ 120,000</w:t>
            </w:r>
          </w:p>
        </w:tc>
        <w:tc>
          <w:tcPr>
            <w:tcW w:w="513" w:type="pct"/>
            <w:noWrap/>
            <w:hideMark/>
          </w:tcPr>
          <w:p w14:paraId="444ED45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494" w:type="pct"/>
            <w:noWrap/>
            <w:hideMark/>
          </w:tcPr>
          <w:p w14:paraId="1F344C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120000</w:t>
            </w:r>
          </w:p>
        </w:tc>
        <w:tc>
          <w:tcPr>
            <w:tcW w:w="508" w:type="pct"/>
            <w:noWrap/>
            <w:hideMark/>
          </w:tcPr>
          <w:p w14:paraId="3472DD0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453" w:type="pct"/>
            <w:noWrap/>
            <w:hideMark/>
          </w:tcPr>
          <w:p w14:paraId="3595B1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380" w:type="pct"/>
            <w:noWrap/>
            <w:hideMark/>
          </w:tcPr>
          <w:p w14:paraId="4AB62E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r>
      <w:tr w:rsidR="005229B5" w:rsidRPr="0089028A" w14:paraId="63A6C599" w14:textId="77777777" w:rsidTr="004F3AF5">
        <w:trPr>
          <w:trHeight w:val="300"/>
          <w:jc w:val="center"/>
        </w:trPr>
        <w:tc>
          <w:tcPr>
            <w:tcW w:w="1612" w:type="pct"/>
            <w:noWrap/>
            <w:hideMark/>
          </w:tcPr>
          <w:p w14:paraId="244E82A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Έξοδα</w:t>
            </w:r>
          </w:p>
        </w:tc>
        <w:tc>
          <w:tcPr>
            <w:tcW w:w="497" w:type="pct"/>
            <w:noWrap/>
            <w:hideMark/>
          </w:tcPr>
          <w:p w14:paraId="72F70393"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543" w:type="pct"/>
            <w:noWrap/>
            <w:hideMark/>
          </w:tcPr>
          <w:p w14:paraId="0951267A"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13" w:type="pct"/>
            <w:noWrap/>
            <w:hideMark/>
          </w:tcPr>
          <w:p w14:paraId="093DC46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94" w:type="pct"/>
            <w:noWrap/>
            <w:hideMark/>
          </w:tcPr>
          <w:p w14:paraId="21A4721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3CB9D1EB"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3FB6FDFC"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6A3A8FAD"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08DB7F35" w14:textId="77777777" w:rsidTr="004F3AF5">
        <w:trPr>
          <w:trHeight w:val="300"/>
          <w:jc w:val="center"/>
        </w:trPr>
        <w:tc>
          <w:tcPr>
            <w:tcW w:w="1612" w:type="pct"/>
            <w:noWrap/>
            <w:hideMark/>
          </w:tcPr>
          <w:p w14:paraId="0FF7720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Πρώτες ύλες (3€ ανά γεύμα)</w:t>
            </w:r>
          </w:p>
        </w:tc>
        <w:tc>
          <w:tcPr>
            <w:tcW w:w="497" w:type="pct"/>
            <w:noWrap/>
            <w:hideMark/>
          </w:tcPr>
          <w:p w14:paraId="22DF0CA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€ 75,000</w:t>
            </w:r>
          </w:p>
        </w:tc>
        <w:tc>
          <w:tcPr>
            <w:tcW w:w="543" w:type="pct"/>
            <w:noWrap/>
            <w:hideMark/>
          </w:tcPr>
          <w:p w14:paraId="61F62C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€ 55,000</w:t>
            </w:r>
          </w:p>
        </w:tc>
        <w:tc>
          <w:tcPr>
            <w:tcW w:w="513" w:type="pct"/>
            <w:noWrap/>
            <w:hideMark/>
          </w:tcPr>
          <w:p w14:paraId="3C0D7B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c>
          <w:tcPr>
            <w:tcW w:w="494" w:type="pct"/>
            <w:noWrap/>
            <w:hideMark/>
          </w:tcPr>
          <w:p w14:paraId="6C36AB1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60000</w:t>
            </w:r>
          </w:p>
        </w:tc>
        <w:tc>
          <w:tcPr>
            <w:tcW w:w="508" w:type="pct"/>
            <w:noWrap/>
            <w:hideMark/>
          </w:tcPr>
          <w:p w14:paraId="084D82F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-€ 5,000</w:t>
            </w:r>
          </w:p>
        </w:tc>
        <w:tc>
          <w:tcPr>
            <w:tcW w:w="453" w:type="pct"/>
            <w:noWrap/>
            <w:hideMark/>
          </w:tcPr>
          <w:p w14:paraId="20A71F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-€ 15,000</w:t>
            </w:r>
          </w:p>
        </w:tc>
        <w:tc>
          <w:tcPr>
            <w:tcW w:w="380" w:type="pct"/>
            <w:noWrap/>
            <w:hideMark/>
          </w:tcPr>
          <w:p w14:paraId="4674C5F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r>
      <w:tr w:rsidR="005229B5" w:rsidRPr="0089028A" w14:paraId="134B5382" w14:textId="77777777" w:rsidTr="004F3AF5">
        <w:trPr>
          <w:trHeight w:val="300"/>
          <w:jc w:val="center"/>
        </w:trPr>
        <w:tc>
          <w:tcPr>
            <w:tcW w:w="1612" w:type="pct"/>
            <w:noWrap/>
            <w:hideMark/>
          </w:tcPr>
          <w:p w14:paraId="67ABCC0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Μισθοί (6000€ + 0, 2€ ανά γεύμα)</w:t>
            </w:r>
          </w:p>
        </w:tc>
        <w:tc>
          <w:tcPr>
            <w:tcW w:w="497" w:type="pct"/>
            <w:noWrap/>
            <w:hideMark/>
          </w:tcPr>
          <w:p w14:paraId="44BDFB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€ 11,000</w:t>
            </w:r>
          </w:p>
        </w:tc>
        <w:tc>
          <w:tcPr>
            <w:tcW w:w="543" w:type="pct"/>
            <w:noWrap/>
            <w:hideMark/>
          </w:tcPr>
          <w:p w14:paraId="475C01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€ 9,000</w:t>
            </w:r>
          </w:p>
        </w:tc>
        <w:tc>
          <w:tcPr>
            <w:tcW w:w="513" w:type="pct"/>
            <w:noWrap/>
            <w:hideMark/>
          </w:tcPr>
          <w:p w14:paraId="2FB115D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c>
          <w:tcPr>
            <w:tcW w:w="494" w:type="pct"/>
            <w:noWrap/>
            <w:hideMark/>
          </w:tcPr>
          <w:p w14:paraId="379E8F6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10000</w:t>
            </w:r>
          </w:p>
        </w:tc>
        <w:tc>
          <w:tcPr>
            <w:tcW w:w="508" w:type="pct"/>
            <w:noWrap/>
            <w:hideMark/>
          </w:tcPr>
          <w:p w14:paraId="58F016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453" w:type="pct"/>
            <w:noWrap/>
            <w:hideMark/>
          </w:tcPr>
          <w:p w14:paraId="0DA742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380" w:type="pct"/>
            <w:noWrap/>
            <w:hideMark/>
          </w:tcPr>
          <w:p w14:paraId="64A7C55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r>
      <w:tr w:rsidR="005229B5" w:rsidRPr="0089028A" w14:paraId="3CB4606F" w14:textId="77777777" w:rsidTr="004F3AF5">
        <w:trPr>
          <w:trHeight w:val="300"/>
          <w:jc w:val="center"/>
        </w:trPr>
        <w:tc>
          <w:tcPr>
            <w:tcW w:w="1612" w:type="pct"/>
            <w:noWrap/>
            <w:hideMark/>
          </w:tcPr>
          <w:p w14:paraId="4BCF6A15" w14:textId="77777777" w:rsidR="005229B5" w:rsidRPr="0089028A" w:rsidRDefault="005229B5" w:rsidP="003F2309">
            <w:pPr>
              <w:spacing w:line="240" w:lineRule="auto"/>
              <w:jc w:val="center"/>
              <w:rPr>
                <w:rFonts w:ascii="Calibri" w:eastAsia="Times New Roman" w:hAnsi="Calibri" w:cs="Calibri"/>
                <w:color w:val="000000"/>
                <w:sz w:val="22"/>
              </w:rPr>
            </w:pPr>
            <w:r w:rsidRPr="0089028A">
              <w:rPr>
                <w:rFonts w:ascii="Calibri" w:eastAsia="Times New Roman" w:hAnsi="Calibri" w:cs="Calibri"/>
                <w:color w:val="000000"/>
                <w:sz w:val="22"/>
              </w:rPr>
              <w:t>Έξοδα παροχών- ρεύμα, νερό, τηλεπικοινωνίες (3000€ + 0,1€ ανά γεύμα)</w:t>
            </w:r>
          </w:p>
        </w:tc>
        <w:tc>
          <w:tcPr>
            <w:tcW w:w="497" w:type="pct"/>
            <w:noWrap/>
            <w:hideMark/>
          </w:tcPr>
          <w:p w14:paraId="6F2588E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43" w:type="pct"/>
            <w:noWrap/>
            <w:hideMark/>
          </w:tcPr>
          <w:p w14:paraId="0E013D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€ 3,400</w:t>
            </w:r>
          </w:p>
        </w:tc>
        <w:tc>
          <w:tcPr>
            <w:tcW w:w="513" w:type="pct"/>
            <w:noWrap/>
            <w:hideMark/>
          </w:tcPr>
          <w:p w14:paraId="609FBF5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c>
          <w:tcPr>
            <w:tcW w:w="494" w:type="pct"/>
            <w:noWrap/>
            <w:hideMark/>
          </w:tcPr>
          <w:p w14:paraId="6B7C66E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5000</w:t>
            </w:r>
          </w:p>
        </w:tc>
        <w:tc>
          <w:tcPr>
            <w:tcW w:w="508" w:type="pct"/>
            <w:noWrap/>
            <w:hideMark/>
          </w:tcPr>
          <w:p w14:paraId="1E83FD1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-€ 1,600</w:t>
            </w:r>
          </w:p>
        </w:tc>
        <w:tc>
          <w:tcPr>
            <w:tcW w:w="453" w:type="pct"/>
            <w:noWrap/>
            <w:hideMark/>
          </w:tcPr>
          <w:p w14:paraId="4891211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w:t>
            </w:r>
          </w:p>
        </w:tc>
        <w:tc>
          <w:tcPr>
            <w:tcW w:w="380" w:type="pct"/>
            <w:noWrap/>
            <w:hideMark/>
          </w:tcPr>
          <w:p w14:paraId="02B0338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r>
      <w:tr w:rsidR="005229B5" w:rsidRPr="0089028A" w14:paraId="5ADCD866" w14:textId="77777777" w:rsidTr="004F3AF5">
        <w:trPr>
          <w:trHeight w:val="300"/>
          <w:jc w:val="center"/>
        </w:trPr>
        <w:tc>
          <w:tcPr>
            <w:tcW w:w="1612" w:type="pct"/>
            <w:noWrap/>
            <w:hideMark/>
          </w:tcPr>
          <w:p w14:paraId="6EE45F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Ενοίκιο εγκαταστάσεων</w:t>
            </w:r>
          </w:p>
        </w:tc>
        <w:tc>
          <w:tcPr>
            <w:tcW w:w="497" w:type="pct"/>
            <w:noWrap/>
            <w:hideMark/>
          </w:tcPr>
          <w:p w14:paraId="4A267AA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43" w:type="pct"/>
            <w:noWrap/>
            <w:hideMark/>
          </w:tcPr>
          <w:p w14:paraId="413B59D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13" w:type="pct"/>
            <w:noWrap/>
            <w:hideMark/>
          </w:tcPr>
          <w:p w14:paraId="1CF16C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94" w:type="pct"/>
            <w:noWrap/>
            <w:hideMark/>
          </w:tcPr>
          <w:p w14:paraId="74EBF32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08" w:type="pct"/>
            <w:noWrap/>
            <w:hideMark/>
          </w:tcPr>
          <w:p w14:paraId="1ADBBD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53" w:type="pct"/>
            <w:noWrap/>
            <w:hideMark/>
          </w:tcPr>
          <w:p w14:paraId="7B0AD9B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6A4E59E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r>
      <w:tr w:rsidR="005229B5" w:rsidRPr="0089028A" w14:paraId="73BB91A4" w14:textId="77777777" w:rsidTr="004F3AF5">
        <w:trPr>
          <w:trHeight w:val="300"/>
          <w:jc w:val="center"/>
        </w:trPr>
        <w:tc>
          <w:tcPr>
            <w:tcW w:w="1612" w:type="pct"/>
            <w:noWrap/>
            <w:hideMark/>
          </w:tcPr>
          <w:p w14:paraId="6566B23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Ασφάλιστρα</w:t>
            </w:r>
          </w:p>
        </w:tc>
        <w:tc>
          <w:tcPr>
            <w:tcW w:w="497" w:type="pct"/>
            <w:noWrap/>
            <w:hideMark/>
          </w:tcPr>
          <w:p w14:paraId="2FCF0C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43" w:type="pct"/>
            <w:noWrap/>
            <w:hideMark/>
          </w:tcPr>
          <w:p w14:paraId="3524DFA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€ 3,200</w:t>
            </w:r>
          </w:p>
        </w:tc>
        <w:tc>
          <w:tcPr>
            <w:tcW w:w="513" w:type="pct"/>
            <w:noWrap/>
            <w:hideMark/>
          </w:tcPr>
          <w:p w14:paraId="62A5992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94" w:type="pct"/>
            <w:noWrap/>
            <w:hideMark/>
          </w:tcPr>
          <w:p w14:paraId="05F08A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08" w:type="pct"/>
            <w:noWrap/>
            <w:hideMark/>
          </w:tcPr>
          <w:p w14:paraId="77FACE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53" w:type="pct"/>
            <w:noWrap/>
            <w:hideMark/>
          </w:tcPr>
          <w:p w14:paraId="6BE0A8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24B2A0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r>
      <w:tr w:rsidR="005229B5" w:rsidRPr="0089028A" w14:paraId="4F9CCAB6" w14:textId="77777777" w:rsidTr="004F3AF5">
        <w:trPr>
          <w:trHeight w:val="300"/>
          <w:jc w:val="center"/>
        </w:trPr>
        <w:tc>
          <w:tcPr>
            <w:tcW w:w="1612" w:type="pct"/>
            <w:noWrap/>
            <w:hideMark/>
          </w:tcPr>
          <w:p w14:paraId="7DCF363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Καύσιμα</w:t>
            </w:r>
          </w:p>
        </w:tc>
        <w:tc>
          <w:tcPr>
            <w:tcW w:w="497" w:type="pct"/>
            <w:noWrap/>
            <w:hideMark/>
          </w:tcPr>
          <w:p w14:paraId="115FBCB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43" w:type="pct"/>
            <w:noWrap/>
            <w:hideMark/>
          </w:tcPr>
          <w:p w14:paraId="20D77F2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€ 2,800</w:t>
            </w:r>
          </w:p>
        </w:tc>
        <w:tc>
          <w:tcPr>
            <w:tcW w:w="513" w:type="pct"/>
            <w:noWrap/>
            <w:hideMark/>
          </w:tcPr>
          <w:p w14:paraId="0635469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94" w:type="pct"/>
            <w:noWrap/>
            <w:hideMark/>
          </w:tcPr>
          <w:p w14:paraId="44E1153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08" w:type="pct"/>
            <w:noWrap/>
            <w:hideMark/>
          </w:tcPr>
          <w:p w14:paraId="09F8F34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53" w:type="pct"/>
            <w:noWrap/>
            <w:hideMark/>
          </w:tcPr>
          <w:p w14:paraId="2E9A632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73DBBAD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r>
      <w:tr w:rsidR="005229B5" w:rsidRPr="0089028A" w14:paraId="7D682DE6" w14:textId="77777777" w:rsidTr="004F3AF5">
        <w:trPr>
          <w:trHeight w:val="300"/>
          <w:jc w:val="center"/>
        </w:trPr>
        <w:tc>
          <w:tcPr>
            <w:tcW w:w="1612" w:type="pct"/>
            <w:noWrap/>
            <w:hideMark/>
          </w:tcPr>
          <w:p w14:paraId="4D198FE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lastRenderedPageBreak/>
              <w:t>Καθαρά λειτουργικά κέρδη</w:t>
            </w:r>
          </w:p>
        </w:tc>
        <w:tc>
          <w:tcPr>
            <w:tcW w:w="497" w:type="pct"/>
            <w:noWrap/>
            <w:hideMark/>
          </w:tcPr>
          <w:p w14:paraId="68B20D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€ 49,800</w:t>
            </w:r>
          </w:p>
        </w:tc>
        <w:tc>
          <w:tcPr>
            <w:tcW w:w="543" w:type="pct"/>
            <w:noWrap/>
            <w:hideMark/>
          </w:tcPr>
          <w:p w14:paraId="11C166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€ 41,100</w:t>
            </w:r>
          </w:p>
        </w:tc>
        <w:tc>
          <w:tcPr>
            <w:tcW w:w="513" w:type="pct"/>
            <w:noWrap/>
            <w:hideMark/>
          </w:tcPr>
          <w:p w14:paraId="4395731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c>
          <w:tcPr>
            <w:tcW w:w="494" w:type="pct"/>
            <w:noWrap/>
            <w:hideMark/>
          </w:tcPr>
          <w:p w14:paraId="576D755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36300</w:t>
            </w:r>
          </w:p>
        </w:tc>
        <w:tc>
          <w:tcPr>
            <w:tcW w:w="508" w:type="pct"/>
            <w:noWrap/>
            <w:hideMark/>
          </w:tcPr>
          <w:p w14:paraId="1D3BCD6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€ 4,800</w:t>
            </w:r>
          </w:p>
        </w:tc>
        <w:tc>
          <w:tcPr>
            <w:tcW w:w="453" w:type="pct"/>
            <w:noWrap/>
            <w:hideMark/>
          </w:tcPr>
          <w:p w14:paraId="1A4465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-€ 13,500</w:t>
            </w:r>
          </w:p>
        </w:tc>
        <w:tc>
          <w:tcPr>
            <w:tcW w:w="380" w:type="pct"/>
            <w:noWrap/>
            <w:hideMark/>
          </w:tcPr>
          <w:p w14:paraId="4D061533" w14:textId="77777777" w:rsidR="005229B5" w:rsidRPr="0089028A" w:rsidRDefault="005229B5" w:rsidP="00B65449">
            <w:pPr>
              <w:keepNext/>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r>
    </w:tbl>
    <w:p w14:paraId="45EF37E5" w14:textId="232D96BD" w:rsidR="008B6E28" w:rsidRDefault="00B65449" w:rsidP="004F3AF5">
      <w:pPr>
        <w:pStyle w:val="Caption"/>
        <w:jc w:val="center"/>
      </w:pPr>
      <w:bookmarkStart w:id="5" w:name="_Toc124687298"/>
      <w:r>
        <w:t xml:space="preserve">Table </w:t>
      </w:r>
      <w:r>
        <w:fldChar w:fldCharType="begin"/>
      </w:r>
      <w:r>
        <w:instrText xml:space="preserve"> SEQ Table \* ARABIC </w:instrText>
      </w:r>
      <w:r>
        <w:fldChar w:fldCharType="separate"/>
      </w:r>
      <w:r>
        <w:rPr>
          <w:noProof/>
        </w:rPr>
        <w:t>1</w:t>
      </w:r>
      <w:r>
        <w:fldChar w:fldCharType="end"/>
      </w:r>
      <w:r>
        <w:t xml:space="preserve"> </w:t>
      </w:r>
      <w:r w:rsidRPr="00AB4BD6">
        <w:t>Προυπολογισμος vs Πραγματοποιθέντα με ελαστικότητα</w:t>
      </w:r>
      <w:bookmarkEnd w:id="5"/>
    </w:p>
    <w:p w14:paraId="26FC8530" w14:textId="5E1EAD27" w:rsidR="00612896" w:rsidRPr="00612896" w:rsidRDefault="00612896" w:rsidP="00612896">
      <w:r>
        <w:t>Η παρακάτω ανάλυση θα λάβει υπόψη με βάση την ελαστικότητα για σωστή σύγκριση λόγο σωστής αναλογίας ποσότητας γευμάτων.</w:t>
      </w:r>
    </w:p>
    <w:p w14:paraId="4324EFA3" w14:textId="77777777" w:rsidR="00E50DF1" w:rsidRDefault="00E50DF1" w:rsidP="00B65449">
      <w:pPr>
        <w:pStyle w:val="Heading2"/>
      </w:pPr>
      <w:bookmarkStart w:id="6" w:name="_Toc124688078"/>
      <w:r>
        <w:t>Ανάλυση εσόδων:</w:t>
      </w:r>
      <w:bookmarkEnd w:id="6"/>
    </w:p>
    <w:p w14:paraId="4DCA1A6E" w14:textId="68C3736E" w:rsidR="00E50DF1" w:rsidRDefault="00E50DF1" w:rsidP="00E50DF1">
      <w:r>
        <w:t>Κατά τον μήνα Σεπτέμβριο, η Spicy Dogs απέφερε συνολικά έσοδα 1</w:t>
      </w:r>
      <w:r w:rsidR="00274185" w:rsidRPr="00274185">
        <w:t>2</w:t>
      </w:r>
      <w:r>
        <w:t>0.000 ευρώ. Αυτό αντιπροσωπεύει μια πραγματική απόκλιση -30.000 ευρώ σε σύγκριση με τα προβλεπόμενα έσοδα 1</w:t>
      </w:r>
      <w:r w:rsidR="00274185" w:rsidRPr="00274185">
        <w:t>5</w:t>
      </w:r>
      <w:r>
        <w:t>0.000 ευρώ. Η κύρια αιτία αυτής της απόκλισης ήταν η μείωση του αριθμού των γευμάτων που πωλήθηκαν, τα οποία ανήλθαν σε 2</w:t>
      </w:r>
      <w:r w:rsidR="00274185" w:rsidRPr="00274185">
        <w:t>0</w:t>
      </w:r>
      <w:r>
        <w:t>.000 σε σύγκριση με τα προβλεπόμενα 2</w:t>
      </w:r>
      <w:r w:rsidR="00274185" w:rsidRPr="00274185">
        <w:t>5</w:t>
      </w:r>
      <w:r>
        <w:t>.000 γεύματα.</w:t>
      </w:r>
    </w:p>
    <w:p w14:paraId="5D64C9E5" w14:textId="77777777" w:rsidR="00E50DF1" w:rsidRDefault="00E50DF1" w:rsidP="00B65449">
      <w:pPr>
        <w:pStyle w:val="Heading2"/>
      </w:pPr>
      <w:bookmarkStart w:id="7" w:name="_Toc124688079"/>
      <w:r>
        <w:t>Ανάλυση Εξόδων:</w:t>
      </w:r>
      <w:bookmarkEnd w:id="7"/>
    </w:p>
    <w:p w14:paraId="16063E17" w14:textId="46B403F5" w:rsidR="00E50DF1" w:rsidRDefault="00E50DF1" w:rsidP="00E50DF1">
      <w:r>
        <w:t>Σε σύγκριση με τα στοιχεία του προϋπολογισμού, η εταιρεία πραγματοποίησε διακύμανση εξόδων -20.000 ευρώ για πρώτες ύλες, -</w:t>
      </w:r>
      <w:r w:rsidR="00184727">
        <w:t>€</w:t>
      </w:r>
      <w:r>
        <w:t>2.000 για μισθούς, -</w:t>
      </w:r>
      <w:r w:rsidR="00184727">
        <w:t>€</w:t>
      </w:r>
      <w:r>
        <w:t xml:space="preserve">2.100 για κοινόχρηστα και άλλα έξοδα, </w:t>
      </w:r>
      <w:r w:rsidR="00184727">
        <w:t>€</w:t>
      </w:r>
      <w:r>
        <w:t xml:space="preserve">1.500 για ενοίκιο, </w:t>
      </w:r>
      <w:r w:rsidR="00184727">
        <w:t>€</w:t>
      </w:r>
      <w:r>
        <w:t xml:space="preserve">500 για ασφάλιση και </w:t>
      </w:r>
      <w:r w:rsidR="00184727">
        <w:t>€</w:t>
      </w:r>
      <w:r>
        <w:t>800</w:t>
      </w:r>
      <w:r w:rsidR="00184727" w:rsidRPr="00184727">
        <w:t xml:space="preserve"> </w:t>
      </w:r>
      <w:r>
        <w:t>για καύσιμα.</w:t>
      </w:r>
    </w:p>
    <w:p w14:paraId="020ECFB2" w14:textId="6CF1A979" w:rsidR="00E50DF1" w:rsidRDefault="00E50DF1" w:rsidP="00E50DF1">
      <w:r>
        <w:t>Συνολικά, η εταιρεία παρουσίασε καθαρή ζημία €8.700 για τον μήνα Σεπτέμβριο, καθώς τα συνολικά έξοδα ανήλθαν σε €</w:t>
      </w:r>
      <w:r w:rsidR="00C25DDF" w:rsidRPr="00C25DDF">
        <w:t>78.90</w:t>
      </w:r>
      <w:r w:rsidR="00C25DDF" w:rsidRPr="00184727">
        <w:t>0</w:t>
      </w:r>
      <w:r>
        <w:t>, ενώ τα συνολικά έσοδα ήταν €1</w:t>
      </w:r>
      <w:r w:rsidR="002C3EF1" w:rsidRPr="00BB3A43">
        <w:t>2</w:t>
      </w:r>
      <w:r>
        <w:t>0.000</w:t>
      </w:r>
      <w:r w:rsidR="00BF75E8">
        <w:t xml:space="preserve"> με βάση </w:t>
      </w:r>
      <w:r w:rsidR="00894C1B">
        <w:t xml:space="preserve">αναλογίας </w:t>
      </w:r>
      <w:r w:rsidR="00BF75E8">
        <w:rPr>
          <w:lang w:val="en-US"/>
        </w:rPr>
        <w:t>budget</w:t>
      </w:r>
      <w:r w:rsidR="00BF75E8" w:rsidRPr="00BF75E8">
        <w:t xml:space="preserve"> </w:t>
      </w:r>
      <w:r w:rsidR="00BF75E8">
        <w:rPr>
          <w:lang w:val="en-US"/>
        </w:rPr>
        <w:t>vs</w:t>
      </w:r>
      <w:r w:rsidR="00BF75E8" w:rsidRPr="00BF75E8">
        <w:t xml:space="preserve"> </w:t>
      </w:r>
      <w:r w:rsidR="00BF75E8">
        <w:rPr>
          <w:lang w:val="en-US"/>
        </w:rPr>
        <w:t>actual</w:t>
      </w:r>
      <w:r>
        <w:t>.</w:t>
      </w:r>
    </w:p>
    <w:p w14:paraId="0D42989D" w14:textId="77777777" w:rsidR="00E50DF1" w:rsidRDefault="00E50DF1" w:rsidP="00B65449">
      <w:pPr>
        <w:pStyle w:val="Heading2"/>
      </w:pPr>
      <w:bookmarkStart w:id="8" w:name="_Toc124688080"/>
      <w:r>
        <w:t>Ανάλυση ελαστικότητας:</w:t>
      </w:r>
      <w:bookmarkEnd w:id="8"/>
    </w:p>
    <w:p w14:paraId="53ABF127" w14:textId="020E5447" w:rsidR="00E50DF1" w:rsidRDefault="00E50DF1" w:rsidP="00E50DF1">
      <w:r>
        <w:t>Η ελαστικότητα των εσόδων και των εξόδων της Spicy Dogs υπολογίστηκε με βάση τη διαφορά μεταξύ των πραγματικών και των προϋπολογισθέντων μεγεθών, διαιρούμενη με τα στοιχεία του προϋπολογισμού. Η ελαστικότητα των εσόδων ήταν -25% και η ελαστικότητα των εξόδων ήταν -11,8%. Αυτό υποδηλώνει ότι για κάθε 1% αλλαγή στον αριθμό των γευμάτων που πωλούνται, τα έσοδα αλλάζουν κατά -25% και για κάθε 1% μεταβολή των εξόδων, τα έξοδα αλλάζουν κατά -11,8%.</w:t>
      </w:r>
    </w:p>
    <w:p w14:paraId="6E4951D9" w14:textId="19E2B743" w:rsidR="00137848" w:rsidRDefault="008F646E" w:rsidP="00F07CD5">
      <w:pPr>
        <w:pStyle w:val="Heading1"/>
      </w:pPr>
      <w:bookmarkStart w:id="9" w:name="_Toc124688081"/>
      <w:r>
        <w:t>Κερδοφορία και βιωσιμότητα</w:t>
      </w:r>
      <w:bookmarkEnd w:id="9"/>
    </w:p>
    <w:p w14:paraId="53C1F26B" w14:textId="03209B55" w:rsidR="008F646E" w:rsidRDefault="008F646E" w:rsidP="008F646E">
      <w:r>
        <w:t xml:space="preserve">Το κέρδος και η βιωσιμότητα είναι δύο σημαντικοί χρηματοοικονομικοί όροι που πρέπει να λάβουν υπόψη οι επιχειρήσεις προκειμένου να είναι επιτυχημένες μακροπρόθεσμα. Το κέρδος αναφέρεται στο οικονομικό κέρδος ή πλεόνασμα που κερδίζει μια επιχείρηση αφού αφαιρεθούν όλα τα έξοδά της, ενώ η βιωσιμότητα </w:t>
      </w:r>
      <w:r>
        <w:lastRenderedPageBreak/>
        <w:t>αναφέρεται στην ικανότητα μιας επιχείρησης να συνεχίσει να λειτουργεί μακροπρόθεσμα χωρίς να υποστεί μεγάλες ζημίες.</w:t>
      </w:r>
    </w:p>
    <w:p w14:paraId="41B2964E" w14:textId="284BE86E" w:rsidR="008F646E" w:rsidRDefault="008F646E" w:rsidP="008F646E">
      <w:r>
        <w:t>Με βάση τα οικονομικά στοιχεία που παρασχέθηκαν, φαίνεται ότι η Spicy Dogs αντιμετωπίζει αυτή τη στιγμή μια απόκλιση τόσο στα έσοδα όσο και στα κέρδη της, κάτι που μπορεί να είναι ανησυχητικό. Προκειμένου να επιτευχθεί τόσο κέρδος όσο και βιωσιμότητα, η διοίκηση των Spicy Dogs θα πρέπει να εξετάσει το ενδεχόμενο λήψης των ακόλουθων μέτρων:</w:t>
      </w:r>
    </w:p>
    <w:p w14:paraId="6C89D962" w14:textId="14F3B76A" w:rsidR="008F646E" w:rsidRDefault="008F646E" w:rsidP="008F646E">
      <w:r>
        <w:t>Αύξηση εσόδων: Όπως αναφέρθηκε προηγουμένως, υπάρχει απόκλιση -30.000 ευρώ μεταξύ του προϋπολογισμού και των πραγματικών εσόδων, η διοίκηση θα πρέπει να διερευνήσει τους λόγους αυτής της απόκλισης και να λάβει τα κατάλληλα μέτρα για την αύξηση των εσόδων.</w:t>
      </w:r>
    </w:p>
    <w:p w14:paraId="72EFB83D" w14:textId="551BD875" w:rsidR="008F646E" w:rsidRDefault="008F646E" w:rsidP="008F646E">
      <w:r>
        <w:t>Μείωση κόστους: Η εταιρεία θα πρέπει να διερευνήσει την απόκλιση του κόστους από τις προϋπολογιζόμενες αξίες και να λάβει τα κατάλληλα μέτρα για τη μείωση του κόστους.</w:t>
      </w:r>
    </w:p>
    <w:p w14:paraId="39AD6EA4" w14:textId="50AE9876" w:rsidR="008F646E" w:rsidRDefault="008F646E" w:rsidP="008F646E">
      <w:r>
        <w:t>Βελτίωση της αποδοτικότητας: Η διοίκηση θα πρέπει να διερευνήσει τις αναποτελεσματικότητα και να λάβει μέτρα για τη βελτίωση της αποτελεσματικότητας των λειτουργιών, προκειμένου να μειώσει το κόστος και να αυξήσει τα κέρδη.</w:t>
      </w:r>
    </w:p>
    <w:p w14:paraId="6961E744" w14:textId="0FE49ED9" w:rsidR="008F646E" w:rsidRDefault="008F646E" w:rsidP="008F646E">
      <w:r>
        <w:t>Διαφοροποίηση ροών εσόδων: Η εταιρεία θα πρέπει να εξετάσει το ενδεχόμενο διαφοροποίησης των ροών εσόδων της προκειμένου να μειώσει την εξάρτησή της από οποιαδήποτε μεμονωμένη πηγή εσόδων.</w:t>
      </w:r>
    </w:p>
    <w:p w14:paraId="425922A0" w14:textId="64D02570" w:rsidR="008F646E" w:rsidRDefault="008F646E" w:rsidP="008F646E">
      <w:r>
        <w:t>Παρακολουθήστε τακτικά την απόδοση: Είναι σημαντικό για τη διοίκηση να παρακολουθεί τακτικά την απόδοση της εταιρείας, ώστε να μπορεί να γνωρίζει έγκαιρα τις αποκλίσεις και να λάβει τις απαραίτητες ενέργειες.</w:t>
      </w:r>
    </w:p>
    <w:p w14:paraId="334AAAC8" w14:textId="203938EB" w:rsidR="008F646E" w:rsidRDefault="008F646E" w:rsidP="008F646E">
      <w:r>
        <w:t>Επενδύστε στην Έρευνα &amp; Ανάπτυξη: Η επένδυση στην έρευνα και ανάπτυξη μπορεί να βοηθήσει την εταιρεία να βελτιώσει τα προϊόντα, τις υπηρεσίες και τις διαδικασίες της και έτσι να αυξήσει τα έσοδά της και να μειώσει το κόστος.</w:t>
      </w:r>
    </w:p>
    <w:p w14:paraId="7961B96E" w14:textId="22FEC8E2" w:rsidR="001A0FB7" w:rsidRPr="001A0FB7" w:rsidRDefault="008F646E" w:rsidP="001A0FB7">
      <w:r>
        <w:t>Συνολικά, είναι σημαντικό για τα Spicy Dogs να έχουν μια ισορροπία μεταξύ της επίτευξης κέρδους και της βιωσιμότητας μακροπρόθεσμα. Η διοίκηση θα πρέπει να προσπαθήσει να αυξήσει τα έσοδα, να μειώσει το κόστος και να βελτιώσει την αποτελεσματικότητα προκειμένου να επιτύχει και τους δύο στόχους.</w:t>
      </w:r>
    </w:p>
    <w:p w14:paraId="29C5D692" w14:textId="719D9F71" w:rsidR="00AF38D7" w:rsidRDefault="00AF38D7" w:rsidP="00EF5369">
      <w:pPr>
        <w:pStyle w:val="Heading1"/>
      </w:pPr>
      <w:bookmarkStart w:id="10" w:name="_Toc124688082"/>
      <w:r>
        <w:lastRenderedPageBreak/>
        <w:t>ΕΠΙΛΟΓΟΣ</w:t>
      </w:r>
      <w:bookmarkEnd w:id="10"/>
    </w:p>
    <w:p w14:paraId="46FA976E" w14:textId="3C49962B" w:rsidR="001A0FB7" w:rsidRPr="001A0FB7" w:rsidRDefault="00376390" w:rsidP="001A0FB7">
      <w:r>
        <w:t>Η ανάλυση της οικονομικής απόδοσης της Spicy Dogs για τον μήνα Σεπτέμβριο δείχνει ότι η εταιρεία υπέστη καθαρή ζημία 8.700 ευρώ λόγω μείωσης του αριθμού των γευμάτων που πωλήθηκαν, με αποτέλεσμα χαμηλότερα έσοδα. Τα έξοδα υπερέβησαν επίσης τα προβλεπόμενα μεγέθη, οδηγώντας σε μεγαλύτερη καθαρή ζημιά. Η εταιρεία πρέπει να λάβει μέτρα όπως η αύξηση των πωλήσεων και ο έλεγχος του κόστους για τη βελτίωση των οικονομικών της επιδόσεων. Επίσης, η εταιρεία πρέπει να δώσει προσοχή στην ελαστικότητα των εσόδων και των εξόδων για μελλοντική διαδικασία προϋπολογισμού και λήψης αποφάσεων.</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1" w:name="_Toc124688083"/>
      <w:r w:rsidRPr="007D26C6">
        <w:lastRenderedPageBreak/>
        <w:t>ΠΑΡΑΡΤΗΜΑ</w:t>
      </w:r>
      <w:bookmarkEnd w:id="11"/>
    </w:p>
    <w:bookmarkStart w:id="12" w:name="_Toc12468808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2"/>
        </w:p>
        <w:sdt>
          <w:sdtPr>
            <w:id w:val="-573587230"/>
            <w:bibliography/>
          </w:sdtPr>
          <w:sdtContent>
            <w:p w14:paraId="5680E86D" w14:textId="77777777" w:rsidR="00746AE8" w:rsidRPr="00834F6C" w:rsidRDefault="00151CD1" w:rsidP="003E0F71">
              <w:pPr>
                <w:pStyle w:val="Bibliography"/>
                <w:jc w:val="left"/>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46AE8" w:rsidRPr="00834F6C">
                <w:rPr>
                  <w:noProof/>
                  <w:lang w:val="en-US"/>
                </w:rPr>
                <w:t xml:space="preserve">Arrow, K. J., 1973. The theory of discrimination. In: A. Orley &amp; A. Rees, eds. </w:t>
              </w:r>
              <w:r w:rsidR="00746AE8" w:rsidRPr="00834F6C">
                <w:rPr>
                  <w:i/>
                  <w:iCs/>
                  <w:noProof/>
                  <w:lang w:val="en-US"/>
                </w:rPr>
                <w:t xml:space="preserve">Discrimination in Labor Markets. </w:t>
              </w:r>
              <w:r w:rsidR="00746AE8" w:rsidRPr="00834F6C">
                <w:rPr>
                  <w:noProof/>
                  <w:lang w:val="en-US"/>
                </w:rPr>
                <w:t>s.l.:Princeton University Press, pp. 3-33.</w:t>
              </w:r>
            </w:p>
            <w:p w14:paraId="2A619256" w14:textId="77777777" w:rsidR="00746AE8" w:rsidRPr="00834F6C" w:rsidRDefault="00746AE8" w:rsidP="003E0F71">
              <w:pPr>
                <w:pStyle w:val="Bibliography"/>
                <w:jc w:val="left"/>
                <w:rPr>
                  <w:noProof/>
                  <w:lang w:val="en-US"/>
                </w:rPr>
              </w:pPr>
              <w:r w:rsidRPr="00834F6C">
                <w:rPr>
                  <w:noProof/>
                  <w:lang w:val="en-US"/>
                </w:rPr>
                <w:t xml:space="preserve">Carey, D. &amp; Smith, M., 2016. </w:t>
              </w:r>
              <w:r w:rsidRPr="00834F6C">
                <w:rPr>
                  <w:i/>
                  <w:iCs/>
                  <w:noProof/>
                  <w:lang w:val="en-US"/>
                </w:rPr>
                <w:t xml:space="preserve">How companies are using simulations, competitions, and analytics to hire. </w:t>
              </w:r>
              <w:r w:rsidRPr="00834F6C">
                <w:rPr>
                  <w:noProof/>
                  <w:lang w:val="en-US"/>
                </w:rPr>
                <w:t xml:space="preserve">[Online] </w:t>
              </w:r>
              <w:r w:rsidRPr="00834F6C">
                <w:rPr>
                  <w:noProof/>
                  <w:lang w:val="en-US"/>
                </w:rPr>
                <w:br/>
                <w:t xml:space="preserve">Available at: </w:t>
              </w:r>
              <w:r w:rsidRPr="00834F6C">
                <w:rPr>
                  <w:noProof/>
                  <w:u w:val="single"/>
                  <w:lang w:val="en-US"/>
                </w:rPr>
                <w:t>https://hbr.org/2016/04/how-companies-are-using-simulations-competitions-and-analytics-to-hire</w:t>
              </w:r>
              <w:r w:rsidRPr="00834F6C">
                <w:rPr>
                  <w:noProof/>
                  <w:lang w:val="en-US"/>
                </w:rPr>
                <w:br/>
                <w:t>[Accessed 29 11 2022].</w:t>
              </w:r>
            </w:p>
            <w:p w14:paraId="7C37C6EE" w14:textId="77777777" w:rsidR="00746AE8" w:rsidRPr="00834F6C" w:rsidRDefault="00746AE8" w:rsidP="003E0F71">
              <w:pPr>
                <w:pStyle w:val="Bibliography"/>
                <w:jc w:val="left"/>
                <w:rPr>
                  <w:noProof/>
                  <w:lang w:val="en-US"/>
                </w:rPr>
              </w:pPr>
              <w:r w:rsidRPr="00834F6C">
                <w:rPr>
                  <w:noProof/>
                  <w:lang w:val="en-US"/>
                </w:rPr>
                <w:t xml:space="preserve">Chalfin, et al., 2016. Productivity and Selection of Human Capital with Machine Learning. </w:t>
              </w:r>
              <w:r w:rsidRPr="00834F6C">
                <w:rPr>
                  <w:i/>
                  <w:iCs/>
                  <w:noProof/>
                  <w:lang w:val="en-US"/>
                </w:rPr>
                <w:t xml:space="preserve">American Economic Review, </w:t>
              </w:r>
              <w:r w:rsidRPr="00834F6C">
                <w:rPr>
                  <w:noProof/>
                  <w:lang w:val="en-US"/>
                </w:rPr>
                <w:t>Issue 106 (5), pp. 124-127.</w:t>
              </w:r>
            </w:p>
            <w:p w14:paraId="02D78290" w14:textId="77777777" w:rsidR="00746AE8" w:rsidRPr="00834F6C" w:rsidRDefault="00746AE8" w:rsidP="003E0F71">
              <w:pPr>
                <w:pStyle w:val="Bibliography"/>
                <w:jc w:val="left"/>
                <w:rPr>
                  <w:noProof/>
                  <w:lang w:val="en-US"/>
                </w:rPr>
              </w:pPr>
              <w:r w:rsidRPr="00834F6C">
                <w:rPr>
                  <w:noProof/>
                  <w:lang w:val="en-US"/>
                </w:rPr>
                <w:t xml:space="preserve">Deloitte, 2020. </w:t>
              </w:r>
              <w:r w:rsidRPr="00834F6C">
                <w:rPr>
                  <w:i/>
                  <w:iCs/>
                  <w:noProof/>
                  <w:lang w:val="en-US"/>
                </w:rPr>
                <w:t xml:space="preserve">State of AI in the enterprise – 3rd edition results of the survey of 200 AI experts on artificial intelligence in German companies. </w:t>
              </w:r>
              <w:r w:rsidRPr="00834F6C">
                <w:rPr>
                  <w:noProof/>
                  <w:lang w:val="en-US"/>
                </w:rPr>
                <w:t xml:space="preserve">[Online] </w:t>
              </w:r>
              <w:r w:rsidRPr="00834F6C">
                <w:rPr>
                  <w:noProof/>
                  <w:lang w:val="en-US"/>
                </w:rPr>
                <w:br/>
                <w:t xml:space="preserve">Available at: </w:t>
              </w:r>
              <w:r w:rsidRPr="00834F6C">
                <w:rPr>
                  <w:noProof/>
                  <w:u w:val="single"/>
                  <w:lang w:val="en-US"/>
                </w:rPr>
                <w:t>https://www2.deloitte.com/content/dam/Deloitte/de/Documents/technology-media-telecommunications/DELO-6418_State%20of%20AI%202020_KS4.pdf</w:t>
              </w:r>
              <w:r w:rsidRPr="00834F6C">
                <w:rPr>
                  <w:noProof/>
                  <w:lang w:val="en-US"/>
                </w:rPr>
                <w:br/>
                <w:t>[Accessed 29 11 2022].</w:t>
              </w:r>
            </w:p>
            <w:p w14:paraId="20B88995" w14:textId="77777777" w:rsidR="00746AE8" w:rsidRPr="00834F6C" w:rsidRDefault="00746AE8" w:rsidP="003E0F71">
              <w:pPr>
                <w:pStyle w:val="Bibliography"/>
                <w:jc w:val="left"/>
                <w:rPr>
                  <w:noProof/>
                  <w:lang w:val="en-US"/>
                </w:rPr>
              </w:pPr>
              <w:r w:rsidRPr="00834F6C">
                <w:rPr>
                  <w:noProof/>
                  <w:lang w:val="en-US"/>
                </w:rPr>
                <w:t xml:space="preserve">Ferner, A., 1997. Country of origin effects and HRM in multinational companies. </w:t>
              </w:r>
              <w:r w:rsidRPr="00834F6C">
                <w:rPr>
                  <w:i/>
                  <w:iCs/>
                  <w:noProof/>
                  <w:lang w:val="en-US"/>
                </w:rPr>
                <w:t xml:space="preserve">Human Resource Management Journal, </w:t>
              </w:r>
              <w:r w:rsidRPr="00834F6C">
                <w:rPr>
                  <w:noProof/>
                  <w:lang w:val="en-US"/>
                </w:rPr>
                <w:t>7(1), pp. 19-37.</w:t>
              </w:r>
            </w:p>
            <w:p w14:paraId="6282E69B" w14:textId="77777777" w:rsidR="00746AE8" w:rsidRPr="00834F6C" w:rsidRDefault="00746AE8" w:rsidP="003E0F71">
              <w:pPr>
                <w:pStyle w:val="Bibliography"/>
                <w:jc w:val="left"/>
                <w:rPr>
                  <w:noProof/>
                  <w:lang w:val="en-US"/>
                </w:rPr>
              </w:pPr>
              <w:r w:rsidRPr="00834F6C">
                <w:rPr>
                  <w:noProof/>
                  <w:lang w:val="en-US"/>
                </w:rPr>
                <w:t xml:space="preserve">Gratton, L., 2004. In: </w:t>
              </w:r>
              <w:r w:rsidRPr="00834F6C">
                <w:rPr>
                  <w:i/>
                  <w:iCs/>
                  <w:noProof/>
                  <w:lang w:val="en-US"/>
                </w:rPr>
                <w:t xml:space="preserve">The Democratic Enterprise. </w:t>
              </w:r>
              <w:r w:rsidRPr="00834F6C">
                <w:rPr>
                  <w:noProof/>
                  <w:lang w:val="en-US"/>
                </w:rPr>
                <w:t>s.l.:Financial Times Prentice Hall, pp. xii-xiv.</w:t>
              </w:r>
            </w:p>
            <w:p w14:paraId="52D5B21B" w14:textId="77777777" w:rsidR="00746AE8" w:rsidRPr="00834F6C" w:rsidRDefault="00746AE8" w:rsidP="003E0F71">
              <w:pPr>
                <w:pStyle w:val="Bibliography"/>
                <w:jc w:val="left"/>
                <w:rPr>
                  <w:noProof/>
                  <w:lang w:val="en-US"/>
                </w:rPr>
              </w:pPr>
              <w:r w:rsidRPr="00834F6C">
                <w:rPr>
                  <w:noProof/>
                  <w:lang w:val="en-US"/>
                </w:rPr>
                <w:t xml:space="preserve">Kim &amp; Pauline, T., 2016. In: </w:t>
              </w:r>
              <w:r w:rsidRPr="00834F6C">
                <w:rPr>
                  <w:i/>
                  <w:iCs/>
                  <w:noProof/>
                  <w:lang w:val="en-US"/>
                </w:rPr>
                <w:t xml:space="preserve">Data-driven discrimination at work. </w:t>
              </w:r>
              <w:r w:rsidRPr="00834F6C">
                <w:rPr>
                  <w:noProof/>
                  <w:lang w:val="en-US"/>
                </w:rPr>
                <w:t>s.l.:William &amp; Mary Law Review, p. 857.</w:t>
              </w:r>
            </w:p>
            <w:p w14:paraId="6B1EA1EE" w14:textId="77777777" w:rsidR="00746AE8" w:rsidRPr="00834F6C" w:rsidRDefault="00746AE8" w:rsidP="003E0F71">
              <w:pPr>
                <w:pStyle w:val="Bibliography"/>
                <w:jc w:val="left"/>
                <w:rPr>
                  <w:noProof/>
                  <w:lang w:val="en-US"/>
                </w:rPr>
              </w:pPr>
              <w:r w:rsidRPr="00834F6C">
                <w:rPr>
                  <w:noProof/>
                  <w:lang w:val="en-US"/>
                </w:rPr>
                <w:t xml:space="preserve">Lee, M. K., 2018. Understanding perception of algorithmic decisions: fairness, trust, and emotion in response to algorithmic management. </w:t>
              </w:r>
              <w:r w:rsidRPr="00834F6C">
                <w:rPr>
                  <w:i/>
                  <w:iCs/>
                  <w:noProof/>
                  <w:lang w:val="en-US"/>
                </w:rPr>
                <w:t xml:space="preserve">Big Data &amp; Society, </w:t>
              </w:r>
              <w:r w:rsidRPr="00834F6C">
                <w:rPr>
                  <w:noProof/>
                  <w:lang w:val="en-US"/>
                </w:rPr>
                <w:t>5(1).</w:t>
              </w:r>
            </w:p>
            <w:p w14:paraId="1137056D" w14:textId="77777777" w:rsidR="00746AE8" w:rsidRPr="00834F6C" w:rsidRDefault="00746AE8" w:rsidP="003E0F71">
              <w:pPr>
                <w:pStyle w:val="Bibliography"/>
                <w:jc w:val="left"/>
                <w:rPr>
                  <w:noProof/>
                  <w:lang w:val="en-US"/>
                </w:rPr>
              </w:pPr>
              <w:r w:rsidRPr="00834F6C">
                <w:rPr>
                  <w:noProof/>
                  <w:lang w:val="en-US"/>
                </w:rPr>
                <w:t xml:space="preserve">Lepri, et al., 2018. Fair transparent, and accountable algorithmic decision-making processes. </w:t>
              </w:r>
              <w:r w:rsidRPr="00834F6C">
                <w:rPr>
                  <w:i/>
                  <w:iCs/>
                  <w:noProof/>
                  <w:lang w:val="en-US"/>
                </w:rPr>
                <w:t xml:space="preserve">Philosophy &amp; Technology, </w:t>
              </w:r>
              <w:r w:rsidRPr="00834F6C">
                <w:rPr>
                  <w:noProof/>
                  <w:lang w:val="en-US"/>
                </w:rPr>
                <w:t>31(4), pp. 611-627.</w:t>
              </w:r>
            </w:p>
            <w:p w14:paraId="06D7D1AF" w14:textId="77777777" w:rsidR="00746AE8" w:rsidRPr="00834F6C" w:rsidRDefault="00746AE8" w:rsidP="003E0F71">
              <w:pPr>
                <w:pStyle w:val="Bibliography"/>
                <w:jc w:val="left"/>
                <w:rPr>
                  <w:noProof/>
                  <w:lang w:val="en-US"/>
                </w:rPr>
              </w:pPr>
              <w:r w:rsidRPr="00834F6C">
                <w:rPr>
                  <w:noProof/>
                  <w:lang w:val="en-US"/>
                </w:rPr>
                <w:lastRenderedPageBreak/>
                <w:t xml:space="preserve">Lindebaum, D., Vessa, M. &amp; Hond, F. d., 2019. </w:t>
              </w:r>
              <w:r w:rsidRPr="00834F6C">
                <w:rPr>
                  <w:i/>
                  <w:iCs/>
                  <w:noProof/>
                  <w:lang w:val="en-US"/>
                </w:rPr>
                <w:t xml:space="preserve">Insights from the machine stops to better understand rational assumptions in algorithmic decision-making and its implications for organizations. </w:t>
              </w:r>
              <w:r w:rsidRPr="00834F6C">
                <w:rPr>
                  <w:noProof/>
                  <w:lang w:val="en-US"/>
                </w:rPr>
                <w:t>s.l.:Academy of Management Review.</w:t>
              </w:r>
            </w:p>
            <w:p w14:paraId="2093EB10" w14:textId="77777777" w:rsidR="00746AE8" w:rsidRPr="00834F6C" w:rsidRDefault="00746AE8" w:rsidP="003E0F71">
              <w:pPr>
                <w:pStyle w:val="Bibliography"/>
                <w:jc w:val="left"/>
                <w:rPr>
                  <w:noProof/>
                  <w:lang w:val="en-US"/>
                </w:rPr>
              </w:pPr>
              <w:r w:rsidRPr="00834F6C">
                <w:rPr>
                  <w:noProof/>
                  <w:lang w:val="en-US"/>
                </w:rPr>
                <w:t>Mohlmann, M. &amp; Zalmanson, L., 2017. Hands on the wheel: navigating algorithmic management and Uber drivers’. In Autonomy’, in proceedings of the international conference on information systems (ICIS). In: Seoul South Korea: s.n., pp. 1-17.</w:t>
              </w:r>
            </w:p>
            <w:p w14:paraId="65AD7909" w14:textId="77777777" w:rsidR="00746AE8" w:rsidRPr="00834F6C" w:rsidRDefault="00746AE8" w:rsidP="003E0F71">
              <w:pPr>
                <w:pStyle w:val="Bibliography"/>
                <w:jc w:val="left"/>
                <w:rPr>
                  <w:noProof/>
                  <w:lang w:val="en-US"/>
                </w:rPr>
              </w:pPr>
              <w:r w:rsidRPr="00834F6C">
                <w:rPr>
                  <w:noProof/>
                  <w:lang w:val="en-US"/>
                </w:rPr>
                <w:t xml:space="preserve">Morrison, J. L., 2005. </w:t>
              </w:r>
              <w:r w:rsidRPr="00834F6C">
                <w:rPr>
                  <w:i/>
                  <w:iCs/>
                  <w:noProof/>
                  <w:lang w:val="en-US"/>
                </w:rPr>
                <w:t xml:space="preserve">The global HR professional—Establishing an ethically effective global network. </w:t>
              </w:r>
              <w:r w:rsidRPr="00834F6C">
                <w:rPr>
                  <w:noProof/>
                  <w:lang w:val="en-US"/>
                </w:rPr>
                <w:t xml:space="preserve">[Online] </w:t>
              </w:r>
              <w:r w:rsidRPr="00834F6C">
                <w:rPr>
                  <w:noProof/>
                  <w:lang w:val="en-US"/>
                </w:rPr>
                <w:br/>
                <w:t xml:space="preserve">Available at: </w:t>
              </w:r>
              <w:r w:rsidRPr="00834F6C">
                <w:rPr>
                  <w:noProof/>
                  <w:u w:val="single"/>
                  <w:lang w:val="en-US"/>
                </w:rPr>
                <w:t>http://www.shrm.org/</w:t>
              </w:r>
            </w:p>
            <w:p w14:paraId="4B093F43" w14:textId="77777777" w:rsidR="00746AE8" w:rsidRPr="00834F6C" w:rsidRDefault="00746AE8" w:rsidP="003E0F71">
              <w:pPr>
                <w:pStyle w:val="Bibliography"/>
                <w:jc w:val="left"/>
                <w:rPr>
                  <w:noProof/>
                  <w:lang w:val="en-US"/>
                </w:rPr>
              </w:pPr>
              <w:r w:rsidRPr="00834F6C">
                <w:rPr>
                  <w:noProof/>
                  <w:lang w:val="en-US"/>
                </w:rPr>
                <w:t xml:space="preserve">Reuters, 2018. </w:t>
              </w:r>
              <w:r w:rsidRPr="00834F6C">
                <w:rPr>
                  <w:i/>
                  <w:iCs/>
                  <w:noProof/>
                  <w:lang w:val="en-US"/>
                </w:rPr>
                <w:t xml:space="preserve">Amazon scraps secret AI recruiting tool that showed bias against women. </w:t>
              </w:r>
              <w:r w:rsidRPr="00834F6C">
                <w:rPr>
                  <w:noProof/>
                  <w:lang w:val="en-US"/>
                </w:rPr>
                <w:t xml:space="preserve">[Online] </w:t>
              </w:r>
              <w:r w:rsidRPr="00834F6C">
                <w:rPr>
                  <w:noProof/>
                  <w:lang w:val="en-US"/>
                </w:rPr>
                <w:br/>
                <w:t xml:space="preserve">Available at: </w:t>
              </w:r>
              <w:r w:rsidRPr="00834F6C">
                <w:rPr>
                  <w:noProof/>
                  <w:u w:val="single"/>
                  <w:lang w:val="en-US"/>
                </w:rPr>
                <w:t>https://www.reuters.com/article/us-amazon-com-jobs-automation-insight-idUSKCN1MK08G</w:t>
              </w:r>
              <w:r w:rsidRPr="00834F6C">
                <w:rPr>
                  <w:noProof/>
                  <w:lang w:val="en-US"/>
                </w:rPr>
                <w:br/>
                <w:t>[Accessed 29 11 2022].</w:t>
              </w:r>
            </w:p>
            <w:p w14:paraId="3CCCC3E2" w14:textId="77777777" w:rsidR="00746AE8" w:rsidRPr="00834F6C" w:rsidRDefault="00746AE8" w:rsidP="003E0F71">
              <w:pPr>
                <w:pStyle w:val="Bibliography"/>
                <w:jc w:val="left"/>
                <w:rPr>
                  <w:noProof/>
                  <w:lang w:val="en-US"/>
                </w:rPr>
              </w:pPr>
              <w:r w:rsidRPr="00834F6C">
                <w:rPr>
                  <w:noProof/>
                  <w:lang w:val="en-US"/>
                </w:rPr>
                <w:t xml:space="preserve">Savage, David &amp; Richard, A. B., 2017. Video games in job interviews: using algorithms to minimize discrimination and unconscious bias. </w:t>
              </w:r>
              <w:r w:rsidRPr="00834F6C">
                <w:rPr>
                  <w:i/>
                  <w:iCs/>
                  <w:noProof/>
                  <w:lang w:val="en-US"/>
                </w:rPr>
                <w:t>ABA Journal of Labor &amp; Employment Law 32.</w:t>
              </w:r>
            </w:p>
            <w:p w14:paraId="16838713" w14:textId="77777777" w:rsidR="00746AE8" w:rsidRPr="00834F6C" w:rsidRDefault="00746AE8" w:rsidP="003E0F71">
              <w:pPr>
                <w:pStyle w:val="Bibliography"/>
                <w:jc w:val="left"/>
                <w:rPr>
                  <w:noProof/>
                  <w:lang w:val="en-US"/>
                </w:rPr>
              </w:pPr>
              <w:r w:rsidRPr="00834F6C">
                <w:rPr>
                  <w:noProof/>
                  <w:lang w:val="en-US"/>
                </w:rPr>
                <w:t xml:space="preserve">Silverman, Rachel, E. &amp; Nikki, W., 2015. </w:t>
              </w:r>
              <w:r w:rsidRPr="00834F6C">
                <w:rPr>
                  <w:i/>
                  <w:iCs/>
                  <w:noProof/>
                  <w:lang w:val="en-US"/>
                </w:rPr>
                <w:t xml:space="preserve">The algorithm that tells the boss who might quit. </w:t>
              </w:r>
              <w:r w:rsidRPr="00834F6C">
                <w:rPr>
                  <w:noProof/>
                  <w:lang w:val="en-US"/>
                </w:rPr>
                <w:t xml:space="preserve">[Online] </w:t>
              </w:r>
              <w:r w:rsidRPr="00834F6C">
                <w:rPr>
                  <w:noProof/>
                  <w:lang w:val="en-US"/>
                </w:rPr>
                <w:br/>
                <w:t xml:space="preserve">Available at: </w:t>
              </w:r>
              <w:r w:rsidRPr="00834F6C">
                <w:rPr>
                  <w:noProof/>
                  <w:u w:val="single"/>
                  <w:lang w:val="en-US"/>
                </w:rPr>
                <w:t>http://www.wsj.com/articles/the-algorithm-that-tells-the-boss-who-might-quit-1426287935</w:t>
              </w:r>
              <w:r w:rsidRPr="00834F6C">
                <w:rPr>
                  <w:noProof/>
                  <w:lang w:val="en-US"/>
                </w:rPr>
                <w:br/>
                <w:t>[Accessed 29 11 2022].</w:t>
              </w:r>
            </w:p>
            <w:p w14:paraId="4EE1B2CD" w14:textId="77777777" w:rsidR="00746AE8" w:rsidRPr="00834F6C" w:rsidRDefault="00746AE8" w:rsidP="003E0F71">
              <w:pPr>
                <w:pStyle w:val="Bibliography"/>
                <w:jc w:val="left"/>
                <w:rPr>
                  <w:noProof/>
                  <w:lang w:val="en-US"/>
                </w:rPr>
              </w:pPr>
              <w:r w:rsidRPr="00834F6C">
                <w:rPr>
                  <w:noProof/>
                  <w:lang w:val="en-US"/>
                </w:rPr>
                <w:t xml:space="preserve">Simbeck, K., n.d. In: </w:t>
              </w:r>
              <w:r w:rsidRPr="00834F6C">
                <w:rPr>
                  <w:i/>
                  <w:iCs/>
                  <w:noProof/>
                  <w:lang w:val="en-US"/>
                </w:rPr>
                <w:t xml:space="preserve">HR analytics and ethics. </w:t>
              </w:r>
              <w:r w:rsidRPr="00834F6C">
                <w:rPr>
                  <w:noProof/>
                  <w:lang w:val="en-US"/>
                </w:rPr>
                <w:t>s.l.:IBM Journal of Research and Development, pp. 1-9.</w:t>
              </w:r>
            </w:p>
            <w:p w14:paraId="43954694" w14:textId="77777777" w:rsidR="00746AE8" w:rsidRPr="00834F6C" w:rsidRDefault="00746AE8" w:rsidP="003E0F71">
              <w:pPr>
                <w:pStyle w:val="Bibliography"/>
                <w:jc w:val="left"/>
                <w:rPr>
                  <w:noProof/>
                  <w:lang w:val="en-US"/>
                </w:rPr>
              </w:pPr>
              <w:r w:rsidRPr="00834F6C">
                <w:rPr>
                  <w:noProof/>
                  <w:lang w:val="en-US"/>
                </w:rPr>
                <w:t xml:space="preserve">Ulrich, D. &amp; Brockbank, W., 2005. </w:t>
              </w:r>
              <w:r w:rsidRPr="00834F6C">
                <w:rPr>
                  <w:i/>
                  <w:iCs/>
                  <w:noProof/>
                  <w:lang w:val="en-US"/>
                </w:rPr>
                <w:t xml:space="preserve">HR: The value proposition., </w:t>
              </w:r>
              <w:r w:rsidRPr="00834F6C">
                <w:rPr>
                  <w:noProof/>
                  <w:lang w:val="en-US"/>
                </w:rPr>
                <w:t>s.l.: Boston: Harvard Business School Press.</w:t>
              </w:r>
            </w:p>
            <w:p w14:paraId="50C16904" w14:textId="77777777" w:rsidR="00746AE8" w:rsidRPr="00834F6C" w:rsidRDefault="00746AE8" w:rsidP="003E0F71">
              <w:pPr>
                <w:pStyle w:val="Bibliography"/>
                <w:jc w:val="left"/>
                <w:rPr>
                  <w:noProof/>
                  <w:lang w:val="en-US"/>
                </w:rPr>
              </w:pPr>
              <w:r w:rsidRPr="00834F6C">
                <w:rPr>
                  <w:noProof/>
                  <w:lang w:val="en-US"/>
                </w:rPr>
                <w:t xml:space="preserve">Zhang, M., 2003. Transferring human resource management across national boundaries. In: </w:t>
              </w:r>
              <w:r w:rsidRPr="00834F6C">
                <w:rPr>
                  <w:i/>
                  <w:iCs/>
                  <w:noProof/>
                  <w:lang w:val="en-US"/>
                </w:rPr>
                <w:t xml:space="preserve">The case of Chinese multinational companies in the UK. </w:t>
              </w:r>
              <w:r w:rsidRPr="00834F6C">
                <w:rPr>
                  <w:noProof/>
                  <w:lang w:val="en-US"/>
                </w:rPr>
                <w:t>s.l.:Employee Relations, pp. 613-627.</w:t>
              </w:r>
            </w:p>
            <w:p w14:paraId="5776D7D8" w14:textId="2E85D35C" w:rsidR="00517242" w:rsidRPr="007D26C6" w:rsidRDefault="00151CD1" w:rsidP="0094520E">
              <w:pPr>
                <w:jc w:val="left"/>
              </w:pPr>
              <w:r>
                <w:rPr>
                  <w:b/>
                  <w:bCs/>
                  <w:noProof/>
                </w:rPr>
                <w:fldChar w:fldCharType="end"/>
              </w:r>
            </w:p>
          </w:sdtContent>
        </w:sdt>
      </w:sdtContent>
    </w:sdt>
    <w:sectPr w:rsidR="00517242" w:rsidRPr="007D26C6" w:rsidSect="004C51A5">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7314" w14:textId="77777777" w:rsidR="00006CC8" w:rsidRDefault="00006CC8">
      <w:pPr>
        <w:spacing w:after="0" w:line="240" w:lineRule="auto"/>
      </w:pPr>
      <w:r>
        <w:separator/>
      </w:r>
    </w:p>
  </w:endnote>
  <w:endnote w:type="continuationSeparator" w:id="0">
    <w:p w14:paraId="27C83136" w14:textId="77777777" w:rsidR="00006CC8" w:rsidRDefault="0000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0E9C" w14:textId="77777777" w:rsidR="00006CC8" w:rsidRDefault="00006CC8">
      <w:pPr>
        <w:spacing w:after="0" w:line="240" w:lineRule="auto"/>
      </w:pPr>
      <w:r>
        <w:separator/>
      </w:r>
    </w:p>
  </w:footnote>
  <w:footnote w:type="continuationSeparator" w:id="0">
    <w:p w14:paraId="797DED17" w14:textId="77777777" w:rsidR="00006CC8" w:rsidRDefault="00006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A3408"/>
    <w:multiLevelType w:val="hybridMultilevel"/>
    <w:tmpl w:val="91C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6"/>
  </w:num>
  <w:num w:numId="2" w16cid:durableId="1513257405">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1"/>
  </w:num>
  <w:num w:numId="5" w16cid:durableId="595753595">
    <w:abstractNumId w:val="1"/>
  </w:num>
  <w:num w:numId="6" w16cid:durableId="1946420307">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6"/>
  </w:num>
  <w:num w:numId="8" w16cid:durableId="503981716">
    <w:abstractNumId w:val="7"/>
  </w:num>
  <w:num w:numId="9" w16cid:durableId="1216772171">
    <w:abstractNumId w:val="6"/>
  </w:num>
  <w:num w:numId="10" w16cid:durableId="216742478">
    <w:abstractNumId w:val="13"/>
  </w:num>
  <w:num w:numId="11" w16cid:durableId="765075388">
    <w:abstractNumId w:val="5"/>
  </w:num>
  <w:num w:numId="12" w16cid:durableId="435560500">
    <w:abstractNumId w:val="3"/>
  </w:num>
  <w:num w:numId="13" w16cid:durableId="1980917498">
    <w:abstractNumId w:val="10"/>
  </w:num>
  <w:num w:numId="14" w16cid:durableId="169568506">
    <w:abstractNumId w:val="0"/>
  </w:num>
  <w:num w:numId="15" w16cid:durableId="1411076814">
    <w:abstractNumId w:val="15"/>
  </w:num>
  <w:num w:numId="16" w16cid:durableId="1526942231">
    <w:abstractNumId w:val="12"/>
  </w:num>
  <w:num w:numId="17" w16cid:durableId="1751654748">
    <w:abstractNumId w:val="14"/>
  </w:num>
  <w:num w:numId="18" w16cid:durableId="414866319">
    <w:abstractNumId w:val="9"/>
  </w:num>
  <w:num w:numId="19" w16cid:durableId="467212236">
    <w:abstractNumId w:val="4"/>
  </w:num>
  <w:num w:numId="20" w16cid:durableId="1301960186">
    <w:abstractNumId w:val="2"/>
  </w:num>
  <w:num w:numId="21" w16cid:durableId="1434667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K8FAIPImyMtAAAA"/>
  </w:docVars>
  <w:rsids>
    <w:rsidRoot w:val="00432AF0"/>
    <w:rsid w:val="00006CC8"/>
    <w:rsid w:val="0001706D"/>
    <w:rsid w:val="00021169"/>
    <w:rsid w:val="00021A9E"/>
    <w:rsid w:val="0002448C"/>
    <w:rsid w:val="000251B0"/>
    <w:rsid w:val="000254C1"/>
    <w:rsid w:val="00031008"/>
    <w:rsid w:val="00032C0F"/>
    <w:rsid w:val="00033B74"/>
    <w:rsid w:val="0003439A"/>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848"/>
    <w:rsid w:val="00137D59"/>
    <w:rsid w:val="00143F2C"/>
    <w:rsid w:val="00145AA8"/>
    <w:rsid w:val="0014662E"/>
    <w:rsid w:val="001509E8"/>
    <w:rsid w:val="00151CD1"/>
    <w:rsid w:val="00156069"/>
    <w:rsid w:val="00172F8F"/>
    <w:rsid w:val="00173BD6"/>
    <w:rsid w:val="001744A6"/>
    <w:rsid w:val="00184727"/>
    <w:rsid w:val="001853CF"/>
    <w:rsid w:val="001855ED"/>
    <w:rsid w:val="00186591"/>
    <w:rsid w:val="00194395"/>
    <w:rsid w:val="00195700"/>
    <w:rsid w:val="001A0C8B"/>
    <w:rsid w:val="001A0FB7"/>
    <w:rsid w:val="001A2762"/>
    <w:rsid w:val="001B193A"/>
    <w:rsid w:val="001B34DC"/>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31148"/>
    <w:rsid w:val="002420A5"/>
    <w:rsid w:val="00246813"/>
    <w:rsid w:val="00246BD4"/>
    <w:rsid w:val="002470BE"/>
    <w:rsid w:val="00247C34"/>
    <w:rsid w:val="00252C8E"/>
    <w:rsid w:val="00257522"/>
    <w:rsid w:val="00260A6B"/>
    <w:rsid w:val="00263CF2"/>
    <w:rsid w:val="00274185"/>
    <w:rsid w:val="00276A11"/>
    <w:rsid w:val="00276F0F"/>
    <w:rsid w:val="00277F27"/>
    <w:rsid w:val="0028248B"/>
    <w:rsid w:val="00286806"/>
    <w:rsid w:val="002961B8"/>
    <w:rsid w:val="002B125D"/>
    <w:rsid w:val="002B29B8"/>
    <w:rsid w:val="002C17C9"/>
    <w:rsid w:val="002C3EF1"/>
    <w:rsid w:val="002C52A5"/>
    <w:rsid w:val="002C699D"/>
    <w:rsid w:val="002C6A12"/>
    <w:rsid w:val="002E2630"/>
    <w:rsid w:val="002E2C4E"/>
    <w:rsid w:val="002E30B3"/>
    <w:rsid w:val="002E328F"/>
    <w:rsid w:val="002F0C7C"/>
    <w:rsid w:val="002F3365"/>
    <w:rsid w:val="002F4AEA"/>
    <w:rsid w:val="00302EE9"/>
    <w:rsid w:val="00313701"/>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390"/>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F71"/>
    <w:rsid w:val="003E2E11"/>
    <w:rsid w:val="003E30EE"/>
    <w:rsid w:val="003E6A47"/>
    <w:rsid w:val="003E6BCC"/>
    <w:rsid w:val="003F25AE"/>
    <w:rsid w:val="00403C51"/>
    <w:rsid w:val="0040653F"/>
    <w:rsid w:val="00406D71"/>
    <w:rsid w:val="00413556"/>
    <w:rsid w:val="00414921"/>
    <w:rsid w:val="00432AF0"/>
    <w:rsid w:val="0044115A"/>
    <w:rsid w:val="00441CD5"/>
    <w:rsid w:val="00444398"/>
    <w:rsid w:val="0044481C"/>
    <w:rsid w:val="00444F9C"/>
    <w:rsid w:val="00446458"/>
    <w:rsid w:val="00451CFF"/>
    <w:rsid w:val="00453A46"/>
    <w:rsid w:val="00457205"/>
    <w:rsid w:val="00457369"/>
    <w:rsid w:val="00460421"/>
    <w:rsid w:val="00460C28"/>
    <w:rsid w:val="00465F2D"/>
    <w:rsid w:val="004675E5"/>
    <w:rsid w:val="004705EA"/>
    <w:rsid w:val="00471945"/>
    <w:rsid w:val="00474F64"/>
    <w:rsid w:val="00484A41"/>
    <w:rsid w:val="00490A5C"/>
    <w:rsid w:val="004919BF"/>
    <w:rsid w:val="00495101"/>
    <w:rsid w:val="004A2001"/>
    <w:rsid w:val="004A29BA"/>
    <w:rsid w:val="004A2C6C"/>
    <w:rsid w:val="004B0C91"/>
    <w:rsid w:val="004B702A"/>
    <w:rsid w:val="004C0249"/>
    <w:rsid w:val="004C1FA6"/>
    <w:rsid w:val="004C3FDE"/>
    <w:rsid w:val="004C51A5"/>
    <w:rsid w:val="004D1B30"/>
    <w:rsid w:val="004D22DA"/>
    <w:rsid w:val="004D378D"/>
    <w:rsid w:val="004D4CC7"/>
    <w:rsid w:val="004D7B94"/>
    <w:rsid w:val="004E5D0F"/>
    <w:rsid w:val="004E63DD"/>
    <w:rsid w:val="004F0B48"/>
    <w:rsid w:val="004F11E2"/>
    <w:rsid w:val="004F2F25"/>
    <w:rsid w:val="004F3AF5"/>
    <w:rsid w:val="004F3CFA"/>
    <w:rsid w:val="005014FC"/>
    <w:rsid w:val="00505D43"/>
    <w:rsid w:val="0051093A"/>
    <w:rsid w:val="005114E4"/>
    <w:rsid w:val="00512C72"/>
    <w:rsid w:val="00515105"/>
    <w:rsid w:val="00517242"/>
    <w:rsid w:val="005229B5"/>
    <w:rsid w:val="00523788"/>
    <w:rsid w:val="00531F05"/>
    <w:rsid w:val="00534B53"/>
    <w:rsid w:val="0053723B"/>
    <w:rsid w:val="005501EA"/>
    <w:rsid w:val="00550706"/>
    <w:rsid w:val="00571AFC"/>
    <w:rsid w:val="00582883"/>
    <w:rsid w:val="0058299D"/>
    <w:rsid w:val="00584B16"/>
    <w:rsid w:val="00592225"/>
    <w:rsid w:val="00594C66"/>
    <w:rsid w:val="005956CE"/>
    <w:rsid w:val="005A0B44"/>
    <w:rsid w:val="005A3672"/>
    <w:rsid w:val="005B69ED"/>
    <w:rsid w:val="005B6F33"/>
    <w:rsid w:val="005C7D26"/>
    <w:rsid w:val="005D094F"/>
    <w:rsid w:val="005D361E"/>
    <w:rsid w:val="005D4950"/>
    <w:rsid w:val="005E20A3"/>
    <w:rsid w:val="005E592A"/>
    <w:rsid w:val="005F6E7F"/>
    <w:rsid w:val="005F72F2"/>
    <w:rsid w:val="00600C9D"/>
    <w:rsid w:val="006016EC"/>
    <w:rsid w:val="00606A32"/>
    <w:rsid w:val="00610C2C"/>
    <w:rsid w:val="0061259E"/>
    <w:rsid w:val="00612896"/>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72378"/>
    <w:rsid w:val="00674966"/>
    <w:rsid w:val="00674972"/>
    <w:rsid w:val="00684B2E"/>
    <w:rsid w:val="006902E2"/>
    <w:rsid w:val="00690BBA"/>
    <w:rsid w:val="006A415D"/>
    <w:rsid w:val="006B1401"/>
    <w:rsid w:val="006B5F48"/>
    <w:rsid w:val="006C099A"/>
    <w:rsid w:val="006C28D4"/>
    <w:rsid w:val="006D1FE1"/>
    <w:rsid w:val="006D206C"/>
    <w:rsid w:val="006D38A5"/>
    <w:rsid w:val="006D724E"/>
    <w:rsid w:val="006E79A6"/>
    <w:rsid w:val="00711609"/>
    <w:rsid w:val="007141E3"/>
    <w:rsid w:val="00723A28"/>
    <w:rsid w:val="007256CC"/>
    <w:rsid w:val="00735E4F"/>
    <w:rsid w:val="00741DCA"/>
    <w:rsid w:val="0074260C"/>
    <w:rsid w:val="00744F35"/>
    <w:rsid w:val="00744F91"/>
    <w:rsid w:val="00745D97"/>
    <w:rsid w:val="00746AE8"/>
    <w:rsid w:val="007506FE"/>
    <w:rsid w:val="00751F54"/>
    <w:rsid w:val="00754F56"/>
    <w:rsid w:val="00757371"/>
    <w:rsid w:val="0076689D"/>
    <w:rsid w:val="00775A36"/>
    <w:rsid w:val="00780231"/>
    <w:rsid w:val="007850C0"/>
    <w:rsid w:val="00786553"/>
    <w:rsid w:val="00793169"/>
    <w:rsid w:val="00795612"/>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4D9C"/>
    <w:rsid w:val="007D6004"/>
    <w:rsid w:val="007E2977"/>
    <w:rsid w:val="007E37D7"/>
    <w:rsid w:val="007E4A4B"/>
    <w:rsid w:val="007E4AA3"/>
    <w:rsid w:val="007E63ED"/>
    <w:rsid w:val="007F27A2"/>
    <w:rsid w:val="007F43A5"/>
    <w:rsid w:val="00802605"/>
    <w:rsid w:val="0080471C"/>
    <w:rsid w:val="00805D29"/>
    <w:rsid w:val="008079D8"/>
    <w:rsid w:val="00811471"/>
    <w:rsid w:val="0081467D"/>
    <w:rsid w:val="00815231"/>
    <w:rsid w:val="00820957"/>
    <w:rsid w:val="0082249C"/>
    <w:rsid w:val="008234C5"/>
    <w:rsid w:val="0082487E"/>
    <w:rsid w:val="00827376"/>
    <w:rsid w:val="008319BA"/>
    <w:rsid w:val="00834F6C"/>
    <w:rsid w:val="00837C58"/>
    <w:rsid w:val="00840935"/>
    <w:rsid w:val="008436AD"/>
    <w:rsid w:val="0084627F"/>
    <w:rsid w:val="00846AB3"/>
    <w:rsid w:val="00857A51"/>
    <w:rsid w:val="00861783"/>
    <w:rsid w:val="00880375"/>
    <w:rsid w:val="00880FFB"/>
    <w:rsid w:val="00884BDC"/>
    <w:rsid w:val="0089028A"/>
    <w:rsid w:val="00894BF2"/>
    <w:rsid w:val="00894C1B"/>
    <w:rsid w:val="00895A4B"/>
    <w:rsid w:val="008A668C"/>
    <w:rsid w:val="008B5C33"/>
    <w:rsid w:val="008B6E11"/>
    <w:rsid w:val="008B6E28"/>
    <w:rsid w:val="008C110E"/>
    <w:rsid w:val="008C76F3"/>
    <w:rsid w:val="008D3DD6"/>
    <w:rsid w:val="008E5667"/>
    <w:rsid w:val="008F04DD"/>
    <w:rsid w:val="008F074E"/>
    <w:rsid w:val="008F3381"/>
    <w:rsid w:val="008F4179"/>
    <w:rsid w:val="008F646E"/>
    <w:rsid w:val="00907C07"/>
    <w:rsid w:val="00912AE6"/>
    <w:rsid w:val="00912CB2"/>
    <w:rsid w:val="009149F4"/>
    <w:rsid w:val="009305A1"/>
    <w:rsid w:val="00931AE6"/>
    <w:rsid w:val="009342C4"/>
    <w:rsid w:val="00936BEB"/>
    <w:rsid w:val="00944B4C"/>
    <w:rsid w:val="0094503D"/>
    <w:rsid w:val="0094520E"/>
    <w:rsid w:val="00950CA8"/>
    <w:rsid w:val="009512C6"/>
    <w:rsid w:val="009521C2"/>
    <w:rsid w:val="00954539"/>
    <w:rsid w:val="0095691D"/>
    <w:rsid w:val="009573CC"/>
    <w:rsid w:val="00957A8A"/>
    <w:rsid w:val="00965A54"/>
    <w:rsid w:val="00975063"/>
    <w:rsid w:val="00976BCC"/>
    <w:rsid w:val="00987F80"/>
    <w:rsid w:val="00992ED3"/>
    <w:rsid w:val="009A1036"/>
    <w:rsid w:val="009A21A9"/>
    <w:rsid w:val="009A6260"/>
    <w:rsid w:val="009B11BD"/>
    <w:rsid w:val="009B326E"/>
    <w:rsid w:val="009B4C91"/>
    <w:rsid w:val="009C0857"/>
    <w:rsid w:val="009C145D"/>
    <w:rsid w:val="009C2E14"/>
    <w:rsid w:val="009C3538"/>
    <w:rsid w:val="009D047F"/>
    <w:rsid w:val="009D45B4"/>
    <w:rsid w:val="009D4741"/>
    <w:rsid w:val="009D6C2E"/>
    <w:rsid w:val="009E062F"/>
    <w:rsid w:val="009E1169"/>
    <w:rsid w:val="009E3761"/>
    <w:rsid w:val="009E565A"/>
    <w:rsid w:val="009E7E41"/>
    <w:rsid w:val="009F69AB"/>
    <w:rsid w:val="009F7723"/>
    <w:rsid w:val="00A0004D"/>
    <w:rsid w:val="00A01FB0"/>
    <w:rsid w:val="00A05884"/>
    <w:rsid w:val="00A17D38"/>
    <w:rsid w:val="00A20442"/>
    <w:rsid w:val="00A2223A"/>
    <w:rsid w:val="00A22346"/>
    <w:rsid w:val="00A2305D"/>
    <w:rsid w:val="00A26C7E"/>
    <w:rsid w:val="00A50725"/>
    <w:rsid w:val="00A53942"/>
    <w:rsid w:val="00A614F7"/>
    <w:rsid w:val="00A62F13"/>
    <w:rsid w:val="00A73FEF"/>
    <w:rsid w:val="00A77B6F"/>
    <w:rsid w:val="00A77C2F"/>
    <w:rsid w:val="00A81531"/>
    <w:rsid w:val="00A9442A"/>
    <w:rsid w:val="00A94B1C"/>
    <w:rsid w:val="00A96FFD"/>
    <w:rsid w:val="00AA7110"/>
    <w:rsid w:val="00AB5BA8"/>
    <w:rsid w:val="00AC0221"/>
    <w:rsid w:val="00AD0E61"/>
    <w:rsid w:val="00AE0686"/>
    <w:rsid w:val="00AE4224"/>
    <w:rsid w:val="00AE510C"/>
    <w:rsid w:val="00AF1B2C"/>
    <w:rsid w:val="00AF38D7"/>
    <w:rsid w:val="00AF439B"/>
    <w:rsid w:val="00AF6286"/>
    <w:rsid w:val="00AF6319"/>
    <w:rsid w:val="00AF7B6D"/>
    <w:rsid w:val="00B012E0"/>
    <w:rsid w:val="00B06A9B"/>
    <w:rsid w:val="00B06CCD"/>
    <w:rsid w:val="00B216E7"/>
    <w:rsid w:val="00B2620D"/>
    <w:rsid w:val="00B3511B"/>
    <w:rsid w:val="00B365E4"/>
    <w:rsid w:val="00B36BE0"/>
    <w:rsid w:val="00B37CB3"/>
    <w:rsid w:val="00B46B8D"/>
    <w:rsid w:val="00B637EC"/>
    <w:rsid w:val="00B65449"/>
    <w:rsid w:val="00B70CDB"/>
    <w:rsid w:val="00B75E88"/>
    <w:rsid w:val="00B83FAD"/>
    <w:rsid w:val="00BA2F00"/>
    <w:rsid w:val="00BA6E43"/>
    <w:rsid w:val="00BB146F"/>
    <w:rsid w:val="00BB3A43"/>
    <w:rsid w:val="00BB5C53"/>
    <w:rsid w:val="00BB6627"/>
    <w:rsid w:val="00BC2A35"/>
    <w:rsid w:val="00BD1766"/>
    <w:rsid w:val="00BD555C"/>
    <w:rsid w:val="00BE1DCC"/>
    <w:rsid w:val="00BE1EA4"/>
    <w:rsid w:val="00BE23BA"/>
    <w:rsid w:val="00BE289D"/>
    <w:rsid w:val="00BE3113"/>
    <w:rsid w:val="00BF0909"/>
    <w:rsid w:val="00BF75E8"/>
    <w:rsid w:val="00C1029C"/>
    <w:rsid w:val="00C112AC"/>
    <w:rsid w:val="00C11677"/>
    <w:rsid w:val="00C24DF6"/>
    <w:rsid w:val="00C25DDF"/>
    <w:rsid w:val="00C35052"/>
    <w:rsid w:val="00C35DA5"/>
    <w:rsid w:val="00C363C8"/>
    <w:rsid w:val="00C503FF"/>
    <w:rsid w:val="00C54FCA"/>
    <w:rsid w:val="00C63A1C"/>
    <w:rsid w:val="00C6634A"/>
    <w:rsid w:val="00C676D6"/>
    <w:rsid w:val="00C82F6A"/>
    <w:rsid w:val="00C91DC8"/>
    <w:rsid w:val="00C922CE"/>
    <w:rsid w:val="00C92822"/>
    <w:rsid w:val="00CA7817"/>
    <w:rsid w:val="00CB050F"/>
    <w:rsid w:val="00CB4885"/>
    <w:rsid w:val="00CC00BD"/>
    <w:rsid w:val="00CC1990"/>
    <w:rsid w:val="00CC76E4"/>
    <w:rsid w:val="00CD75F5"/>
    <w:rsid w:val="00CE68AB"/>
    <w:rsid w:val="00CF06AF"/>
    <w:rsid w:val="00D02DB7"/>
    <w:rsid w:val="00D04F43"/>
    <w:rsid w:val="00D06609"/>
    <w:rsid w:val="00D11813"/>
    <w:rsid w:val="00D152D3"/>
    <w:rsid w:val="00D163DE"/>
    <w:rsid w:val="00D17A18"/>
    <w:rsid w:val="00D17E48"/>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07B5"/>
    <w:rsid w:val="00D8115C"/>
    <w:rsid w:val="00D82904"/>
    <w:rsid w:val="00D917C6"/>
    <w:rsid w:val="00DA4705"/>
    <w:rsid w:val="00DA4998"/>
    <w:rsid w:val="00DA71B0"/>
    <w:rsid w:val="00DC2347"/>
    <w:rsid w:val="00DC67BA"/>
    <w:rsid w:val="00DC756B"/>
    <w:rsid w:val="00DD04CA"/>
    <w:rsid w:val="00DD34D7"/>
    <w:rsid w:val="00DD353C"/>
    <w:rsid w:val="00DD7AF0"/>
    <w:rsid w:val="00DE0023"/>
    <w:rsid w:val="00DE26A3"/>
    <w:rsid w:val="00DE2C18"/>
    <w:rsid w:val="00DE4769"/>
    <w:rsid w:val="00DE7C86"/>
    <w:rsid w:val="00DF1C62"/>
    <w:rsid w:val="00E024EA"/>
    <w:rsid w:val="00E0360B"/>
    <w:rsid w:val="00E0461F"/>
    <w:rsid w:val="00E055DA"/>
    <w:rsid w:val="00E07910"/>
    <w:rsid w:val="00E14F3E"/>
    <w:rsid w:val="00E154C8"/>
    <w:rsid w:val="00E16ED5"/>
    <w:rsid w:val="00E16F7D"/>
    <w:rsid w:val="00E20912"/>
    <w:rsid w:val="00E22C63"/>
    <w:rsid w:val="00E23BC4"/>
    <w:rsid w:val="00E269B1"/>
    <w:rsid w:val="00E35ADC"/>
    <w:rsid w:val="00E36AF1"/>
    <w:rsid w:val="00E431C2"/>
    <w:rsid w:val="00E43314"/>
    <w:rsid w:val="00E46767"/>
    <w:rsid w:val="00E473E0"/>
    <w:rsid w:val="00E50DF1"/>
    <w:rsid w:val="00E54034"/>
    <w:rsid w:val="00E6027A"/>
    <w:rsid w:val="00E723E0"/>
    <w:rsid w:val="00E805B3"/>
    <w:rsid w:val="00E80F99"/>
    <w:rsid w:val="00E82E51"/>
    <w:rsid w:val="00E87D93"/>
    <w:rsid w:val="00EA44A4"/>
    <w:rsid w:val="00EB0A01"/>
    <w:rsid w:val="00EC3465"/>
    <w:rsid w:val="00EC3FF7"/>
    <w:rsid w:val="00EC64F2"/>
    <w:rsid w:val="00EC7128"/>
    <w:rsid w:val="00ED0F06"/>
    <w:rsid w:val="00ED1774"/>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40779"/>
    <w:rsid w:val="00F4567B"/>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9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GridTable4-Accent1">
    <w:name w:val="Grid Table 4 Accent 1"/>
    <w:basedOn w:val="TableNormal"/>
    <w:uiPriority w:val="49"/>
    <w:rsid w:val="008902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89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3626023">
      <w:bodyDiv w:val="1"/>
      <w:marLeft w:val="0"/>
      <w:marRight w:val="0"/>
      <w:marTop w:val="0"/>
      <w:marBottom w:val="0"/>
      <w:divBdr>
        <w:top w:val="none" w:sz="0" w:space="0" w:color="auto"/>
        <w:left w:val="none" w:sz="0" w:space="0" w:color="auto"/>
        <w:bottom w:val="none" w:sz="0" w:space="0" w:color="auto"/>
        <w:right w:val="none" w:sz="0" w:space="0" w:color="auto"/>
      </w:divBdr>
      <w:divsChild>
        <w:div w:id="1364132825">
          <w:marLeft w:val="0"/>
          <w:marRight w:val="0"/>
          <w:marTop w:val="0"/>
          <w:marBottom w:val="0"/>
          <w:divBdr>
            <w:top w:val="none" w:sz="0" w:space="0" w:color="auto"/>
            <w:left w:val="none" w:sz="0" w:space="0" w:color="auto"/>
            <w:bottom w:val="none" w:sz="0" w:space="0" w:color="auto"/>
            <w:right w:val="none" w:sz="0" w:space="0" w:color="auto"/>
          </w:divBdr>
        </w:div>
        <w:div w:id="807744455">
          <w:marLeft w:val="0"/>
          <w:marRight w:val="0"/>
          <w:marTop w:val="0"/>
          <w:marBottom w:val="0"/>
          <w:divBdr>
            <w:top w:val="none" w:sz="0" w:space="0" w:color="auto"/>
            <w:left w:val="none" w:sz="0" w:space="0" w:color="auto"/>
            <w:bottom w:val="none" w:sz="0" w:space="0" w:color="auto"/>
            <w:right w:val="none" w:sz="0" w:space="0" w:color="auto"/>
          </w:divBdr>
        </w:div>
      </w:divsChild>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926737">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762341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Moh17</b:Tag>
    <b:SourceType>BookSection</b:SourceType>
    <b:Guid>{3AD96BB9-647D-4482-9C25-8B525F7D8AF0}</b:Guid>
    <b:Author>
      <b:Author>
        <b:NameList>
          <b:Person>
            <b:Last>Mohlmann</b:Last>
            <b:First>Mareike</b:First>
          </b:Person>
          <b:Person>
            <b:Last>Zalmanson</b:Last>
            <b:First>Lior</b:First>
          </b:Person>
        </b:NameList>
      </b:Author>
    </b:Author>
    <b:Title>Hands on the wheel: navigating algorithmic management and Uber drivers’. In Autonomy’, in proceedings of the international conference on information systems (ICIS)</b:Title>
    <b:Year>2017</b:Year>
    <b:City>Seoul South Korea</b:City>
    <b:Pages>1-17</b:Pages>
    <b:RefOrder>1</b:RefOrder>
  </b:Source>
  <b:Source>
    <b:Tag>Car16</b:Tag>
    <b:SourceType>InternetSite</b:SourceType>
    <b:Guid>{3602A880-2724-4A30-9C52-CD3CF46DFC3A}</b:Guid>
    <b:Title>How companies are using simulations, competitions, and analytics to hire</b:Title>
    <b:Year>2016</b:Year>
    <b:Author>
      <b:Author>
        <b:NameList>
          <b:Person>
            <b:Last>Carey</b:Last>
            <b:First>Dennis </b:First>
          </b:Person>
          <b:Person>
            <b:Last>Smith</b:Last>
            <b:First>Matt</b:First>
          </b:Person>
        </b:NameList>
      </b:Author>
    </b:Author>
    <b:YearAccessed>2022</b:YearAccessed>
    <b:MonthAccessed>11</b:MonthAccessed>
    <b:DayAccessed>29</b:DayAccessed>
    <b:URL>https://hbr.org/2016/04/how-companies-are-using-simulations-competitions-and-analytics-to-hire</b:URL>
    <b:RefOrder>6</b:RefOrder>
  </b:Source>
  <b:Source>
    <b:Tag>Cha16</b:Tag>
    <b:SourceType>JournalArticle</b:SourceType>
    <b:Guid>{79D4538C-88EC-4FE5-B975-A93D92A3A9BC}</b:Guid>
    <b:Title>Productivity and Selection of Human Capital with Machine Learning</b:Title>
    <b:JournalName>American Economic Review</b:JournalName>
    <b:Year>2016</b:Year>
    <b:Pages>124-127</b:Pages>
    <b:Issue>106 (5)</b:Issue>
    <b:Author>
      <b:Author>
        <b:NameList>
          <b:Person>
            <b:Last>Chalfin</b:Last>
          </b:Person>
          <b:Person>
            <b:Last>Aaoron</b:Last>
          </b:Person>
          <b:Person>
            <b:Last>Oren</b:Last>
            <b:First>Danieli</b:First>
          </b:Person>
          <b:Person>
            <b:Last>Andrew</b:Last>
            <b:First>Hillis</b:First>
          </b:Person>
          <b:Person>
            <b:Last>Jelveh</b:Last>
            <b:First>Zubin</b:First>
          </b:Person>
          <b:Person>
            <b:Last>Luca</b:Last>
            <b:First>Michael</b:First>
          </b:Person>
        </b:NameList>
      </b:Author>
    </b:Author>
    <b:RefOrder>4</b:RefOrder>
  </b:Source>
  <b:Source>
    <b:Tag>Sil</b:Tag>
    <b:SourceType>InternetSite</b:SourceType>
    <b:Guid>{D748574C-45DE-4289-815F-D9B59FD0AB5F}</b:Guid>
    <b:Author>
      <b:Author>
        <b:NameList>
          <b:Person>
            <b:Last>Silverman</b:Last>
          </b:Person>
          <b:Person>
            <b:Last>Rachel</b:Last>
            <b:First>Emma</b:First>
          </b:Person>
          <b:Person>
            <b:Last>Nikki</b:Last>
            <b:First>Waller</b:First>
          </b:Person>
        </b:NameList>
      </b:Author>
    </b:Author>
    <b:Title>The algorithm that tells the boss who might quit</b:Title>
    <b:Year>2015</b:Year>
    <b:YearAccessed>2022</b:YearAccessed>
    <b:MonthAccessed>11</b:MonthAccessed>
    <b:DayAccessed>29</b:DayAccessed>
    <b:URL>http://www.wsj.com/articles/the-algorithm-that-tells-the-boss-who-might-quit-1426287935</b:URL>
    <b:JournalName>Wall Street Journal</b:JournalName>
    <b:RefOrder>5</b:RefOrder>
  </b:Source>
  <b:Source>
    <b:Tag>Sav17</b:Tag>
    <b:SourceType>JournalArticle</b:SourceType>
    <b:Guid>{A840AA4C-E8C6-4E00-B3FD-94CB697DA3C3}</b:Guid>
    <b:Title>Video games in job interviews: using algorithms to minimize discrimination and unconscious bias</b:Title>
    <b:Year>2017</b:Year>
    <b:JournalName>ABA Journal of Labor &amp; Employment Law 32</b:JournalName>
    <b:Author>
      <b:Author>
        <b:NameList>
          <b:Person>
            <b:Last>Savage</b:Last>
          </b:Person>
          <b:Person>
            <b:Last>David</b:Last>
          </b:Person>
          <b:Person>
            <b:Last>Richard</b:Last>
            <b:Middle>Bales</b:Middle>
            <b:First>A</b:First>
          </b:Person>
        </b:NameList>
      </b:Author>
    </b:Author>
    <b:RefOrder>7</b:RefOrder>
  </b:Source>
  <b:Source>
    <b:Tag>Del20</b:Tag>
    <b:SourceType>InternetSite</b:SourceType>
    <b:Guid>{CA3515F3-A441-4A8E-957F-640B60B45C40}</b:Guid>
    <b:Title>State of AI in the enterprise – 3rd edition results of the survey of 200 AI experts on artificial intelligence in German companies</b:Title>
    <b:Year>2020</b:Year>
    <b:Author>
      <b:Author>
        <b:NameList>
          <b:Person>
            <b:Last>Deloitte</b:Last>
          </b:Person>
        </b:NameList>
      </b:Author>
    </b:Author>
    <b:YearAccessed>2022</b:YearAccessed>
    <b:MonthAccessed>11</b:MonthAccessed>
    <b:DayAccessed>29</b:DayAccessed>
    <b:URL>https://www2.deloitte.com/content/dam/Deloitte/de/Documents/technology-media-telecommunications/DELO-6418_State%20of%20AI%202020_KS4.pdf</b:URL>
    <b:RefOrder>17</b:RefOrder>
  </b:Source>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16</b:RefOrder>
  </b:Source>
  <b:Source>
    <b:Tag>Kim16</b:Tag>
    <b:SourceType>BookSection</b:SourceType>
    <b:Guid>{5A9F77BC-ECCF-47E3-A932-BD7EE8E9B7BF}</b:Guid>
    <b:Year>2016</b:Year>
    <b:Pages>857</b:Pages>
    <b:JournalName>Data-driven discrimination at work</b:JournalName>
    <b:Volume>58</b:Volume>
    <b:Author>
      <b:Author>
        <b:NameList>
          <b:Person>
            <b:Last>Kim</b:Last>
          </b:Person>
          <b:Person>
            <b:Last>Pauline</b:Last>
            <b:First>T</b:First>
          </b:Person>
        </b:NameList>
      </b:Author>
    </b:Author>
    <b:Publisher>William &amp; Mary Law Review</b:Publisher>
    <b:BookTitle>Data-driven discrimination at work</b:BookTitle>
    <b:RefOrder>12</b:RefOrder>
  </b:Source>
  <b:Source>
    <b:Tag>Sim</b:Tag>
    <b:SourceType>BookSection</b:SourceType>
    <b:Guid>{2C2B97C4-7FC1-438E-B997-A840DB0D2F9E}</b:Guid>
    <b:BookTitle>HR analytics and ethics</b:BookTitle>
    <b:Pages>1-9</b:Pages>
    <b:Publisher>IBM Journal of Research and Development</b:Publisher>
    <b:Author>
      <b:Author>
        <b:NameList>
          <b:Person>
            <b:Last>Simbeck</b:Last>
            <b:First>K</b:First>
          </b:Person>
        </b:NameList>
      </b:Author>
    </b:Author>
    <b:RefOrder>13</b:RefOrder>
  </b:Source>
  <b:Source>
    <b:Tag>Reu18</b:Tag>
    <b:SourceType>InternetSite</b:SourceType>
    <b:Guid>{BF6D47FC-E3DF-4848-B980-8C1CF1C216C0}</b:Guid>
    <b:Title>Amazon scraps secret AI recruiting tool that showed bias against women</b:Title>
    <b:Year>2018</b:Year>
    <b:Author>
      <b:Author>
        <b:NameList>
          <b:Person>
            <b:Last>Reuters</b:Last>
          </b:Person>
        </b:NameList>
      </b:Author>
    </b:Author>
    <b:YearAccessed>2022</b:YearAccessed>
    <b:MonthAccessed>11</b:MonthAccessed>
    <b:DayAccessed>29</b:DayAccessed>
    <b:URL>https://www.reuters.com/article/us-amazon-com-jobs-automation-insight-idUSKCN1MK08G</b:URL>
    <b:RefOrder>15</b:RefOrder>
  </b:Source>
  <b:Source>
    <b:Tag>Mor05</b:Tag>
    <b:SourceType>DocumentFromInternetSite</b:SourceType>
    <b:Guid>{ED79D37A-74F8-4DFE-85BE-AA90CB0E0D86}</b:Guid>
    <b:Title>The global HR professional—Establishing an ethically effective global network</b:Title>
    <b:Year>2005</b:Year>
    <b:URL>http://www.shrm.org/</b:URL>
    <b:JournalName>Society for Human Resource Management White Paper</b:JournalName>
    <b:Month>May</b:Month>
    <b:Day>18</b:Day>
    <b:Author>
      <b:Author>
        <b:NameList>
          <b:Person>
            <b:Last>Morrison</b:Last>
            <b:Middle>L</b:Middle>
            <b:First>J</b:First>
          </b:Person>
        </b:NameList>
      </b:Author>
    </b:Author>
    <b:RefOrder>8</b:RefOrder>
  </b:Source>
  <b:Source>
    <b:Tag>Ulr</b:Tag>
    <b:SourceType>Report</b:SourceType>
    <b:Guid>{642D94F9-D85E-4A0C-A326-B529F89D60F4}</b:Guid>
    <b:Title>HR: The value proposition.</b:Title>
    <b:Author>
      <b:Author>
        <b:NameList>
          <b:Person>
            <b:Last>Ulrich</b:Last>
            <b:First>D</b:First>
          </b:Person>
          <b:Person>
            <b:Last>Brockbank</b:Last>
            <b:First>W</b:First>
          </b:Person>
        </b:NameList>
      </b:Author>
    </b:Author>
    <b:Publisher>Boston: Harvard Business School Press</b:Publisher>
    <b:Year>2005</b:Year>
    <b:RefOrder>9</b:RefOrder>
  </b:Source>
  <b:Source>
    <b:Tag>Zha03</b:Tag>
    <b:SourceType>BookSection</b:SourceType>
    <b:Guid>{B5937916-FE02-40BB-B060-8CB1CCDF4878}</b:Guid>
    <b:Title>Transferring human resource management across national boundaries</b:Title>
    <b:Year>2003</b:Year>
    <b:Publisher>Employee Relations</b:Publisher>
    <b:BookTitle>The case of Chinese multinational companies in the UK</b:BookTitle>
    <b:Pages>613-627</b:Pages>
    <b:Author>
      <b:Author>
        <b:NameList>
          <b:Person>
            <b:Last>Zhang</b:Last>
            <b:First>M</b:First>
          </b:Person>
        </b:NameList>
      </b:Author>
    </b:Author>
    <b:RefOrder>10</b:RefOrder>
  </b:Source>
  <b:Source>
    <b:Tag>Fer97</b:Tag>
    <b:SourceType>JournalArticle</b:SourceType>
    <b:Guid>{A84F9171-4969-44AC-B395-D227FDF1D8E8}</b:Guid>
    <b:Title>Country of origin effects and HRM in multinational companies</b:Title>
    <b:Year>1997</b:Year>
    <b:Pages>19-37</b:Pages>
    <b:JournalName>Human Resource Management Journal</b:JournalName>
    <b:Volume>7</b:Volume>
    <b:Author>
      <b:Author>
        <b:NameList>
          <b:Person>
            <b:Last>Ferner</b:Last>
            <b:First>A</b:First>
          </b:Person>
        </b:NameList>
      </b:Author>
    </b:Author>
    <b:Issue>1</b:Issue>
    <b:RefOrder>11</b:RefOrder>
  </b:Source>
  <b:Source>
    <b:Tag>Arr</b:Tag>
    <b:SourceType>BookSection</b:SourceType>
    <b:Guid>{806832D2-AE0D-4B01-9A41-B3F46D2A200C}</b:Guid>
    <b:Title>The theory of discrimination</b:Title>
    <b:Pages>3-33</b:Pages>
    <b:Author>
      <b:Author>
        <b:NameList>
          <b:Person>
            <b:Last>Arrow</b:Last>
            <b:First>Kenneth</b:First>
            <b:Middle>Joseph</b:Middle>
          </b:Person>
        </b:NameList>
      </b:Author>
      <b:BookAuthor>
        <b:NameList>
          <b:Person>
            <b:Last>Orley</b:Last>
            <b:First>Ashenfelter</b:First>
          </b:Person>
          <b:Person>
            <b:Last>Rees</b:Last>
            <b:First>Albert</b:First>
          </b:Person>
        </b:NameList>
      </b:BookAuthor>
      <b:Editor>
        <b:NameList>
          <b:Person>
            <b:Last>Orley</b:Last>
            <b:First>Ashenfelter</b:First>
          </b:Person>
          <b:Person>
            <b:Last>Rees</b:Last>
            <b:First>Albert</b:First>
          </b:Person>
        </b:NameList>
      </b:Editor>
    </b:Author>
    <b:Year>1973</b:Year>
    <b:BookTitle>Discrimination in Labor Markets</b:BookTitle>
    <b:Publisher>Princeton University Press</b:Publisher>
    <b:URL>https://www.jstor.org/stable/j.ctt13x10hs</b:URL>
    <b:RefOrder>14</b:RefOrder>
  </b:Source>
  <b:Source>
    <b:Tag>Und18</b:Tag>
    <b:SourceType>JournalArticle</b:SourceType>
    <b:Guid>{CEA2C4BA-81DF-4F9F-B6CA-028FE5D206D1}</b:Guid>
    <b:Title>Understanding perception of algorithmic decisions: fairness, trust, and emotion in response to algorithmic management</b:Title>
    <b:Year>2018</b:Year>
    <b:Publisher>Big Data &amp; Society</b:Publisher>
    <b:Edition>5(1)</b:Edition>
    <b:JournalName>Big Data &amp; Society</b:JournalName>
    <b:Issue>1</b:Issue>
    <b:Author>
      <b:Author>
        <b:NameList>
          <b:Person>
            <b:Last>Lee</b:Last>
            <b:Middle>Kyung</b:Middle>
            <b:First>Min</b:First>
          </b:Person>
        </b:NameList>
      </b:Author>
    </b:Author>
    <b:DOI>https://doi.org/10.1177/2053951718756684</b:DOI>
    <b:Volume>5</b:Volume>
    <b:RefOrder>3</b:RefOrder>
  </b:Source>
  <b:Source>
    <b:Tag>Lep</b:Tag>
    <b:SourceType>JournalArticle</b:SourceType>
    <b:Guid>{9A0B36D3-A898-471D-9698-0D1CF2039523}</b:Guid>
    <b:Title>Fair transparent, and accountable algorithmic decision-making processes</b:Title>
    <b:Pages>611-627</b:Pages>
    <b:Author>
      <b:Author>
        <b:NameList>
          <b:Person>
            <b:Last>Lepri</b:Last>
          </b:Person>
          <b:Person>
            <b:Last>Bruno</b:Last>
          </b:Person>
          <b:Person>
            <b:Last>Nuria</b:Last>
            <b:First>Oliver</b:First>
          </b:Person>
          <b:Person>
            <b:Last>Emmanuel</b:Last>
            <b:First>Letouze</b:First>
          </b:Person>
          <b:Person>
            <b:Last>Alex</b:Last>
            <b:First>Pentland</b:First>
          </b:Person>
          <b:Person>
            <b:Last>Patrick</b:Last>
            <b:First>Vinck</b:First>
          </b:Person>
        </b:NameList>
      </b:Author>
    </b:Author>
    <b:Year>2018</b:Year>
    <b:BookTitle>Philosophy &amp; Technology</b:BookTitle>
    <b:Volume>31</b:Volume>
    <b:JournalName>Philosophy &amp; Technology</b:JournalName>
    <b:Issue>4</b:Issue>
    <b:RefOrder>18</b:RefOrder>
  </b:Source>
  <b:Source>
    <b:Tag>Lin19</b:Tag>
    <b:SourceType>Book</b:SourceType>
    <b:Guid>{E4339C05-5748-4F5B-BA62-E1E317D0AE2D}</b:Guid>
    <b:JournalName>Insights From “The Machine Stops” to Better Understand Rational Assumptions in Algorithmic Decision Making and Its Implications for Organizations</b:JournalName>
    <b:Year>2019</b:Year>
    <b:Volume>45</b:Volume>
    <b:Issue>https://journals.aom.org/doi/10.5465/amr.2018.0181</b:Issue>
    <b:Author>
      <b:Author>
        <b:NameList>
          <b:Person>
            <b:Last>Lindebaum</b:Last>
            <b:First>Dirk</b:First>
          </b:Person>
          <b:Person>
            <b:Last>Vessa</b:Last>
            <b:First>Mikko</b:First>
          </b:Person>
          <b:Person>
            <b:Last>Hond</b:Last>
            <b:Middle>dem</b:Middle>
            <b:First>Frank</b:First>
          </b:Person>
        </b:NameList>
      </b:Author>
    </b:Author>
    <b:Title>Insights from the machine stops to better understand rational assumptions in algorithmic decision-making and its implications for organizations</b:Title>
    <b:Publisher>Academy of Management Review</b:Publisher>
    <b:DOI>https://doi.org/10.5465/amr.2018.0181</b:DOI>
    <b:RefOrder>2</b:RefOrder>
  </b:Source>
</b:Sources>
</file>

<file path=customXml/itemProps1.xml><?xml version="1.0" encoding="utf-8"?>
<ds:datastoreItem xmlns:ds="http://schemas.openxmlformats.org/officeDocument/2006/customXml" ds:itemID="{E382E287-5D77-4E33-A740-FB96E1C1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4926</TotalTime>
  <Pages>10</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597</cp:revision>
  <dcterms:created xsi:type="dcterms:W3CDTF">2022-11-27T10:46:00Z</dcterms:created>
  <dcterms:modified xsi:type="dcterms:W3CDTF">2023-01-15T18:34:00Z</dcterms:modified>
</cp:coreProperties>
</file>