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04031B48" w14:textId="275C8332" w:rsidR="00606DF6"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466486" w:history="1">
            <w:r w:rsidR="00606DF6" w:rsidRPr="00071D78">
              <w:rPr>
                <w:rStyle w:val="Hyperlink"/>
                <w:noProof/>
              </w:rPr>
              <w:t>1.</w:t>
            </w:r>
            <w:r w:rsidR="00606DF6">
              <w:rPr>
                <w:rFonts w:cstheme="minorBidi"/>
                <w:noProof/>
              </w:rPr>
              <w:tab/>
            </w:r>
            <w:r w:rsidR="00606DF6" w:rsidRPr="00071D78">
              <w:rPr>
                <w:rStyle w:val="Hyperlink"/>
                <w:noProof/>
              </w:rPr>
              <w:t>Εισαγωγή</w:t>
            </w:r>
            <w:r w:rsidR="00606DF6">
              <w:rPr>
                <w:noProof/>
                <w:webHidden/>
              </w:rPr>
              <w:tab/>
            </w:r>
            <w:r w:rsidR="00606DF6">
              <w:rPr>
                <w:noProof/>
                <w:webHidden/>
              </w:rPr>
              <w:fldChar w:fldCharType="begin"/>
            </w:r>
            <w:r w:rsidR="00606DF6">
              <w:rPr>
                <w:noProof/>
                <w:webHidden/>
              </w:rPr>
              <w:instrText xml:space="preserve"> PAGEREF _Toc133466486 \h </w:instrText>
            </w:r>
            <w:r w:rsidR="00606DF6">
              <w:rPr>
                <w:noProof/>
                <w:webHidden/>
              </w:rPr>
            </w:r>
            <w:r w:rsidR="00606DF6">
              <w:rPr>
                <w:noProof/>
                <w:webHidden/>
              </w:rPr>
              <w:fldChar w:fldCharType="separate"/>
            </w:r>
            <w:r w:rsidR="00606DF6">
              <w:rPr>
                <w:noProof/>
                <w:webHidden/>
              </w:rPr>
              <w:t>1</w:t>
            </w:r>
            <w:r w:rsidR="00606DF6">
              <w:rPr>
                <w:noProof/>
                <w:webHidden/>
              </w:rPr>
              <w:fldChar w:fldCharType="end"/>
            </w:r>
          </w:hyperlink>
        </w:p>
        <w:p w14:paraId="063A5A6C" w14:textId="385CCC77" w:rsidR="00606DF6" w:rsidRDefault="00606DF6">
          <w:pPr>
            <w:pStyle w:val="TOC1"/>
            <w:tabs>
              <w:tab w:val="left" w:pos="440"/>
              <w:tab w:val="right" w:leader="dot" w:pos="8296"/>
            </w:tabs>
            <w:rPr>
              <w:rFonts w:cstheme="minorBidi"/>
              <w:noProof/>
            </w:rPr>
          </w:pPr>
          <w:hyperlink w:anchor="_Toc133466487" w:history="1">
            <w:r w:rsidRPr="00071D78">
              <w:rPr>
                <w:rStyle w:val="Hyperlink"/>
                <w:noProof/>
              </w:rPr>
              <w:t>2.</w:t>
            </w:r>
            <w:r>
              <w:rPr>
                <w:rFonts w:cstheme="minorBidi"/>
                <w:noProof/>
              </w:rPr>
              <w:tab/>
            </w:r>
            <w:r w:rsidRPr="00071D78">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_Toc133466487 \h </w:instrText>
            </w:r>
            <w:r>
              <w:rPr>
                <w:noProof/>
                <w:webHidden/>
              </w:rPr>
            </w:r>
            <w:r>
              <w:rPr>
                <w:noProof/>
                <w:webHidden/>
              </w:rPr>
              <w:fldChar w:fldCharType="separate"/>
            </w:r>
            <w:r>
              <w:rPr>
                <w:noProof/>
                <w:webHidden/>
              </w:rPr>
              <w:t>2</w:t>
            </w:r>
            <w:r>
              <w:rPr>
                <w:noProof/>
                <w:webHidden/>
              </w:rPr>
              <w:fldChar w:fldCharType="end"/>
            </w:r>
          </w:hyperlink>
        </w:p>
        <w:p w14:paraId="07AB9CBB" w14:textId="5E440105" w:rsidR="00606DF6" w:rsidRDefault="00606DF6">
          <w:pPr>
            <w:pStyle w:val="TOC1"/>
            <w:tabs>
              <w:tab w:val="left" w:pos="440"/>
              <w:tab w:val="right" w:leader="dot" w:pos="8296"/>
            </w:tabs>
            <w:rPr>
              <w:rFonts w:cstheme="minorBidi"/>
              <w:noProof/>
            </w:rPr>
          </w:pPr>
          <w:hyperlink w:anchor="_Toc133466488" w:history="1">
            <w:r w:rsidRPr="00071D78">
              <w:rPr>
                <w:rStyle w:val="Hyperlink"/>
                <w:noProof/>
              </w:rPr>
              <w:t>3.</w:t>
            </w:r>
            <w:r>
              <w:rPr>
                <w:rFonts w:cstheme="minorBidi"/>
                <w:noProof/>
              </w:rPr>
              <w:tab/>
            </w:r>
            <w:r w:rsidRPr="00071D78">
              <w:rPr>
                <w:rStyle w:val="Hyperlink"/>
                <w:noProof/>
              </w:rPr>
              <w:t>Ερευνητικές Ερωτήσεις:</w:t>
            </w:r>
            <w:r>
              <w:rPr>
                <w:noProof/>
                <w:webHidden/>
              </w:rPr>
              <w:tab/>
            </w:r>
            <w:r>
              <w:rPr>
                <w:noProof/>
                <w:webHidden/>
              </w:rPr>
              <w:fldChar w:fldCharType="begin"/>
            </w:r>
            <w:r>
              <w:rPr>
                <w:noProof/>
                <w:webHidden/>
              </w:rPr>
              <w:instrText xml:space="preserve"> PAGEREF _Toc133466488 \h </w:instrText>
            </w:r>
            <w:r>
              <w:rPr>
                <w:noProof/>
                <w:webHidden/>
              </w:rPr>
            </w:r>
            <w:r>
              <w:rPr>
                <w:noProof/>
                <w:webHidden/>
              </w:rPr>
              <w:fldChar w:fldCharType="separate"/>
            </w:r>
            <w:r>
              <w:rPr>
                <w:noProof/>
                <w:webHidden/>
              </w:rPr>
              <w:t>4</w:t>
            </w:r>
            <w:r>
              <w:rPr>
                <w:noProof/>
                <w:webHidden/>
              </w:rPr>
              <w:fldChar w:fldCharType="end"/>
            </w:r>
          </w:hyperlink>
        </w:p>
        <w:p w14:paraId="5DA86DF3" w14:textId="5C865AC2" w:rsidR="00606DF6" w:rsidRDefault="00606DF6">
          <w:pPr>
            <w:pStyle w:val="TOC1"/>
            <w:tabs>
              <w:tab w:val="left" w:pos="440"/>
              <w:tab w:val="right" w:leader="dot" w:pos="8296"/>
            </w:tabs>
            <w:rPr>
              <w:rFonts w:cstheme="minorBidi"/>
              <w:noProof/>
            </w:rPr>
          </w:pPr>
          <w:hyperlink w:anchor="_Toc133466489" w:history="1">
            <w:r w:rsidRPr="00071D78">
              <w:rPr>
                <w:rStyle w:val="Hyperlink"/>
                <w:noProof/>
              </w:rPr>
              <w:t>4.</w:t>
            </w:r>
            <w:r>
              <w:rPr>
                <w:rFonts w:cstheme="minorBidi"/>
                <w:noProof/>
              </w:rPr>
              <w:tab/>
            </w:r>
            <w:r w:rsidRPr="00071D78">
              <w:rPr>
                <w:rStyle w:val="Hyperlink"/>
                <w:noProof/>
              </w:rPr>
              <w:t>Στόχοι και Υποθέσεις</w:t>
            </w:r>
            <w:r>
              <w:rPr>
                <w:noProof/>
                <w:webHidden/>
              </w:rPr>
              <w:tab/>
            </w:r>
            <w:r>
              <w:rPr>
                <w:noProof/>
                <w:webHidden/>
              </w:rPr>
              <w:fldChar w:fldCharType="begin"/>
            </w:r>
            <w:r>
              <w:rPr>
                <w:noProof/>
                <w:webHidden/>
              </w:rPr>
              <w:instrText xml:space="preserve"> PAGEREF _Toc133466489 \h </w:instrText>
            </w:r>
            <w:r>
              <w:rPr>
                <w:noProof/>
                <w:webHidden/>
              </w:rPr>
            </w:r>
            <w:r>
              <w:rPr>
                <w:noProof/>
                <w:webHidden/>
              </w:rPr>
              <w:fldChar w:fldCharType="separate"/>
            </w:r>
            <w:r>
              <w:rPr>
                <w:noProof/>
                <w:webHidden/>
              </w:rPr>
              <w:t>4</w:t>
            </w:r>
            <w:r>
              <w:rPr>
                <w:noProof/>
                <w:webHidden/>
              </w:rPr>
              <w:fldChar w:fldCharType="end"/>
            </w:r>
          </w:hyperlink>
        </w:p>
        <w:p w14:paraId="218EF013" w14:textId="2EAF4F09" w:rsidR="00606DF6" w:rsidRDefault="00606DF6">
          <w:pPr>
            <w:pStyle w:val="TOC2"/>
            <w:tabs>
              <w:tab w:val="left" w:pos="880"/>
              <w:tab w:val="right" w:leader="dot" w:pos="8296"/>
            </w:tabs>
            <w:rPr>
              <w:rFonts w:cstheme="minorBidi"/>
              <w:noProof/>
            </w:rPr>
          </w:pPr>
          <w:hyperlink w:anchor="_Toc133466490" w:history="1">
            <w:r w:rsidRPr="00071D78">
              <w:rPr>
                <w:rStyle w:val="Hyperlink"/>
                <w:noProof/>
              </w:rPr>
              <w:t>4.1.</w:t>
            </w:r>
            <w:r>
              <w:rPr>
                <w:rFonts w:cstheme="minorBidi"/>
                <w:noProof/>
              </w:rPr>
              <w:tab/>
            </w:r>
            <w:r w:rsidRPr="00071D78">
              <w:rPr>
                <w:rStyle w:val="Hyperlink"/>
                <w:noProof/>
              </w:rPr>
              <w:t>Στόχοι</w:t>
            </w:r>
            <w:r>
              <w:rPr>
                <w:noProof/>
                <w:webHidden/>
              </w:rPr>
              <w:tab/>
            </w:r>
            <w:r>
              <w:rPr>
                <w:noProof/>
                <w:webHidden/>
              </w:rPr>
              <w:fldChar w:fldCharType="begin"/>
            </w:r>
            <w:r>
              <w:rPr>
                <w:noProof/>
                <w:webHidden/>
              </w:rPr>
              <w:instrText xml:space="preserve"> PAGEREF _Toc133466490 \h </w:instrText>
            </w:r>
            <w:r>
              <w:rPr>
                <w:noProof/>
                <w:webHidden/>
              </w:rPr>
            </w:r>
            <w:r>
              <w:rPr>
                <w:noProof/>
                <w:webHidden/>
              </w:rPr>
              <w:fldChar w:fldCharType="separate"/>
            </w:r>
            <w:r>
              <w:rPr>
                <w:noProof/>
                <w:webHidden/>
              </w:rPr>
              <w:t>4</w:t>
            </w:r>
            <w:r>
              <w:rPr>
                <w:noProof/>
                <w:webHidden/>
              </w:rPr>
              <w:fldChar w:fldCharType="end"/>
            </w:r>
          </w:hyperlink>
        </w:p>
        <w:p w14:paraId="039CD8DB" w14:textId="129D0D9F" w:rsidR="00606DF6" w:rsidRDefault="00606DF6">
          <w:pPr>
            <w:pStyle w:val="TOC2"/>
            <w:tabs>
              <w:tab w:val="left" w:pos="880"/>
              <w:tab w:val="right" w:leader="dot" w:pos="8296"/>
            </w:tabs>
            <w:rPr>
              <w:rFonts w:cstheme="minorBidi"/>
              <w:noProof/>
            </w:rPr>
          </w:pPr>
          <w:hyperlink w:anchor="_Toc133466491" w:history="1">
            <w:r w:rsidRPr="00071D78">
              <w:rPr>
                <w:rStyle w:val="Hyperlink"/>
                <w:noProof/>
              </w:rPr>
              <w:t>4.2.</w:t>
            </w:r>
            <w:r>
              <w:rPr>
                <w:rFonts w:cstheme="minorBidi"/>
                <w:noProof/>
              </w:rPr>
              <w:tab/>
            </w:r>
            <w:r w:rsidRPr="00071D78">
              <w:rPr>
                <w:rStyle w:val="Hyperlink"/>
                <w:noProof/>
              </w:rPr>
              <w:t>Υποθέσεις</w:t>
            </w:r>
            <w:r>
              <w:rPr>
                <w:noProof/>
                <w:webHidden/>
              </w:rPr>
              <w:tab/>
            </w:r>
            <w:r>
              <w:rPr>
                <w:noProof/>
                <w:webHidden/>
              </w:rPr>
              <w:fldChar w:fldCharType="begin"/>
            </w:r>
            <w:r>
              <w:rPr>
                <w:noProof/>
                <w:webHidden/>
              </w:rPr>
              <w:instrText xml:space="preserve"> PAGEREF _Toc133466491 \h </w:instrText>
            </w:r>
            <w:r>
              <w:rPr>
                <w:noProof/>
                <w:webHidden/>
              </w:rPr>
            </w:r>
            <w:r>
              <w:rPr>
                <w:noProof/>
                <w:webHidden/>
              </w:rPr>
              <w:fldChar w:fldCharType="separate"/>
            </w:r>
            <w:r>
              <w:rPr>
                <w:noProof/>
                <w:webHidden/>
              </w:rPr>
              <w:t>5</w:t>
            </w:r>
            <w:r>
              <w:rPr>
                <w:noProof/>
                <w:webHidden/>
              </w:rPr>
              <w:fldChar w:fldCharType="end"/>
            </w:r>
          </w:hyperlink>
        </w:p>
        <w:p w14:paraId="3337F5C4" w14:textId="0C73448F" w:rsidR="00606DF6" w:rsidRDefault="00606DF6">
          <w:pPr>
            <w:pStyle w:val="TOC1"/>
            <w:tabs>
              <w:tab w:val="left" w:pos="440"/>
              <w:tab w:val="right" w:leader="dot" w:pos="8296"/>
            </w:tabs>
            <w:rPr>
              <w:rFonts w:cstheme="minorBidi"/>
              <w:noProof/>
            </w:rPr>
          </w:pPr>
          <w:hyperlink w:anchor="_Toc133466492" w:history="1">
            <w:r w:rsidRPr="00071D78">
              <w:rPr>
                <w:rStyle w:val="Hyperlink"/>
                <w:noProof/>
              </w:rPr>
              <w:t>5.</w:t>
            </w:r>
            <w:r>
              <w:rPr>
                <w:rFonts w:cstheme="minorBidi"/>
                <w:noProof/>
              </w:rPr>
              <w:tab/>
            </w:r>
            <w:r w:rsidRPr="00071D78">
              <w:rPr>
                <w:rStyle w:val="Hyperlink"/>
                <w:noProof/>
              </w:rPr>
              <w:t>Μεθοδολογία Έρευνας:</w:t>
            </w:r>
            <w:r>
              <w:rPr>
                <w:noProof/>
                <w:webHidden/>
              </w:rPr>
              <w:tab/>
            </w:r>
            <w:r>
              <w:rPr>
                <w:noProof/>
                <w:webHidden/>
              </w:rPr>
              <w:fldChar w:fldCharType="begin"/>
            </w:r>
            <w:r>
              <w:rPr>
                <w:noProof/>
                <w:webHidden/>
              </w:rPr>
              <w:instrText xml:space="preserve"> PAGEREF _Toc133466492 \h </w:instrText>
            </w:r>
            <w:r>
              <w:rPr>
                <w:noProof/>
                <w:webHidden/>
              </w:rPr>
            </w:r>
            <w:r>
              <w:rPr>
                <w:noProof/>
                <w:webHidden/>
              </w:rPr>
              <w:fldChar w:fldCharType="separate"/>
            </w:r>
            <w:r>
              <w:rPr>
                <w:noProof/>
                <w:webHidden/>
              </w:rPr>
              <w:t>5</w:t>
            </w:r>
            <w:r>
              <w:rPr>
                <w:noProof/>
                <w:webHidden/>
              </w:rPr>
              <w:fldChar w:fldCharType="end"/>
            </w:r>
          </w:hyperlink>
        </w:p>
        <w:p w14:paraId="04DC407D" w14:textId="4458ED54" w:rsidR="00606DF6" w:rsidRDefault="00606DF6">
          <w:pPr>
            <w:pStyle w:val="TOC1"/>
            <w:tabs>
              <w:tab w:val="left" w:pos="440"/>
              <w:tab w:val="right" w:leader="dot" w:pos="8296"/>
            </w:tabs>
            <w:rPr>
              <w:rFonts w:cstheme="minorBidi"/>
              <w:noProof/>
            </w:rPr>
          </w:pPr>
          <w:hyperlink w:anchor="_Toc133466493" w:history="1">
            <w:r w:rsidRPr="00071D78">
              <w:rPr>
                <w:rStyle w:val="Hyperlink"/>
                <w:noProof/>
              </w:rPr>
              <w:t>6.</w:t>
            </w:r>
            <w:r>
              <w:rPr>
                <w:rFonts w:cstheme="minorBidi"/>
                <w:noProof/>
              </w:rPr>
              <w:tab/>
            </w:r>
            <w:r w:rsidRPr="00071D78">
              <w:rPr>
                <w:rStyle w:val="Hyperlink"/>
                <w:noProof/>
              </w:rPr>
              <w:t>Ανάλυση Δεδομένων:</w:t>
            </w:r>
            <w:r>
              <w:rPr>
                <w:noProof/>
                <w:webHidden/>
              </w:rPr>
              <w:tab/>
            </w:r>
            <w:r>
              <w:rPr>
                <w:noProof/>
                <w:webHidden/>
              </w:rPr>
              <w:fldChar w:fldCharType="begin"/>
            </w:r>
            <w:r>
              <w:rPr>
                <w:noProof/>
                <w:webHidden/>
              </w:rPr>
              <w:instrText xml:space="preserve"> PAGEREF _Toc133466493 \h </w:instrText>
            </w:r>
            <w:r>
              <w:rPr>
                <w:noProof/>
                <w:webHidden/>
              </w:rPr>
            </w:r>
            <w:r>
              <w:rPr>
                <w:noProof/>
                <w:webHidden/>
              </w:rPr>
              <w:fldChar w:fldCharType="separate"/>
            </w:r>
            <w:r>
              <w:rPr>
                <w:noProof/>
                <w:webHidden/>
              </w:rPr>
              <w:t>7</w:t>
            </w:r>
            <w:r>
              <w:rPr>
                <w:noProof/>
                <w:webHidden/>
              </w:rPr>
              <w:fldChar w:fldCharType="end"/>
            </w:r>
          </w:hyperlink>
        </w:p>
        <w:p w14:paraId="10A2BE8D" w14:textId="5521C791" w:rsidR="00606DF6" w:rsidRDefault="00606DF6">
          <w:pPr>
            <w:pStyle w:val="TOC1"/>
            <w:tabs>
              <w:tab w:val="left" w:pos="440"/>
              <w:tab w:val="right" w:leader="dot" w:pos="8296"/>
            </w:tabs>
            <w:rPr>
              <w:rFonts w:cstheme="minorBidi"/>
              <w:noProof/>
            </w:rPr>
          </w:pPr>
          <w:hyperlink w:anchor="_Toc133466494" w:history="1">
            <w:r w:rsidRPr="00071D78">
              <w:rPr>
                <w:rStyle w:val="Hyperlink"/>
                <w:noProof/>
              </w:rPr>
              <w:t>7.</w:t>
            </w:r>
            <w:r>
              <w:rPr>
                <w:rFonts w:cstheme="minorBidi"/>
                <w:noProof/>
              </w:rPr>
              <w:tab/>
            </w:r>
            <w:r w:rsidRPr="00071D78">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_Toc133466494 \h </w:instrText>
            </w:r>
            <w:r>
              <w:rPr>
                <w:noProof/>
                <w:webHidden/>
              </w:rPr>
            </w:r>
            <w:r>
              <w:rPr>
                <w:noProof/>
                <w:webHidden/>
              </w:rPr>
              <w:fldChar w:fldCharType="separate"/>
            </w:r>
            <w:r>
              <w:rPr>
                <w:noProof/>
                <w:webHidden/>
              </w:rPr>
              <w:t>8</w:t>
            </w:r>
            <w:r>
              <w:rPr>
                <w:noProof/>
                <w:webHidden/>
              </w:rPr>
              <w:fldChar w:fldCharType="end"/>
            </w:r>
          </w:hyperlink>
        </w:p>
        <w:p w14:paraId="4E74D11B" w14:textId="6336F2B7" w:rsidR="00606DF6" w:rsidRDefault="00606DF6">
          <w:pPr>
            <w:pStyle w:val="TOC1"/>
            <w:tabs>
              <w:tab w:val="left" w:pos="440"/>
              <w:tab w:val="right" w:leader="dot" w:pos="8296"/>
            </w:tabs>
            <w:rPr>
              <w:rFonts w:cstheme="minorBidi"/>
              <w:noProof/>
            </w:rPr>
          </w:pPr>
          <w:hyperlink w:anchor="_Toc133466495" w:history="1">
            <w:r w:rsidRPr="00071D78">
              <w:rPr>
                <w:rStyle w:val="Hyperlink"/>
                <w:noProof/>
              </w:rPr>
              <w:t>8.</w:t>
            </w:r>
            <w:r>
              <w:rPr>
                <w:rFonts w:cstheme="minorBidi"/>
                <w:noProof/>
              </w:rPr>
              <w:tab/>
            </w:r>
            <w:r w:rsidRPr="00071D78">
              <w:rPr>
                <w:rStyle w:val="Hyperlink"/>
                <w:noProof/>
              </w:rPr>
              <w:t>Συμπέρασμα:</w:t>
            </w:r>
            <w:r>
              <w:rPr>
                <w:noProof/>
                <w:webHidden/>
              </w:rPr>
              <w:tab/>
            </w:r>
            <w:r>
              <w:rPr>
                <w:noProof/>
                <w:webHidden/>
              </w:rPr>
              <w:fldChar w:fldCharType="begin"/>
            </w:r>
            <w:r>
              <w:rPr>
                <w:noProof/>
                <w:webHidden/>
              </w:rPr>
              <w:instrText xml:space="preserve"> PAGEREF _Toc133466495 \h </w:instrText>
            </w:r>
            <w:r>
              <w:rPr>
                <w:noProof/>
                <w:webHidden/>
              </w:rPr>
            </w:r>
            <w:r>
              <w:rPr>
                <w:noProof/>
                <w:webHidden/>
              </w:rPr>
              <w:fldChar w:fldCharType="separate"/>
            </w:r>
            <w:r>
              <w:rPr>
                <w:noProof/>
                <w:webHidden/>
              </w:rPr>
              <w:t>9</w:t>
            </w:r>
            <w:r>
              <w:rPr>
                <w:noProof/>
                <w:webHidden/>
              </w:rPr>
              <w:fldChar w:fldCharType="end"/>
            </w:r>
          </w:hyperlink>
        </w:p>
        <w:p w14:paraId="7286E740" w14:textId="5FBFF23C" w:rsidR="00606DF6" w:rsidRDefault="00606DF6">
          <w:pPr>
            <w:pStyle w:val="TOC1"/>
            <w:tabs>
              <w:tab w:val="right" w:leader="dot" w:pos="8296"/>
            </w:tabs>
            <w:rPr>
              <w:rFonts w:cstheme="minorBidi"/>
              <w:noProof/>
            </w:rPr>
          </w:pPr>
          <w:hyperlink w:anchor="_Toc133466496" w:history="1">
            <w:r w:rsidRPr="00071D78">
              <w:rPr>
                <w:rStyle w:val="Hyperlink"/>
                <w:noProof/>
              </w:rPr>
              <w:t>ΠΑΡΑΡΤΗΜΑ Α - Πηγές</w:t>
            </w:r>
            <w:r>
              <w:rPr>
                <w:noProof/>
                <w:webHidden/>
              </w:rPr>
              <w:tab/>
            </w:r>
            <w:r>
              <w:rPr>
                <w:noProof/>
                <w:webHidden/>
              </w:rPr>
              <w:fldChar w:fldCharType="begin"/>
            </w:r>
            <w:r>
              <w:rPr>
                <w:noProof/>
                <w:webHidden/>
              </w:rPr>
              <w:instrText xml:space="preserve"> PAGEREF _Toc133466496 \h </w:instrText>
            </w:r>
            <w:r>
              <w:rPr>
                <w:noProof/>
                <w:webHidden/>
              </w:rPr>
            </w:r>
            <w:r>
              <w:rPr>
                <w:noProof/>
                <w:webHidden/>
              </w:rPr>
              <w:fldChar w:fldCharType="separate"/>
            </w:r>
            <w:r>
              <w:rPr>
                <w:noProof/>
                <w:webHidden/>
              </w:rPr>
              <w:t>10</w:t>
            </w:r>
            <w:r>
              <w:rPr>
                <w:noProof/>
                <w:webHidden/>
              </w:rPr>
              <w:fldChar w:fldCharType="end"/>
            </w:r>
          </w:hyperlink>
        </w:p>
        <w:p w14:paraId="3C62786A" w14:textId="18EC408F" w:rsidR="00606DF6" w:rsidRDefault="00606DF6">
          <w:pPr>
            <w:pStyle w:val="TOC1"/>
            <w:tabs>
              <w:tab w:val="right" w:leader="dot" w:pos="8296"/>
            </w:tabs>
            <w:rPr>
              <w:rFonts w:cstheme="minorBidi"/>
              <w:noProof/>
            </w:rPr>
          </w:pPr>
          <w:hyperlink w:anchor="_Toc133466497" w:history="1">
            <w:r w:rsidRPr="00071D78">
              <w:rPr>
                <w:rStyle w:val="Hyperlink"/>
                <w:noProof/>
              </w:rPr>
              <w:t>References</w:t>
            </w:r>
            <w:r>
              <w:rPr>
                <w:noProof/>
                <w:webHidden/>
              </w:rPr>
              <w:tab/>
            </w:r>
            <w:r>
              <w:rPr>
                <w:noProof/>
                <w:webHidden/>
              </w:rPr>
              <w:fldChar w:fldCharType="begin"/>
            </w:r>
            <w:r>
              <w:rPr>
                <w:noProof/>
                <w:webHidden/>
              </w:rPr>
              <w:instrText xml:space="preserve"> PAGEREF _Toc133466497 \h </w:instrText>
            </w:r>
            <w:r>
              <w:rPr>
                <w:noProof/>
                <w:webHidden/>
              </w:rPr>
            </w:r>
            <w:r>
              <w:rPr>
                <w:noProof/>
                <w:webHidden/>
              </w:rPr>
              <w:fldChar w:fldCharType="separate"/>
            </w:r>
            <w:r>
              <w:rPr>
                <w:noProof/>
                <w:webHidden/>
              </w:rPr>
              <w:t>10</w:t>
            </w:r>
            <w:r>
              <w:rPr>
                <w:noProof/>
                <w:webHidden/>
              </w:rPr>
              <w:fldChar w:fldCharType="end"/>
            </w:r>
          </w:hyperlink>
        </w:p>
        <w:p w14:paraId="28B23F38" w14:textId="5BB7B1D8" w:rsidR="00606DF6" w:rsidRDefault="00606DF6">
          <w:pPr>
            <w:pStyle w:val="TOC1"/>
            <w:tabs>
              <w:tab w:val="right" w:leader="dot" w:pos="8296"/>
            </w:tabs>
            <w:rPr>
              <w:rFonts w:cstheme="minorBidi"/>
              <w:noProof/>
            </w:rPr>
          </w:pPr>
          <w:hyperlink w:anchor="_Toc133466498" w:history="1">
            <w:r w:rsidRPr="00071D78">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_Toc133466498 \h </w:instrText>
            </w:r>
            <w:r>
              <w:rPr>
                <w:noProof/>
                <w:webHidden/>
              </w:rPr>
            </w:r>
            <w:r>
              <w:rPr>
                <w:noProof/>
                <w:webHidden/>
              </w:rPr>
              <w:fldChar w:fldCharType="separate"/>
            </w:r>
            <w:r>
              <w:rPr>
                <w:noProof/>
                <w:webHidden/>
              </w:rPr>
              <w:t>13</w:t>
            </w:r>
            <w:r>
              <w:rPr>
                <w:noProof/>
                <w:webHidden/>
              </w:rPr>
              <w:fldChar w:fldCharType="end"/>
            </w:r>
          </w:hyperlink>
        </w:p>
        <w:p w14:paraId="59301079" w14:textId="504718D1" w:rsidR="00606DF6" w:rsidRDefault="00606DF6">
          <w:pPr>
            <w:pStyle w:val="TOC1"/>
            <w:tabs>
              <w:tab w:val="right" w:leader="dot" w:pos="8296"/>
            </w:tabs>
            <w:rPr>
              <w:rFonts w:cstheme="minorBidi"/>
              <w:noProof/>
            </w:rPr>
          </w:pPr>
          <w:hyperlink w:anchor="_Toc133466499" w:history="1">
            <w:r w:rsidRPr="00071D78">
              <w:rPr>
                <w:rStyle w:val="Hyperlink"/>
                <w:noProof/>
              </w:rPr>
              <w:t>ΠΑΡΑΡΤΗΜΑ Γ - Εικόνες</w:t>
            </w:r>
            <w:r>
              <w:rPr>
                <w:noProof/>
                <w:webHidden/>
              </w:rPr>
              <w:tab/>
            </w:r>
            <w:r>
              <w:rPr>
                <w:noProof/>
                <w:webHidden/>
              </w:rPr>
              <w:fldChar w:fldCharType="begin"/>
            </w:r>
            <w:r>
              <w:rPr>
                <w:noProof/>
                <w:webHidden/>
              </w:rPr>
              <w:instrText xml:space="preserve"> PAGEREF _Toc133466499 \h </w:instrText>
            </w:r>
            <w:r>
              <w:rPr>
                <w:noProof/>
                <w:webHidden/>
              </w:rPr>
            </w:r>
            <w:r>
              <w:rPr>
                <w:noProof/>
                <w:webHidden/>
              </w:rPr>
              <w:fldChar w:fldCharType="separate"/>
            </w:r>
            <w:r>
              <w:rPr>
                <w:noProof/>
                <w:webHidden/>
              </w:rPr>
              <w:t>13</w:t>
            </w:r>
            <w:r>
              <w:rPr>
                <w:noProof/>
                <w:webHidden/>
              </w:rPr>
              <w:fldChar w:fldCharType="end"/>
            </w:r>
          </w:hyperlink>
        </w:p>
        <w:p w14:paraId="23F4D696" w14:textId="5AB62E3E" w:rsidR="00606DF6" w:rsidRDefault="00606DF6">
          <w:pPr>
            <w:pStyle w:val="TOC1"/>
            <w:tabs>
              <w:tab w:val="right" w:leader="dot" w:pos="8296"/>
            </w:tabs>
            <w:rPr>
              <w:rFonts w:cstheme="minorBidi"/>
              <w:noProof/>
            </w:rPr>
          </w:pPr>
          <w:hyperlink w:anchor="_Toc133466500" w:history="1">
            <w:r w:rsidRPr="00071D78">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_Toc133466500 \h </w:instrText>
            </w:r>
            <w:r>
              <w:rPr>
                <w:noProof/>
                <w:webHidden/>
              </w:rPr>
            </w:r>
            <w:r>
              <w:rPr>
                <w:noProof/>
                <w:webHidden/>
              </w:rPr>
              <w:fldChar w:fldCharType="separate"/>
            </w:r>
            <w:r>
              <w:rPr>
                <w:noProof/>
                <w:webHidden/>
              </w:rPr>
              <w:t>14</w:t>
            </w:r>
            <w:r>
              <w:rPr>
                <w:noProof/>
                <w:webHidden/>
              </w:rPr>
              <w:fldChar w:fldCharType="end"/>
            </w:r>
          </w:hyperlink>
        </w:p>
        <w:p w14:paraId="2AEB781D" w14:textId="02D9102A"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466486"/>
      <w:r>
        <w:lastRenderedPageBreak/>
        <w:t>Εισαγωγή</w:t>
      </w:r>
      <w:bookmarkEnd w:id="1"/>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06A6C8E5"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 xml:space="preserve">αθώς ο τομέας εξελίσσεται ταχέως ορισμένα ευρήματα </w:t>
      </w:r>
      <w:r w:rsidR="0072153D">
        <w:t>γίνονται</w:t>
      </w:r>
      <w:r w:rsidR="00586F66" w:rsidRPr="00586F66">
        <w:t xml:space="preserve"> ξεπερασμένα.</w:t>
      </w:r>
    </w:p>
    <w:p w14:paraId="4CE080E2" w14:textId="3ED8CFC5" w:rsidR="00714CE1"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 </w:t>
      </w:r>
      <w:r w:rsidR="00D053E2">
        <w:t>περιλαμβάνοντας</w:t>
      </w:r>
      <w:r w:rsidRPr="005B2FBE">
        <w:t xml:space="preserve"> κατασκευαστές αυτοκινήτων όπως η </w:t>
      </w:r>
      <w:r w:rsidRPr="005B2FBE">
        <w:rPr>
          <w:lang w:val="en-US"/>
        </w:rPr>
        <w:t>Ford</w:t>
      </w:r>
      <w:r w:rsidRPr="005B2FBE">
        <w:t xml:space="preserve"> και η </w:t>
      </w:r>
      <w:r w:rsidRPr="005B2FBE">
        <w:rPr>
          <w:lang w:val="en-US"/>
        </w:rPr>
        <w:t>Toyota</w:t>
      </w:r>
      <w:r w:rsidRPr="005B2FBE">
        <w:t xml:space="preserve">, εταιρείες τεχνολογίας όπως η </w:t>
      </w:r>
      <w:r w:rsidRPr="005B2FBE">
        <w:rPr>
          <w:lang w:val="en-US"/>
        </w:rPr>
        <w:t>IBM</w:t>
      </w:r>
      <w:r w:rsidRPr="005B2FBE">
        <w:t xml:space="preserve"> και η </w:t>
      </w:r>
      <w:r w:rsidRPr="005B2FBE">
        <w:rPr>
          <w:lang w:val="en-US"/>
        </w:rPr>
        <w:t>Microsoft</w:t>
      </w:r>
      <w:r w:rsidRPr="005B2FBE">
        <w:t xml:space="preserve">. Μέσω μιας συστηματικής βιβλιογραφικής ανασκόπησης και </w:t>
      </w:r>
      <w:r w:rsidRPr="00E16ADD">
        <w:t xml:space="preserve">ανάλυσης </w:t>
      </w:r>
      <w:r w:rsidRPr="005B2FBE">
        <w:t xml:space="preserve">μελέτης </w:t>
      </w:r>
      <w:r w:rsidRPr="005B2FBE">
        <w:lastRenderedPageBreak/>
        <w:t>περίπτωσης, η έρευνα συμβάλλει στη βιβλιογραφ</w:t>
      </w:r>
      <w:r w:rsidR="006D38A0">
        <w:t>ική</w:t>
      </w:r>
      <w:r w:rsidRPr="005B2FBE">
        <w:t xml:space="preserve"> υιοθέτηση τεχνολογίας. Οι συνεντεύξεις με ειδικούς και επαγγελματίες παρέχουν βαθύτερες πρακτικές </w:t>
      </w:r>
      <w:r w:rsidRPr="0087580A">
        <w:t xml:space="preserve">γνώσεις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p>
    <w:p w14:paraId="44233687" w14:textId="5ECB3DEA" w:rsidR="001D0342" w:rsidRDefault="00CD4ACC">
      <w:pPr>
        <w:pStyle w:val="Heading1"/>
        <w:rPr>
          <w:lang w:val="en-US"/>
        </w:rPr>
      </w:pPr>
      <w:bookmarkStart w:id="2" w:name="_Toc133466487"/>
      <w:r w:rsidRPr="000B2D4E">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w:t>
      </w:r>
      <w:r w:rsidRPr="00BE1CDA">
        <w:lastRenderedPageBreak/>
        <w:t>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Η υπάρχουσα βιβλιογραφία 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466488"/>
      <w:r>
        <w:lastRenderedPageBreak/>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05D66A6A" w:rsid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DBD1BCF" w14:textId="04BD62AB" w:rsidR="00C926C5" w:rsidRDefault="00C926C5" w:rsidP="00C926C5">
      <w:pPr>
        <w:pStyle w:val="Heading1"/>
      </w:pPr>
      <w:bookmarkStart w:id="4" w:name="_Toc133466489"/>
      <w:r>
        <w:t>Στόχοι και Υποθέσεις</w:t>
      </w:r>
      <w:bookmarkEnd w:id="4"/>
    </w:p>
    <w:p w14:paraId="707EF948" w14:textId="33A85305" w:rsidR="00971CEE" w:rsidRPr="00971CEE" w:rsidRDefault="00971CEE" w:rsidP="00971CEE">
      <w:pPr>
        <w:pStyle w:val="Heading2"/>
      </w:pPr>
      <w:bookmarkStart w:id="5" w:name="_Toc133466490"/>
      <w:r>
        <w:t>Στόχοι</w:t>
      </w:r>
      <w:bookmarkEnd w:id="5"/>
    </w:p>
    <w:p w14:paraId="0FC509D1" w14:textId="09855FF7" w:rsidR="00C926C5" w:rsidRPr="00C926C5" w:rsidRDefault="00C926C5" w:rsidP="00CE34C7">
      <w:pPr>
        <w:pStyle w:val="ListParagraph"/>
        <w:numPr>
          <w:ilvl w:val="0"/>
          <w:numId w:val="7"/>
        </w:numPr>
      </w:pPr>
      <w:r w:rsidRPr="00C926C5">
        <w:t>Να διερευνήσει συγκεκριμένα τους παράγοντες που επηρεάζουν την υιοθέτηση αναδυόμενων τεχνολογιών (</w:t>
      </w:r>
      <w:r w:rsidRPr="00C926C5">
        <w:rPr>
          <w:lang w:val="en-US"/>
        </w:rPr>
        <w:t>DAO</w:t>
      </w:r>
      <w:r w:rsidRPr="00C926C5">
        <w:t xml:space="preserve">, </w:t>
      </w:r>
      <w:r w:rsidRPr="00C926C5">
        <w:rPr>
          <w:lang w:val="en-US"/>
        </w:rPr>
        <w:t>Web</w:t>
      </w:r>
      <w:r w:rsidRPr="00C926C5">
        <w:t xml:space="preserve"> 3.0, </w:t>
      </w:r>
      <w:r w:rsidRPr="00C926C5">
        <w:rPr>
          <w:lang w:val="en-US"/>
        </w:rPr>
        <w:t>HRMS</w:t>
      </w:r>
      <w:r w:rsidRPr="00C926C5">
        <w:t>) και καθιερωμένων μεθοδολογιών (</w:t>
      </w:r>
      <w:r w:rsidRPr="00C926C5">
        <w:rPr>
          <w:lang w:val="en-US"/>
        </w:rPr>
        <w:t>ITIL</w:t>
      </w:r>
      <w:r w:rsidRPr="00C926C5">
        <w:t xml:space="preserve">, </w:t>
      </w:r>
      <w:r w:rsidRPr="00C926C5">
        <w:rPr>
          <w:lang w:val="en-US"/>
        </w:rPr>
        <w:t>TOGAF</w:t>
      </w:r>
      <w:r w:rsidRPr="00C926C5">
        <w:t xml:space="preserve">, </w:t>
      </w:r>
      <w:r w:rsidRPr="00C926C5">
        <w:rPr>
          <w:lang w:val="en-US"/>
        </w:rPr>
        <w:t>SAFe</w:t>
      </w:r>
      <w:r w:rsidRPr="00C926C5">
        <w:t xml:space="preserve">, </w:t>
      </w:r>
      <w:r w:rsidRPr="00C926C5">
        <w:rPr>
          <w:lang w:val="en-US"/>
        </w:rPr>
        <w:t>DevOps</w:t>
      </w:r>
      <w:r w:rsidRPr="00C926C5">
        <w:t xml:space="preserve">) στις παγκόσμιες επιχειρηματικές δραστηριότητες κατά την εποχή του </w:t>
      </w:r>
      <w:r w:rsidRPr="00C926C5">
        <w:rPr>
          <w:lang w:val="en-US"/>
        </w:rPr>
        <w:t>Industry</w:t>
      </w:r>
      <w:r w:rsidRPr="00C926C5">
        <w:t xml:space="preserve"> 4.0.</w:t>
      </w:r>
    </w:p>
    <w:p w14:paraId="13EC0630" w14:textId="7ECEC956" w:rsidR="00C926C5" w:rsidRPr="00C926C5" w:rsidRDefault="00C926C5" w:rsidP="00CE34C7">
      <w:pPr>
        <w:pStyle w:val="ListParagraph"/>
        <w:numPr>
          <w:ilvl w:val="0"/>
          <w:numId w:val="7"/>
        </w:numPr>
      </w:pPr>
      <w:r w:rsidRPr="00C926C5">
        <w:t>Να μετρήσει ποσοτικά τον αντίκτυπο αυτών των τεχνολογιών και μεθοδολογιών στην απόδοση του οργανισμού, συμπεριλαμβανομένης της αποτελεσματικότητας, της παραγωγικότητας και της καινοτομίας, χρησιμοποιώντας σχετικούς δείκτες απόδοσης.</w:t>
      </w:r>
    </w:p>
    <w:p w14:paraId="60B621C9" w14:textId="42120ADA" w:rsidR="00C926C5" w:rsidRDefault="00C926C5" w:rsidP="00CE34C7">
      <w:pPr>
        <w:pStyle w:val="ListParagraph"/>
        <w:numPr>
          <w:ilvl w:val="0"/>
          <w:numId w:val="7"/>
        </w:numPr>
      </w:pPr>
      <w:r w:rsidRPr="00C926C5">
        <w:t>Διεξαγωγή μιας σειράς περιπτωσιολογικών μελετών σε οργανισμούς σε διαφορετικούς κλάδους και περιβάλλοντα εντός συγκεκριμένου χρονικού πλαισίου (</w:t>
      </w:r>
      <w:r w:rsidR="001801EC" w:rsidRPr="001801EC">
        <w:t>1</w:t>
      </w:r>
      <w:r w:rsidR="001801EC">
        <w:t xml:space="preserve"> μήνα</w:t>
      </w:r>
      <w:r w:rsidR="00A07C24">
        <w:t xml:space="preserve"> –</w:t>
      </w:r>
      <w:r w:rsidR="00A07C24" w:rsidRPr="00A07C24">
        <w:t xml:space="preserve"> </w:t>
      </w:r>
      <w:r w:rsidR="00A07C24">
        <w:t xml:space="preserve">βλ. </w:t>
      </w:r>
      <w:r w:rsidR="00A07C24">
        <w:fldChar w:fldCharType="begin"/>
      </w:r>
      <w:r w:rsidR="00A07C24">
        <w:instrText xml:space="preserve"> REF _Ref133466417 \h </w:instrText>
      </w:r>
      <w:r w:rsidR="00A07C24">
        <w:fldChar w:fldCharType="separate"/>
      </w:r>
      <w:proofErr w:type="spellStart"/>
      <w:r w:rsidR="00A07C24">
        <w:t>Figure</w:t>
      </w:r>
      <w:proofErr w:type="spellEnd"/>
      <w:r w:rsidR="00A07C24">
        <w:t xml:space="preserve"> </w:t>
      </w:r>
      <w:r w:rsidR="00A07C24">
        <w:rPr>
          <w:noProof/>
        </w:rPr>
        <w:t>1</w:t>
      </w:r>
      <w:r w:rsidR="00A07C24">
        <w:fldChar w:fldCharType="end"/>
      </w:r>
      <w:r w:rsidRPr="00C926C5">
        <w:t>) για τον εντοπισμό βέλτιστων πρακτικών για την επιτυχή ενσωμάτωση των αναδυόμενων τεχνολογιών και των καθιερωμένων μεθοδολογιών.</w:t>
      </w:r>
    </w:p>
    <w:p w14:paraId="463B0302" w14:textId="77777777" w:rsidR="00C926C5" w:rsidRPr="00C926C5" w:rsidRDefault="00C926C5" w:rsidP="00C926C5"/>
    <w:p w14:paraId="5171BBB6" w14:textId="4AB9F234" w:rsidR="00C926C5" w:rsidRDefault="00C926C5" w:rsidP="00CE34C7">
      <w:pPr>
        <w:pStyle w:val="ListParagraph"/>
        <w:numPr>
          <w:ilvl w:val="0"/>
          <w:numId w:val="7"/>
        </w:numPr>
      </w:pPr>
      <w:r w:rsidRPr="00C926C5">
        <w:lastRenderedPageBreak/>
        <w:t>Να παρέχει δραστικές και καλά μελετημένες συστάσεις για οργανισμούς που επιδιώκουν να αξιοποιήσουν αυτά τα εργαλεία για ένα ανταγωνιστικό πλεονέκτημα στην παγκόσμια αγορά.</w:t>
      </w:r>
    </w:p>
    <w:p w14:paraId="26B03375" w14:textId="77777777" w:rsidR="00971CEE" w:rsidRPr="00C926C5" w:rsidRDefault="00971CEE" w:rsidP="00971CEE">
      <w:pPr>
        <w:pStyle w:val="Heading2"/>
      </w:pPr>
      <w:bookmarkStart w:id="6" w:name="_Toc133466491"/>
      <w:r>
        <w:t>Υποθέσεις</w:t>
      </w:r>
      <w:bookmarkEnd w:id="6"/>
    </w:p>
    <w:p w14:paraId="0622C964" w14:textId="67A71E76" w:rsidR="00824322" w:rsidRPr="00824322" w:rsidRDefault="00824322" w:rsidP="00951469">
      <w:pPr>
        <w:pStyle w:val="ListParagraph"/>
        <w:numPr>
          <w:ilvl w:val="0"/>
          <w:numId w:val="8"/>
        </w:numPr>
      </w:pPr>
      <w:r w:rsidRPr="00824322">
        <w:t xml:space="preserve">Οι οργανισμοί με υψηλότερο επίπεδο τεχνολογικής ετοιμότητας είναι πιο πιθανό να υιοθετήσουν αναδυόμενες τεχνολογίες και καθιερωμένες μεθοδολογίες στην εποχή του </w:t>
      </w:r>
      <w:r w:rsidRPr="00824322">
        <w:rPr>
          <w:lang w:val="en-US"/>
        </w:rPr>
        <w:t>Industry</w:t>
      </w:r>
      <w:r w:rsidRPr="00824322">
        <w:t xml:space="preserve"> 4.0.</w:t>
      </w:r>
    </w:p>
    <w:p w14:paraId="3A423046" w14:textId="77777777" w:rsidR="00824322" w:rsidRDefault="00824322" w:rsidP="00951469">
      <w:pPr>
        <w:pStyle w:val="ListParagraph"/>
        <w:numPr>
          <w:ilvl w:val="0"/>
          <w:numId w:val="8"/>
        </w:numPr>
      </w:pPr>
      <w:r w:rsidRPr="00824322">
        <w:t>Η υιοθέτηση αναδυόμενων τεχνολογιών και καθιερωμένων μεθοδολογιών συσχετίζεται θετικά με βελτιώσεις στην απόδοση του οργανισμού (π.χ. αποτελεσματικότητα, παραγωγικότητα και καινοτομία).</w:t>
      </w:r>
    </w:p>
    <w:p w14:paraId="5A8D9B04" w14:textId="6C23F385" w:rsidR="00971CEE" w:rsidRPr="00824322" w:rsidRDefault="00824322" w:rsidP="00951469">
      <w:pPr>
        <w:pStyle w:val="ListParagraph"/>
        <w:numPr>
          <w:ilvl w:val="0"/>
          <w:numId w:val="8"/>
        </w:numPr>
      </w:pPr>
      <w:r w:rsidRPr="00824322">
        <w:t>Οργανισμοί που ενσωματώνουν επιτυχώς αναδυόμενες τεχνολογίες και καθιερωμένες μεθοδολογίες μοιράζονται κοινές βέλτιστες πρακτικές, όπως ισχυρή ηγεσία, εκπαίδευση εργαζομένων και κουλτούρα καινοτομίας.</w:t>
      </w:r>
    </w:p>
    <w:p w14:paraId="0AE620F5" w14:textId="562BBB27" w:rsidR="004467FE" w:rsidRPr="000B2D4E" w:rsidRDefault="000253A3">
      <w:pPr>
        <w:pStyle w:val="Heading1"/>
      </w:pPr>
      <w:bookmarkStart w:id="7" w:name="_Toc133466492"/>
      <w:r w:rsidRPr="000B2D4E">
        <w:t>Μεθοδολογία Έρευνας</w:t>
      </w:r>
      <w:r w:rsidR="004467FE" w:rsidRPr="000B2D4E">
        <w:t>:</w:t>
      </w:r>
      <w:bookmarkEnd w:id="7"/>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 xml:space="preserve">για τον εντοπισμό, την αξιολόγηση και τη σύνθεση σχετικής έρευνας σχετικά με την υιοθέτηση και τον αντίκτυπο των αναδυόμενων τεχνολογιών και </w:t>
      </w:r>
      <w:r w:rsidRPr="00194852">
        <w:lastRenderedPageBreak/>
        <w:t>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4CC819"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Pr="00053302">
        <w:t>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1DA9E43D" w:rsidR="00341E07" w:rsidRPr="00917DA7" w:rsidRDefault="00917DA7" w:rsidP="00341E07">
      <w:r w:rsidRPr="00917DA7">
        <w:t xml:space="preserve">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w:t>
      </w:r>
      <w:r w:rsidR="00CD0B8C" w:rsidRPr="00CD0B8C">
        <w:t xml:space="preserve">Η μελέτη </w:t>
      </w:r>
      <w:r w:rsidR="00383356">
        <w:t xml:space="preserve">δειγματοληπτικά </w:t>
      </w:r>
      <w:r w:rsidR="00CD0B8C" w:rsidRPr="00CD0B8C">
        <w:t>στοχεύει να πάρει συνέντευξη από περίπου 15-20 συμμετέχοντες,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lastRenderedPageBreak/>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087DC6E1" w14:textId="51F37231" w:rsidR="00AC6C4D"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3051FC11" w:rsidR="001D0342" w:rsidRDefault="00002ED8">
      <w:pPr>
        <w:pStyle w:val="Heading1"/>
      </w:pPr>
      <w:bookmarkStart w:id="8" w:name="_Toc133466493"/>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8"/>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lastRenderedPageBreak/>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9" w:name="_Toc133466494"/>
      <w:r>
        <w:t xml:space="preserve">Αναμενόμενα </w:t>
      </w:r>
      <w:r w:rsidR="00F4722F">
        <w:t>Α</w:t>
      </w:r>
      <w:r>
        <w:t xml:space="preserve">ποτελέσματα και </w:t>
      </w:r>
      <w:r w:rsidR="00F4722F">
        <w:t>Ε</w:t>
      </w:r>
      <w:r>
        <w:t>πιπτώσεις:</w:t>
      </w:r>
      <w:bookmarkEnd w:id="9"/>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lastRenderedPageBreak/>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10" w:name="_Toc133466495"/>
      <w:r>
        <w:t>Συμπ</w:t>
      </w:r>
      <w:r w:rsidR="00E90F76">
        <w:t>έρασμα</w:t>
      </w:r>
      <w:r w:rsidR="001D0342" w:rsidRPr="001D0342">
        <w:rPr>
          <w:lang w:val="en-US"/>
        </w:rPr>
        <w:t>:</w:t>
      </w:r>
      <w:bookmarkEnd w:id="10"/>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11" w:name="_Toc133466496"/>
      <w:r w:rsidRPr="007D26C6">
        <w:lastRenderedPageBreak/>
        <w:t>ΠΑΡΑΡΤΗΜΑ</w:t>
      </w:r>
      <w:r w:rsidR="00DF5748">
        <w:rPr>
          <w:lang w:val="en-US"/>
        </w:rPr>
        <w:t xml:space="preserve"> </w:t>
      </w:r>
      <w:r w:rsidR="00F33725">
        <w:t>Α</w:t>
      </w:r>
      <w:r w:rsidR="00F33725" w:rsidRPr="006D38A0">
        <w:rPr>
          <w:lang w:val="en-US"/>
        </w:rPr>
        <w:t xml:space="preserve"> </w:t>
      </w:r>
      <w:r w:rsidR="00DF5748">
        <w:rPr>
          <w:lang w:val="en-US"/>
        </w:rPr>
        <w:t>-</w:t>
      </w:r>
      <w:r w:rsidR="000308F1" w:rsidRPr="00E61E39">
        <w:rPr>
          <w:lang w:val="en-US"/>
        </w:rPr>
        <w:t xml:space="preserve"> </w:t>
      </w:r>
      <w:r w:rsidR="000308F1">
        <w:t>Πηγές</w:t>
      </w:r>
      <w:bookmarkEnd w:id="11"/>
    </w:p>
    <w:bookmarkStart w:id="12" w:name="_Toc133466497"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2"/>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3" w:name="_Toc133466498"/>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3"/>
    </w:p>
    <w:p w14:paraId="058939AF" w14:textId="77777777" w:rsidR="005D10E8" w:rsidRDefault="00A502A9" w:rsidP="005D10E8">
      <w:pPr>
        <w:keepNext/>
        <w:spacing w:before="240"/>
        <w:jc w:val="cente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8F09DE8" w14:textId="2A4CBF78" w:rsidR="00B72D74" w:rsidRPr="004E3FBC" w:rsidRDefault="005D10E8" w:rsidP="005D10E8">
      <w:pPr>
        <w:pStyle w:val="Caption"/>
        <w:jc w:val="center"/>
        <w:rPr>
          <w:lang w:val="en-US"/>
        </w:rPr>
      </w:pPr>
      <w:bookmarkStart w:id="14" w:name="_Ref13346641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4"/>
      <w:r>
        <w:t xml:space="preserve"> Χρονοδιάγραμμα Έρευνας</w:t>
      </w:r>
    </w:p>
    <w:p w14:paraId="4C35DC1D" w14:textId="1A12B118" w:rsidR="00E77964" w:rsidRDefault="00E77964" w:rsidP="00E77964">
      <w:pPr>
        <w:pStyle w:val="Heading1"/>
        <w:numPr>
          <w:ilvl w:val="0"/>
          <w:numId w:val="0"/>
        </w:numPr>
      </w:pPr>
      <w:bookmarkStart w:id="15" w:name="_Toc133466499"/>
      <w:r w:rsidRPr="007D26C6">
        <w:t>ΠΑΡΑΡΤΗΜΑ</w:t>
      </w:r>
      <w:r>
        <w:rPr>
          <w:lang w:val="en-US"/>
        </w:rPr>
        <w:t xml:space="preserve"> </w:t>
      </w:r>
      <w:r w:rsidR="00F33725">
        <w:t>Γ</w:t>
      </w:r>
      <w:r w:rsidR="001E619E">
        <w:t xml:space="preserve"> </w:t>
      </w:r>
      <w:r>
        <w:rPr>
          <w:lang w:val="en-US"/>
        </w:rPr>
        <w:t>-</w:t>
      </w:r>
      <w:r>
        <w:t xml:space="preserve"> Εικόνες</w:t>
      </w:r>
      <w:bookmarkEnd w:id="15"/>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52555694" w:rsidR="00DF5748" w:rsidRDefault="00DF5748" w:rsidP="00DF5748">
      <w:pPr>
        <w:pStyle w:val="Caption"/>
        <w:jc w:val="center"/>
        <w:rPr>
          <w:lang w:val="en-US"/>
        </w:rPr>
      </w:pPr>
      <w:bookmarkStart w:id="16"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005D10E8">
        <w:rPr>
          <w:noProof/>
          <w:lang w:val="en-US"/>
        </w:rPr>
        <w:t>2</w:t>
      </w:r>
      <w:r>
        <w:fldChar w:fldCharType="end"/>
      </w:r>
      <w:r>
        <w:rPr>
          <w:lang w:val="en-US"/>
        </w:rPr>
        <w:t xml:space="preserve"> Word Cloud </w:t>
      </w:r>
      <w:proofErr w:type="spellStart"/>
      <w:r>
        <w:rPr>
          <w:lang w:val="en-US"/>
        </w:rPr>
        <w:t>IT+Business</w:t>
      </w:r>
      <w:bookmarkEnd w:id="16"/>
      <w:proofErr w:type="spellEnd"/>
    </w:p>
    <w:p w14:paraId="28D966DC" w14:textId="77777777" w:rsidR="003E37F9" w:rsidRPr="003E37F9" w:rsidRDefault="003E37F9" w:rsidP="003E37F9">
      <w:pPr>
        <w:rPr>
          <w:lang w:val="en-US"/>
        </w:rPr>
      </w:pPr>
    </w:p>
    <w:p w14:paraId="2280B35C" w14:textId="2F7F6664" w:rsidR="003E37F9" w:rsidRPr="006D38A0" w:rsidRDefault="003E37F9" w:rsidP="003E37F9">
      <w:pPr>
        <w:pStyle w:val="Heading1"/>
        <w:numPr>
          <w:ilvl w:val="0"/>
          <w:numId w:val="0"/>
        </w:numPr>
        <w:rPr>
          <w:lang w:val="en-US"/>
        </w:rPr>
      </w:pPr>
      <w:bookmarkStart w:id="17" w:name="_Toc133466500"/>
      <w:r w:rsidRPr="007D26C6">
        <w:lastRenderedPageBreak/>
        <w:t>ΠΑΡΑΡΤΗΜΑ</w:t>
      </w:r>
      <w:r w:rsidRPr="006D38A0">
        <w:rPr>
          <w:lang w:val="en-US"/>
        </w:rPr>
        <w:t xml:space="preserve"> </w:t>
      </w:r>
      <w:r w:rsidR="00F33725">
        <w:t>Δ</w:t>
      </w:r>
      <w:r w:rsidR="001E619E" w:rsidRPr="006D38A0">
        <w:rPr>
          <w:lang w:val="en-US"/>
        </w:rPr>
        <w:t xml:space="preserve"> </w:t>
      </w:r>
      <w:r w:rsidRPr="006D38A0">
        <w:rPr>
          <w:lang w:val="en-US"/>
        </w:rPr>
        <w:t xml:space="preserve">– </w:t>
      </w:r>
      <w:r>
        <w:t>Κατάλογος</w:t>
      </w:r>
      <w:r w:rsidRPr="006D38A0">
        <w:rPr>
          <w:lang w:val="en-US"/>
        </w:rPr>
        <w:t xml:space="preserve"> </w:t>
      </w:r>
      <w:r>
        <w:t>Συντομογραφιών</w:t>
      </w:r>
      <w:bookmarkEnd w:id="17"/>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221C" w14:textId="77777777" w:rsidR="00266663" w:rsidRDefault="00266663">
      <w:pPr>
        <w:spacing w:after="0" w:line="240" w:lineRule="auto"/>
      </w:pPr>
      <w:r>
        <w:separator/>
      </w:r>
    </w:p>
  </w:endnote>
  <w:endnote w:type="continuationSeparator" w:id="0">
    <w:p w14:paraId="077FC2BB" w14:textId="77777777" w:rsidR="00266663" w:rsidRDefault="0026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3099" w14:textId="77777777" w:rsidR="00266663" w:rsidRDefault="00266663">
      <w:pPr>
        <w:spacing w:after="0" w:line="240" w:lineRule="auto"/>
      </w:pPr>
      <w:r>
        <w:separator/>
      </w:r>
    </w:p>
  </w:footnote>
  <w:footnote w:type="continuationSeparator" w:id="0">
    <w:p w14:paraId="3DA40538" w14:textId="77777777" w:rsidR="00266663" w:rsidRDefault="00266663">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 xml:space="preserve">Για τον κατάλογο συντομογραφιών, ανατρέξτε στο Παράρτημα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D0086"/>
    <w:multiLevelType w:val="hybridMultilevel"/>
    <w:tmpl w:val="89FCF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A72D9"/>
    <w:multiLevelType w:val="hybridMultilevel"/>
    <w:tmpl w:val="6B16B442"/>
    <w:lvl w:ilvl="0" w:tplc="882EBC60">
      <w:start w:val="1"/>
      <w:numFmt w:val="bullet"/>
      <w:pStyle w:val="ListParagraph"/>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72544"/>
    <w:multiLevelType w:val="hybridMultilevel"/>
    <w:tmpl w:val="36D866A4"/>
    <w:lvl w:ilvl="0" w:tplc="882EBC60">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D050F0F"/>
    <w:multiLevelType w:val="hybridMultilevel"/>
    <w:tmpl w:val="69AAF5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1076814">
    <w:abstractNumId w:val="6"/>
  </w:num>
  <w:num w:numId="2" w16cid:durableId="781345546">
    <w:abstractNumId w:val="2"/>
  </w:num>
  <w:num w:numId="3" w16cid:durableId="854539759">
    <w:abstractNumId w:val="3"/>
  </w:num>
  <w:num w:numId="4" w16cid:durableId="292449499">
    <w:abstractNumId w:val="4"/>
  </w:num>
  <w:num w:numId="5" w16cid:durableId="2064134184">
    <w:abstractNumId w:val="0"/>
  </w:num>
  <w:num w:numId="6" w16cid:durableId="1418210978">
    <w:abstractNumId w:val="1"/>
  </w:num>
  <w:num w:numId="7" w16cid:durableId="1593855274">
    <w:abstractNumId w:val="5"/>
  </w:num>
  <w:num w:numId="8" w16cid:durableId="193439047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wFAO6tCnM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0F5C5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4E1F"/>
    <w:rsid w:val="00166A42"/>
    <w:rsid w:val="001675BD"/>
    <w:rsid w:val="0017070F"/>
    <w:rsid w:val="00170789"/>
    <w:rsid w:val="00173437"/>
    <w:rsid w:val="00173BD6"/>
    <w:rsid w:val="001744A6"/>
    <w:rsid w:val="00175023"/>
    <w:rsid w:val="00176AE7"/>
    <w:rsid w:val="00176AFD"/>
    <w:rsid w:val="0017758C"/>
    <w:rsid w:val="001801EC"/>
    <w:rsid w:val="001820E2"/>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91C"/>
    <w:rsid w:val="001C6AFE"/>
    <w:rsid w:val="001C6D94"/>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C8E"/>
    <w:rsid w:val="00254E8C"/>
    <w:rsid w:val="00256368"/>
    <w:rsid w:val="00257522"/>
    <w:rsid w:val="00257C99"/>
    <w:rsid w:val="00260A6B"/>
    <w:rsid w:val="002616EC"/>
    <w:rsid w:val="00262FCE"/>
    <w:rsid w:val="00263352"/>
    <w:rsid w:val="00263CF2"/>
    <w:rsid w:val="00265C5E"/>
    <w:rsid w:val="00266663"/>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B78AC"/>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15A7"/>
    <w:rsid w:val="00383356"/>
    <w:rsid w:val="00384318"/>
    <w:rsid w:val="00386260"/>
    <w:rsid w:val="00387BE8"/>
    <w:rsid w:val="00391694"/>
    <w:rsid w:val="003917B6"/>
    <w:rsid w:val="00392460"/>
    <w:rsid w:val="00392B86"/>
    <w:rsid w:val="00395633"/>
    <w:rsid w:val="00397A1C"/>
    <w:rsid w:val="00397A73"/>
    <w:rsid w:val="003A0B0C"/>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62AA"/>
    <w:rsid w:val="0040653F"/>
    <w:rsid w:val="00406D71"/>
    <w:rsid w:val="00407881"/>
    <w:rsid w:val="00411A30"/>
    <w:rsid w:val="004127A6"/>
    <w:rsid w:val="00413556"/>
    <w:rsid w:val="004144F8"/>
    <w:rsid w:val="00414921"/>
    <w:rsid w:val="0041629B"/>
    <w:rsid w:val="00416D78"/>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2FBE"/>
    <w:rsid w:val="005B3F89"/>
    <w:rsid w:val="005B5441"/>
    <w:rsid w:val="005B69ED"/>
    <w:rsid w:val="005B6F33"/>
    <w:rsid w:val="005B79DE"/>
    <w:rsid w:val="005C42A7"/>
    <w:rsid w:val="005C48A2"/>
    <w:rsid w:val="005C50AD"/>
    <w:rsid w:val="005C71D8"/>
    <w:rsid w:val="005C7D26"/>
    <w:rsid w:val="005C7E7C"/>
    <w:rsid w:val="005D094F"/>
    <w:rsid w:val="005D0F3E"/>
    <w:rsid w:val="005D10E8"/>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06DF6"/>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0"/>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153D"/>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1049A"/>
    <w:rsid w:val="00811471"/>
    <w:rsid w:val="00811CA1"/>
    <w:rsid w:val="0081426F"/>
    <w:rsid w:val="0081467D"/>
    <w:rsid w:val="00815231"/>
    <w:rsid w:val="00815C5E"/>
    <w:rsid w:val="00820957"/>
    <w:rsid w:val="0082249C"/>
    <w:rsid w:val="008234C5"/>
    <w:rsid w:val="00824322"/>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747"/>
    <w:rsid w:val="00936BEB"/>
    <w:rsid w:val="0094114C"/>
    <w:rsid w:val="00942229"/>
    <w:rsid w:val="00944B4C"/>
    <w:rsid w:val="0094520E"/>
    <w:rsid w:val="00946B8C"/>
    <w:rsid w:val="00947182"/>
    <w:rsid w:val="00950CA8"/>
    <w:rsid w:val="009512C6"/>
    <w:rsid w:val="00951469"/>
    <w:rsid w:val="009521C2"/>
    <w:rsid w:val="00954539"/>
    <w:rsid w:val="0095691D"/>
    <w:rsid w:val="009573CC"/>
    <w:rsid w:val="00960ABF"/>
    <w:rsid w:val="00961364"/>
    <w:rsid w:val="00963322"/>
    <w:rsid w:val="009643D7"/>
    <w:rsid w:val="00965A54"/>
    <w:rsid w:val="00970C62"/>
    <w:rsid w:val="00971CEE"/>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3AF6"/>
    <w:rsid w:val="009F3DCA"/>
    <w:rsid w:val="009F69AB"/>
    <w:rsid w:val="009F6CD0"/>
    <w:rsid w:val="009F7723"/>
    <w:rsid w:val="00A0004D"/>
    <w:rsid w:val="00A01FB0"/>
    <w:rsid w:val="00A032E7"/>
    <w:rsid w:val="00A0404D"/>
    <w:rsid w:val="00A04D92"/>
    <w:rsid w:val="00A05884"/>
    <w:rsid w:val="00A07C24"/>
    <w:rsid w:val="00A11162"/>
    <w:rsid w:val="00A13367"/>
    <w:rsid w:val="00A203BF"/>
    <w:rsid w:val="00A20442"/>
    <w:rsid w:val="00A2223A"/>
    <w:rsid w:val="00A22346"/>
    <w:rsid w:val="00A2305D"/>
    <w:rsid w:val="00A252EA"/>
    <w:rsid w:val="00A25CC1"/>
    <w:rsid w:val="00A26C7E"/>
    <w:rsid w:val="00A27C00"/>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6C4D"/>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1D29"/>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6C73"/>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515F"/>
    <w:rsid w:val="00C91DC8"/>
    <w:rsid w:val="00C922CE"/>
    <w:rsid w:val="00C926C5"/>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0B8C"/>
    <w:rsid w:val="00CD172F"/>
    <w:rsid w:val="00CD2680"/>
    <w:rsid w:val="00CD4ACC"/>
    <w:rsid w:val="00CD670F"/>
    <w:rsid w:val="00CD67B9"/>
    <w:rsid w:val="00CD75F5"/>
    <w:rsid w:val="00CE0674"/>
    <w:rsid w:val="00CE0A3E"/>
    <w:rsid w:val="00CE34C7"/>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ADD"/>
    <w:rsid w:val="00E16ED5"/>
    <w:rsid w:val="00E16F7D"/>
    <w:rsid w:val="00E20912"/>
    <w:rsid w:val="00E2152D"/>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453E"/>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5F7"/>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4178356">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1988766">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F40BE"/>
    <w:rsid w:val="004E5B65"/>
    <w:rsid w:val="00556BE0"/>
    <w:rsid w:val="005E33FD"/>
    <w:rsid w:val="006D2C02"/>
    <w:rsid w:val="0082170B"/>
    <w:rsid w:val="008C3411"/>
    <w:rsid w:val="00AD0132"/>
    <w:rsid w:val="00BC7D01"/>
    <w:rsid w:val="00E31F08"/>
    <w:rsid w:val="00EA041C"/>
    <w:rsid w:val="00F84E2C"/>
    <w:rsid w:val="00FD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24563</TotalTime>
  <Pages>16</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1468</cp:revision>
  <dcterms:created xsi:type="dcterms:W3CDTF">2022-11-27T10:46:00Z</dcterms:created>
  <dcterms:modified xsi:type="dcterms:W3CDTF">2023-04-27T02:41:00Z</dcterms:modified>
</cp:coreProperties>
</file>