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31D807F0" w:rsidR="00567DCC" w:rsidRDefault="00235D21" w:rsidP="00567DCC">
      <w:pPr>
        <w:spacing w:after="0" w:line="240" w:lineRule="auto"/>
        <w:jc w:val="center"/>
        <w:rPr>
          <w:lang w:val="en-US"/>
        </w:rPr>
      </w:pPr>
      <w:r>
        <w:rPr>
          <w:rFonts w:cs="Arial"/>
          <w:color w:val="212529"/>
          <w:szCs w:val="24"/>
          <w:shd w:val="clear" w:color="auto" w:fill="FFFFFF"/>
          <w:lang w:val="en-US"/>
        </w:rPr>
        <w:t>05</w:t>
      </w:r>
      <w:r w:rsidR="00771ADC"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00771ADC" w:rsidRPr="004E7E1F">
        <w:rPr>
          <w:rFonts w:cs="Arial"/>
          <w:color w:val="212529"/>
          <w:szCs w:val="24"/>
          <w:shd w:val="clear" w:color="auto" w:fill="FFFFFF"/>
          <w:lang w:val="en-US"/>
        </w:rPr>
        <w:t>/</w:t>
      </w:r>
      <w:r>
        <w:rPr>
          <w:rFonts w:cs="Arial"/>
          <w:color w:val="212529"/>
          <w:szCs w:val="24"/>
          <w:shd w:val="clear" w:color="auto" w:fill="FFFFFF"/>
          <w:lang w:val="en-US"/>
        </w:rPr>
        <w:t>2023</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74A78082" w14:textId="5AA6CA91" w:rsidR="007A5C7B"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40549" w:history="1">
            <w:r w:rsidR="007A5C7B" w:rsidRPr="00EF0466">
              <w:rPr>
                <w:rStyle w:val="Hyperlink"/>
                <w:noProof/>
              </w:rPr>
              <w:t>1.</w:t>
            </w:r>
            <w:r w:rsidR="007A5C7B">
              <w:rPr>
                <w:rFonts w:cstheme="minorBidi"/>
                <w:noProof/>
              </w:rPr>
              <w:tab/>
            </w:r>
            <w:r w:rsidR="007A5C7B" w:rsidRPr="00EF0466">
              <w:rPr>
                <w:rStyle w:val="Hyperlink"/>
                <w:noProof/>
              </w:rPr>
              <w:t>Εισαγωγή</w:t>
            </w:r>
            <w:r w:rsidR="007A5C7B">
              <w:rPr>
                <w:noProof/>
                <w:webHidden/>
              </w:rPr>
              <w:tab/>
            </w:r>
            <w:r w:rsidR="007A5C7B">
              <w:rPr>
                <w:noProof/>
                <w:webHidden/>
              </w:rPr>
              <w:fldChar w:fldCharType="begin"/>
            </w:r>
            <w:r w:rsidR="007A5C7B">
              <w:rPr>
                <w:noProof/>
                <w:webHidden/>
              </w:rPr>
              <w:instrText xml:space="preserve"> PAGEREF _Toc132740549 \h </w:instrText>
            </w:r>
            <w:r w:rsidR="007A5C7B">
              <w:rPr>
                <w:noProof/>
                <w:webHidden/>
              </w:rPr>
            </w:r>
            <w:r w:rsidR="007A5C7B">
              <w:rPr>
                <w:noProof/>
                <w:webHidden/>
              </w:rPr>
              <w:fldChar w:fldCharType="separate"/>
            </w:r>
            <w:r w:rsidR="007A5C7B">
              <w:rPr>
                <w:noProof/>
                <w:webHidden/>
              </w:rPr>
              <w:t>1</w:t>
            </w:r>
            <w:r w:rsidR="007A5C7B">
              <w:rPr>
                <w:noProof/>
                <w:webHidden/>
              </w:rPr>
              <w:fldChar w:fldCharType="end"/>
            </w:r>
          </w:hyperlink>
        </w:p>
        <w:p w14:paraId="58F9E5C6" w14:textId="71AC7ECD" w:rsidR="007A5C7B" w:rsidRDefault="007A5C7B">
          <w:pPr>
            <w:pStyle w:val="TOC1"/>
            <w:tabs>
              <w:tab w:val="left" w:pos="440"/>
              <w:tab w:val="right" w:leader="dot" w:pos="8296"/>
            </w:tabs>
            <w:rPr>
              <w:rFonts w:cstheme="minorBidi"/>
              <w:noProof/>
            </w:rPr>
          </w:pPr>
          <w:hyperlink w:anchor="_Toc132740550" w:history="1">
            <w:r w:rsidRPr="00EF0466">
              <w:rPr>
                <w:rStyle w:val="Hyperlink"/>
                <w:noProof/>
              </w:rPr>
              <w:t>2.</w:t>
            </w:r>
            <w:r>
              <w:rPr>
                <w:rFonts w:cstheme="minorBidi"/>
                <w:noProof/>
              </w:rPr>
              <w:tab/>
            </w:r>
            <w:r w:rsidRPr="00EF0466">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_Toc132740550 \h </w:instrText>
            </w:r>
            <w:r>
              <w:rPr>
                <w:noProof/>
                <w:webHidden/>
              </w:rPr>
            </w:r>
            <w:r>
              <w:rPr>
                <w:noProof/>
                <w:webHidden/>
              </w:rPr>
              <w:fldChar w:fldCharType="separate"/>
            </w:r>
            <w:r>
              <w:rPr>
                <w:noProof/>
                <w:webHidden/>
              </w:rPr>
              <w:t>2</w:t>
            </w:r>
            <w:r>
              <w:rPr>
                <w:noProof/>
                <w:webHidden/>
              </w:rPr>
              <w:fldChar w:fldCharType="end"/>
            </w:r>
          </w:hyperlink>
        </w:p>
        <w:p w14:paraId="05F0C229" w14:textId="3E219D2F" w:rsidR="007A5C7B" w:rsidRDefault="007A5C7B">
          <w:pPr>
            <w:pStyle w:val="TOC1"/>
            <w:tabs>
              <w:tab w:val="left" w:pos="440"/>
              <w:tab w:val="right" w:leader="dot" w:pos="8296"/>
            </w:tabs>
            <w:rPr>
              <w:rFonts w:cstheme="minorBidi"/>
              <w:noProof/>
            </w:rPr>
          </w:pPr>
          <w:hyperlink w:anchor="_Toc132740551" w:history="1">
            <w:r w:rsidRPr="00EF0466">
              <w:rPr>
                <w:rStyle w:val="Hyperlink"/>
                <w:noProof/>
              </w:rPr>
              <w:t>3.</w:t>
            </w:r>
            <w:r>
              <w:rPr>
                <w:rFonts w:cstheme="minorBidi"/>
                <w:noProof/>
              </w:rPr>
              <w:tab/>
            </w:r>
            <w:r w:rsidRPr="00EF0466">
              <w:rPr>
                <w:rStyle w:val="Hyperlink"/>
                <w:noProof/>
              </w:rPr>
              <w:t>Ερευνητικές Ερωτήσεις:</w:t>
            </w:r>
            <w:r>
              <w:rPr>
                <w:noProof/>
                <w:webHidden/>
              </w:rPr>
              <w:tab/>
            </w:r>
            <w:r>
              <w:rPr>
                <w:noProof/>
                <w:webHidden/>
              </w:rPr>
              <w:fldChar w:fldCharType="begin"/>
            </w:r>
            <w:r>
              <w:rPr>
                <w:noProof/>
                <w:webHidden/>
              </w:rPr>
              <w:instrText xml:space="preserve"> PAGEREF _Toc132740551 \h </w:instrText>
            </w:r>
            <w:r>
              <w:rPr>
                <w:noProof/>
                <w:webHidden/>
              </w:rPr>
            </w:r>
            <w:r>
              <w:rPr>
                <w:noProof/>
                <w:webHidden/>
              </w:rPr>
              <w:fldChar w:fldCharType="separate"/>
            </w:r>
            <w:r>
              <w:rPr>
                <w:noProof/>
                <w:webHidden/>
              </w:rPr>
              <w:t>4</w:t>
            </w:r>
            <w:r>
              <w:rPr>
                <w:noProof/>
                <w:webHidden/>
              </w:rPr>
              <w:fldChar w:fldCharType="end"/>
            </w:r>
          </w:hyperlink>
        </w:p>
        <w:p w14:paraId="00556196" w14:textId="7D531567" w:rsidR="007A5C7B" w:rsidRDefault="007A5C7B">
          <w:pPr>
            <w:pStyle w:val="TOC1"/>
            <w:tabs>
              <w:tab w:val="left" w:pos="440"/>
              <w:tab w:val="right" w:leader="dot" w:pos="8296"/>
            </w:tabs>
            <w:rPr>
              <w:rFonts w:cstheme="minorBidi"/>
              <w:noProof/>
            </w:rPr>
          </w:pPr>
          <w:hyperlink w:anchor="_Toc132740552" w:history="1">
            <w:r w:rsidRPr="00EF0466">
              <w:rPr>
                <w:rStyle w:val="Hyperlink"/>
                <w:noProof/>
              </w:rPr>
              <w:t>4.</w:t>
            </w:r>
            <w:r>
              <w:rPr>
                <w:rFonts w:cstheme="minorBidi"/>
                <w:noProof/>
              </w:rPr>
              <w:tab/>
            </w:r>
            <w:r w:rsidRPr="00EF0466">
              <w:rPr>
                <w:rStyle w:val="Hyperlink"/>
                <w:noProof/>
              </w:rPr>
              <w:t>Μεθοδολογία Έρευνας:</w:t>
            </w:r>
            <w:r>
              <w:rPr>
                <w:noProof/>
                <w:webHidden/>
              </w:rPr>
              <w:tab/>
            </w:r>
            <w:r>
              <w:rPr>
                <w:noProof/>
                <w:webHidden/>
              </w:rPr>
              <w:fldChar w:fldCharType="begin"/>
            </w:r>
            <w:r>
              <w:rPr>
                <w:noProof/>
                <w:webHidden/>
              </w:rPr>
              <w:instrText xml:space="preserve"> PAGEREF _Toc132740552 \h </w:instrText>
            </w:r>
            <w:r>
              <w:rPr>
                <w:noProof/>
                <w:webHidden/>
              </w:rPr>
            </w:r>
            <w:r>
              <w:rPr>
                <w:noProof/>
                <w:webHidden/>
              </w:rPr>
              <w:fldChar w:fldCharType="separate"/>
            </w:r>
            <w:r>
              <w:rPr>
                <w:noProof/>
                <w:webHidden/>
              </w:rPr>
              <w:t>4</w:t>
            </w:r>
            <w:r>
              <w:rPr>
                <w:noProof/>
                <w:webHidden/>
              </w:rPr>
              <w:fldChar w:fldCharType="end"/>
            </w:r>
          </w:hyperlink>
        </w:p>
        <w:p w14:paraId="668D5DEE" w14:textId="1E780CD4" w:rsidR="007A5C7B" w:rsidRDefault="007A5C7B">
          <w:pPr>
            <w:pStyle w:val="TOC1"/>
            <w:tabs>
              <w:tab w:val="left" w:pos="440"/>
              <w:tab w:val="right" w:leader="dot" w:pos="8296"/>
            </w:tabs>
            <w:rPr>
              <w:rFonts w:cstheme="minorBidi"/>
              <w:noProof/>
            </w:rPr>
          </w:pPr>
          <w:hyperlink w:anchor="_Toc132740553" w:history="1">
            <w:r w:rsidRPr="00EF0466">
              <w:rPr>
                <w:rStyle w:val="Hyperlink"/>
                <w:noProof/>
              </w:rPr>
              <w:t>5.</w:t>
            </w:r>
            <w:r>
              <w:rPr>
                <w:rFonts w:cstheme="minorBidi"/>
                <w:noProof/>
              </w:rPr>
              <w:tab/>
            </w:r>
            <w:r w:rsidRPr="00EF0466">
              <w:rPr>
                <w:rStyle w:val="Hyperlink"/>
                <w:noProof/>
              </w:rPr>
              <w:t>Ανάλυση Δεδομένων:</w:t>
            </w:r>
            <w:r>
              <w:rPr>
                <w:noProof/>
                <w:webHidden/>
              </w:rPr>
              <w:tab/>
            </w:r>
            <w:r>
              <w:rPr>
                <w:noProof/>
                <w:webHidden/>
              </w:rPr>
              <w:fldChar w:fldCharType="begin"/>
            </w:r>
            <w:r>
              <w:rPr>
                <w:noProof/>
                <w:webHidden/>
              </w:rPr>
              <w:instrText xml:space="preserve"> PAGEREF _Toc132740553 \h </w:instrText>
            </w:r>
            <w:r>
              <w:rPr>
                <w:noProof/>
                <w:webHidden/>
              </w:rPr>
            </w:r>
            <w:r>
              <w:rPr>
                <w:noProof/>
                <w:webHidden/>
              </w:rPr>
              <w:fldChar w:fldCharType="separate"/>
            </w:r>
            <w:r>
              <w:rPr>
                <w:noProof/>
                <w:webHidden/>
              </w:rPr>
              <w:t>6</w:t>
            </w:r>
            <w:r>
              <w:rPr>
                <w:noProof/>
                <w:webHidden/>
              </w:rPr>
              <w:fldChar w:fldCharType="end"/>
            </w:r>
          </w:hyperlink>
        </w:p>
        <w:p w14:paraId="58595445" w14:textId="5D119E2F" w:rsidR="007A5C7B" w:rsidRDefault="007A5C7B">
          <w:pPr>
            <w:pStyle w:val="TOC1"/>
            <w:tabs>
              <w:tab w:val="left" w:pos="440"/>
              <w:tab w:val="right" w:leader="dot" w:pos="8296"/>
            </w:tabs>
            <w:rPr>
              <w:rFonts w:cstheme="minorBidi"/>
              <w:noProof/>
            </w:rPr>
          </w:pPr>
          <w:hyperlink w:anchor="_Toc132740554" w:history="1">
            <w:r w:rsidRPr="00EF0466">
              <w:rPr>
                <w:rStyle w:val="Hyperlink"/>
                <w:noProof/>
              </w:rPr>
              <w:t>6.</w:t>
            </w:r>
            <w:r>
              <w:rPr>
                <w:rFonts w:cstheme="minorBidi"/>
                <w:noProof/>
              </w:rPr>
              <w:tab/>
            </w:r>
            <w:r w:rsidRPr="00EF0466">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_Toc132740554 \h </w:instrText>
            </w:r>
            <w:r>
              <w:rPr>
                <w:noProof/>
                <w:webHidden/>
              </w:rPr>
            </w:r>
            <w:r>
              <w:rPr>
                <w:noProof/>
                <w:webHidden/>
              </w:rPr>
              <w:fldChar w:fldCharType="separate"/>
            </w:r>
            <w:r>
              <w:rPr>
                <w:noProof/>
                <w:webHidden/>
              </w:rPr>
              <w:t>7</w:t>
            </w:r>
            <w:r>
              <w:rPr>
                <w:noProof/>
                <w:webHidden/>
              </w:rPr>
              <w:fldChar w:fldCharType="end"/>
            </w:r>
          </w:hyperlink>
        </w:p>
        <w:p w14:paraId="7602B700" w14:textId="4A4CF0DE" w:rsidR="007A5C7B" w:rsidRDefault="007A5C7B">
          <w:pPr>
            <w:pStyle w:val="TOC1"/>
            <w:tabs>
              <w:tab w:val="left" w:pos="440"/>
              <w:tab w:val="right" w:leader="dot" w:pos="8296"/>
            </w:tabs>
            <w:rPr>
              <w:rFonts w:cstheme="minorBidi"/>
              <w:noProof/>
            </w:rPr>
          </w:pPr>
          <w:hyperlink w:anchor="_Toc132740555" w:history="1">
            <w:r w:rsidRPr="00EF0466">
              <w:rPr>
                <w:rStyle w:val="Hyperlink"/>
                <w:noProof/>
              </w:rPr>
              <w:t>7.</w:t>
            </w:r>
            <w:r>
              <w:rPr>
                <w:rFonts w:cstheme="minorBidi"/>
                <w:noProof/>
              </w:rPr>
              <w:tab/>
            </w:r>
            <w:r w:rsidRPr="00EF0466">
              <w:rPr>
                <w:rStyle w:val="Hyperlink"/>
                <w:noProof/>
              </w:rPr>
              <w:t>Συμπέρασμα:</w:t>
            </w:r>
            <w:r>
              <w:rPr>
                <w:noProof/>
                <w:webHidden/>
              </w:rPr>
              <w:tab/>
            </w:r>
            <w:r>
              <w:rPr>
                <w:noProof/>
                <w:webHidden/>
              </w:rPr>
              <w:fldChar w:fldCharType="begin"/>
            </w:r>
            <w:r>
              <w:rPr>
                <w:noProof/>
                <w:webHidden/>
              </w:rPr>
              <w:instrText xml:space="preserve"> PAGEREF _Toc132740555 \h </w:instrText>
            </w:r>
            <w:r>
              <w:rPr>
                <w:noProof/>
                <w:webHidden/>
              </w:rPr>
            </w:r>
            <w:r>
              <w:rPr>
                <w:noProof/>
                <w:webHidden/>
              </w:rPr>
              <w:fldChar w:fldCharType="separate"/>
            </w:r>
            <w:r>
              <w:rPr>
                <w:noProof/>
                <w:webHidden/>
              </w:rPr>
              <w:t>8</w:t>
            </w:r>
            <w:r>
              <w:rPr>
                <w:noProof/>
                <w:webHidden/>
              </w:rPr>
              <w:fldChar w:fldCharType="end"/>
            </w:r>
          </w:hyperlink>
        </w:p>
        <w:p w14:paraId="61337655" w14:textId="34946A50" w:rsidR="007A5C7B" w:rsidRDefault="007A5C7B">
          <w:pPr>
            <w:pStyle w:val="TOC1"/>
            <w:tabs>
              <w:tab w:val="right" w:leader="dot" w:pos="8296"/>
            </w:tabs>
            <w:rPr>
              <w:rFonts w:cstheme="minorBidi"/>
              <w:noProof/>
            </w:rPr>
          </w:pPr>
          <w:hyperlink w:anchor="_Toc132740556" w:history="1">
            <w:r w:rsidRPr="00EF0466">
              <w:rPr>
                <w:rStyle w:val="Hyperlink"/>
                <w:noProof/>
              </w:rPr>
              <w:t>ΠΑΡΑΡΤΗΜΑ</w:t>
            </w:r>
            <w:r>
              <w:rPr>
                <w:noProof/>
                <w:webHidden/>
              </w:rPr>
              <w:tab/>
            </w:r>
            <w:r>
              <w:rPr>
                <w:noProof/>
                <w:webHidden/>
              </w:rPr>
              <w:fldChar w:fldCharType="begin"/>
            </w:r>
            <w:r>
              <w:rPr>
                <w:noProof/>
                <w:webHidden/>
              </w:rPr>
              <w:instrText xml:space="preserve"> PAGEREF _Toc132740556 \h </w:instrText>
            </w:r>
            <w:r>
              <w:rPr>
                <w:noProof/>
                <w:webHidden/>
              </w:rPr>
            </w:r>
            <w:r>
              <w:rPr>
                <w:noProof/>
                <w:webHidden/>
              </w:rPr>
              <w:fldChar w:fldCharType="separate"/>
            </w:r>
            <w:r>
              <w:rPr>
                <w:noProof/>
                <w:webHidden/>
              </w:rPr>
              <w:t>9</w:t>
            </w:r>
            <w:r>
              <w:rPr>
                <w:noProof/>
                <w:webHidden/>
              </w:rPr>
              <w:fldChar w:fldCharType="end"/>
            </w:r>
          </w:hyperlink>
        </w:p>
        <w:p w14:paraId="0E4F741F" w14:textId="53C33598" w:rsidR="007A5C7B" w:rsidRDefault="007A5C7B">
          <w:pPr>
            <w:pStyle w:val="TOC1"/>
            <w:tabs>
              <w:tab w:val="right" w:leader="dot" w:pos="8296"/>
            </w:tabs>
            <w:rPr>
              <w:rFonts w:cstheme="minorBidi"/>
              <w:noProof/>
            </w:rPr>
          </w:pPr>
          <w:hyperlink w:anchor="_Toc132740557" w:history="1">
            <w:r w:rsidRPr="00EF0466">
              <w:rPr>
                <w:rStyle w:val="Hyperlink"/>
                <w:noProof/>
              </w:rPr>
              <w:t>References</w:t>
            </w:r>
            <w:r>
              <w:rPr>
                <w:noProof/>
                <w:webHidden/>
              </w:rPr>
              <w:tab/>
            </w:r>
            <w:r>
              <w:rPr>
                <w:noProof/>
                <w:webHidden/>
              </w:rPr>
              <w:fldChar w:fldCharType="begin"/>
            </w:r>
            <w:r>
              <w:rPr>
                <w:noProof/>
                <w:webHidden/>
              </w:rPr>
              <w:instrText xml:space="preserve"> PAGEREF _Toc132740557 \h </w:instrText>
            </w:r>
            <w:r>
              <w:rPr>
                <w:noProof/>
                <w:webHidden/>
              </w:rPr>
            </w:r>
            <w:r>
              <w:rPr>
                <w:noProof/>
                <w:webHidden/>
              </w:rPr>
              <w:fldChar w:fldCharType="separate"/>
            </w:r>
            <w:r>
              <w:rPr>
                <w:noProof/>
                <w:webHidden/>
              </w:rPr>
              <w:t>9</w:t>
            </w:r>
            <w:r>
              <w:rPr>
                <w:noProof/>
                <w:webHidden/>
              </w:rPr>
              <w:fldChar w:fldCharType="end"/>
            </w:r>
          </w:hyperlink>
        </w:p>
        <w:p w14:paraId="794CF42C" w14:textId="1926898E"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Ref121422984"/>
      <w:bookmarkStart w:id="1" w:name="_Toc132740549"/>
      <w:r>
        <w:t>Εισαγωγή</w:t>
      </w:r>
      <w:bookmarkEnd w:id="1"/>
    </w:p>
    <w:p w14:paraId="4D7C5527" w14:textId="06067123" w:rsidR="00F137D1" w:rsidRPr="00F137D1" w:rsidRDefault="00F137D1" w:rsidP="00F137D1">
      <w:r w:rsidRPr="00F137D1">
        <w:t>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w:t>
      </w:r>
      <w:r w:rsidR="005C71BA">
        <w:t xml:space="preserve"> </w:t>
      </w:r>
      <w:sdt>
        <w:sdtPr>
          <w:id w:val="600773633"/>
          <w:citation/>
        </w:sdtPr>
        <w:sdtContent>
          <w:r w:rsidR="005C71BA">
            <w:fldChar w:fldCharType="begin"/>
          </w:r>
          <w:r w:rsidR="005C71BA" w:rsidRPr="003E7BC3">
            <w:instrText xml:space="preserve"> </w:instrText>
          </w:r>
          <w:r w:rsidR="005C71BA">
            <w:rPr>
              <w:lang w:val="en-US"/>
            </w:rPr>
            <w:instrText>CITATION</w:instrText>
          </w:r>
          <w:r w:rsidR="005C71BA" w:rsidRPr="003E7BC3">
            <w:instrText xml:space="preserve"> </w:instrText>
          </w:r>
          <w:r w:rsidR="005C71BA">
            <w:rPr>
              <w:lang w:val="en-US"/>
            </w:rPr>
            <w:instrText>Hof</w:instrText>
          </w:r>
          <w:r w:rsidR="005C71BA" w:rsidRPr="003E7BC3">
            <w:instrText xml:space="preserve"> \</w:instrText>
          </w:r>
          <w:r w:rsidR="005C71BA">
            <w:rPr>
              <w:lang w:val="en-US"/>
            </w:rPr>
            <w:instrText>l</w:instrText>
          </w:r>
          <w:r w:rsidR="005C71BA" w:rsidRPr="003E7BC3">
            <w:instrText xml:space="preserve"> 1033 </w:instrText>
          </w:r>
          <w:r w:rsidR="005C71BA">
            <w:instrText xml:space="preserve"> \m Tro97</w:instrText>
          </w:r>
          <w:r w:rsidR="005C71BA">
            <w:fldChar w:fldCharType="separate"/>
          </w:r>
          <w:r w:rsidR="005C71BA" w:rsidRPr="005641A6">
            <w:rPr>
              <w:noProof/>
            </w:rPr>
            <w:t>(</w:t>
          </w:r>
          <w:r w:rsidR="005C71BA" w:rsidRPr="005641A6">
            <w:rPr>
              <w:noProof/>
              <w:lang w:val="en-US"/>
            </w:rPr>
            <w:t>Hofstede</w:t>
          </w:r>
          <w:r w:rsidR="005C71BA" w:rsidRPr="005641A6">
            <w:rPr>
              <w:noProof/>
            </w:rPr>
            <w:t xml:space="preserve">, 1980; </w:t>
          </w:r>
          <w:r w:rsidR="005C71BA" w:rsidRPr="005641A6">
            <w:rPr>
              <w:noProof/>
              <w:lang w:val="en-US"/>
            </w:rPr>
            <w:t>Trompenaars</w:t>
          </w:r>
          <w:r w:rsidR="005C71BA" w:rsidRPr="005641A6">
            <w:rPr>
              <w:noProof/>
            </w:rPr>
            <w:t xml:space="preserve"> &amp; </w:t>
          </w:r>
          <w:r w:rsidR="005C71BA" w:rsidRPr="005641A6">
            <w:rPr>
              <w:noProof/>
              <w:lang w:val="en-US"/>
            </w:rPr>
            <w:t>Hampden</w:t>
          </w:r>
          <w:r w:rsidR="005C71BA" w:rsidRPr="005641A6">
            <w:rPr>
              <w:noProof/>
            </w:rPr>
            <w:t>-</w:t>
          </w:r>
          <w:r w:rsidR="005C71BA" w:rsidRPr="005641A6">
            <w:rPr>
              <w:noProof/>
              <w:lang w:val="en-US"/>
            </w:rPr>
            <w:t>Turner</w:t>
          </w:r>
          <w:r w:rsidR="005C71BA" w:rsidRPr="005641A6">
            <w:rPr>
              <w:noProof/>
            </w:rPr>
            <w:t>, 1997)</w:t>
          </w:r>
          <w:r w:rsidR="005C71BA">
            <w:fldChar w:fldCharType="end"/>
          </w:r>
        </w:sdtContent>
      </w:sdt>
      <w:r w:rsidRPr="00F137D1">
        <w:t>.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w:t>
      </w:r>
    </w:p>
    <w:p w14:paraId="448F3ACB" w14:textId="1EA6C4F3" w:rsidR="00F137D1" w:rsidRPr="00F137D1" w:rsidRDefault="00793194" w:rsidP="00F137D1">
      <w:r w:rsidRPr="00F95766">
        <w:t xml:space="preserve">Ο διεπιστημονικός χαρακτήρας αυτής της έρευνας περιλαμβάνει </w:t>
      </w:r>
      <w:r>
        <w:t xml:space="preserve">ακαδημαϊκά </w:t>
      </w:r>
      <w:r w:rsidRPr="00F95766">
        <w:t xml:space="preserve">πεδία όπως η </w:t>
      </w:r>
      <w:r w:rsidRPr="00793194">
        <w:t>Διοίκηση Επιχειρήσεων</w:t>
      </w:r>
      <w:r>
        <w:t xml:space="preserve">, </w:t>
      </w:r>
      <w:r w:rsidRPr="00793194">
        <w:t>Διαπολιτισμική Διαχείριση</w:t>
      </w:r>
      <w:r w:rsidR="001077AB">
        <w:t xml:space="preserve">, </w:t>
      </w:r>
      <w:r>
        <w:t>Ψυχολογία</w:t>
      </w:r>
      <w:r w:rsidR="001077AB" w:rsidRPr="001077AB">
        <w:t xml:space="preserve"> </w:t>
      </w:r>
      <w:r w:rsidR="001077AB">
        <w:t xml:space="preserve">και </w:t>
      </w:r>
      <w:r w:rsidR="005C71BA">
        <w:t>κοινωνιολογία</w:t>
      </w:r>
      <w:r>
        <w:t xml:space="preserve">. </w:t>
      </w:r>
      <w:r w:rsidR="00821589">
        <w:t>Ενώ</w:t>
      </w:r>
      <w:r w:rsidR="00F137D1" w:rsidRPr="00F137D1">
        <w:t xml:space="preserve">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w:t>
      </w:r>
      <w:r w:rsidR="005C71BA">
        <w:t xml:space="preserve"> </w:t>
      </w:r>
      <w:sdt>
        <w:sdtPr>
          <w:id w:val="1899785381"/>
          <w:citation/>
        </w:sdtPr>
        <w:sdtContent>
          <w:r w:rsidR="005C71BA">
            <w:fldChar w:fldCharType="begin"/>
          </w:r>
          <w:r w:rsidR="005C71BA">
            <w:instrText xml:space="preserve">CITATION Ard09 \m For11 \m Wea02 \l 1033 </w:instrText>
          </w:r>
          <w:r w:rsidR="005C71BA">
            <w:fldChar w:fldCharType="separate"/>
          </w:r>
          <w:r w:rsidR="005C71BA" w:rsidRPr="005641A6">
            <w:rPr>
              <w:noProof/>
            </w:rPr>
            <w:t>(Ardichvili, et al., 2009; Fort &amp; Schipani, 2011; Weaver &amp; Agle, 2002)</w:t>
          </w:r>
          <w:r w:rsidR="005C71BA">
            <w:fldChar w:fldCharType="end"/>
          </w:r>
        </w:sdtContent>
      </w:sdt>
      <w:r w:rsidR="00F137D1" w:rsidRPr="00F137D1">
        <w:t>.</w:t>
      </w:r>
    </w:p>
    <w:p w14:paraId="41B0AA1B" w14:textId="4700D27B" w:rsidR="00F137D1" w:rsidRDefault="00F137D1" w:rsidP="00F137D1">
      <w:r w:rsidRPr="00F137D1">
        <w:t>Οι επιχειρήσεις μπορούν να διεισδύσουν σε νέες αγορές με μεγαλύτερη γνώση και να δημιουργήσουν σχέδια διαχείρισης που είναι ευαίσθητα στι</w:t>
      </w:r>
      <w:r>
        <w:t>ς πολιτισμικές διαφορές εξετάζοντας τα διακριτικά στυλ διαχείρισης σε κάθε χώρα και πώς επηρεάζονται από τα αντίστοιχα πολιτιστικά περιβάλλοντά τους.</w:t>
      </w:r>
    </w:p>
    <w:p w14:paraId="46BB3CCA" w14:textId="3F2556E0" w:rsidR="00F137D1" w:rsidRDefault="00F137D1" w:rsidP="00F137D1">
      <w:r>
        <w:t>Το πρόβλημα που κλίνει να αντιμετωπίσει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w:t>
      </w:r>
    </w:p>
    <w:p w14:paraId="5F3D0CDC" w14:textId="21995D8A" w:rsidR="001D0342" w:rsidRDefault="00F137D1" w:rsidP="00F137D1">
      <w:r>
        <w:t>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13A63F97" w14:textId="7002A46F" w:rsidR="00793194" w:rsidRPr="00F137D1" w:rsidRDefault="00793194" w:rsidP="00F137D1">
      <w:r>
        <w:lastRenderedPageBreak/>
        <w:t>Τέλος</w:t>
      </w:r>
      <w:r w:rsidRPr="00793194">
        <w:t>, αυτή η έρευνα θα χρησιμοποιήσει μια μεικτή μεθοδολογία, συνδυάζοντας ποιοτικές και ποσοτικές προσεγγίσεις, για να αποκτήσει μια πιο ολοκληρωμένη κατανόηση των πολιτισμικών παραγόντων που επηρεάζουν τις πρακτικές διαχείρισης. Επιπλέον, θα πραγματοποιηθούν συνεντεύξεις με επαγγελματίες και διευθυντές από τις τρεις χώρες, προκειμένου να αποκτηθούν εμπειρικές πληροφορίες και να εμπλουτιστεί η κατανόηση των πολιτιστικών διαφορών και των επιπτώσεών τους στις πρακτικές διαχείρισης.</w:t>
      </w:r>
    </w:p>
    <w:p w14:paraId="44233687" w14:textId="340C5663" w:rsidR="001D0342" w:rsidRDefault="00CD4ACC" w:rsidP="000F2402">
      <w:pPr>
        <w:pStyle w:val="Heading1"/>
        <w:rPr>
          <w:lang w:val="en-US"/>
        </w:rPr>
      </w:pPr>
      <w:bookmarkStart w:id="2" w:name="_Toc132740550"/>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7E9CFA12"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είναι δύο θεμελιώδη πλαίσια που έχουν παράσχει σημαντική εικόνα για την κατανόηση των πολιτισμικών διαφορών και την επιρροή τους στην οργανωσιακή 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355FF2">
            <w:instrText xml:space="preserve"> \m Tar09</w:instrText>
          </w:r>
          <w:r w:rsidR="00042711">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xml:space="preserve">, 1997;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042711">
            <w:fldChar w:fldCharType="end"/>
          </w:r>
        </w:sdtContent>
      </w:sdt>
      <w:r w:rsidRPr="00C73433">
        <w:t>.</w:t>
      </w:r>
    </w:p>
    <w:p w14:paraId="0CF0A33D" w14:textId="5626B6A2" w:rsidR="00C73433" w:rsidRPr="00C73433" w:rsidRDefault="00C73433" w:rsidP="00C73433">
      <w:r w:rsidRPr="00C73433">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5641A6" w:rsidRPr="005641A6">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5641A6" w:rsidRPr="005641A6">
            <w:rPr>
              <w:noProof/>
            </w:rPr>
            <w:t>(Fort &amp; Schipani, 2011)</w:t>
          </w:r>
          <w:r w:rsidR="001826CB">
            <w:fldChar w:fldCharType="end"/>
          </w:r>
        </w:sdtContent>
      </w:sdt>
      <w:r w:rsidRPr="00C73433">
        <w:t xml:space="preserve">. Αντίθετα, οι </w:t>
      </w:r>
      <w:proofErr w:type="spellStart"/>
      <w:r w:rsidRPr="00C73433">
        <w:t>σιντοϊστικές</w:t>
      </w:r>
      <w:proofErr w:type="spellEnd"/>
      <w:r w:rsidRPr="00C73433">
        <w:t xml:space="preserve">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8007C7">
            <w:instrText xml:space="preserve"> \m Hof10</w:instrText>
          </w:r>
          <w:r w:rsidR="00355FF2">
            <w:instrText xml:space="preserve"> \m Tar09</w:instrText>
          </w:r>
          <w:r w:rsidR="00724312">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xml:space="preserve">, 2010;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890228">
            <w:fldChar w:fldCharType="end"/>
          </w:r>
        </w:sdtContent>
      </w:sdt>
      <w:r w:rsidRPr="00C73433">
        <w:t>.</w:t>
      </w:r>
    </w:p>
    <w:p w14:paraId="06B3031A" w14:textId="121F7A56"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w:t>
      </w:r>
      <w:r w:rsidRPr="00C73433">
        <w:lastRenderedPageBreak/>
        <w:t xml:space="preserve">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5641A6" w:rsidRPr="005641A6">
            <w:rPr>
              <w:noProof/>
            </w:rPr>
            <w:t>(</w:t>
          </w:r>
          <w:r w:rsidR="005641A6" w:rsidRPr="005641A6">
            <w:rPr>
              <w:noProof/>
              <w:lang w:val="en-US"/>
            </w:rPr>
            <w:t>Hofstede</w:t>
          </w:r>
          <w:r w:rsidR="005641A6" w:rsidRPr="005641A6">
            <w:rPr>
              <w:noProof/>
            </w:rPr>
            <w:t>, 1980)</w:t>
          </w:r>
          <w:r w:rsidR="00CA00BC">
            <w:fldChar w:fldCharType="end"/>
          </w:r>
        </w:sdtContent>
      </w:sdt>
      <w:r w:rsidRPr="00C73433">
        <w:t xml:space="preserve">.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2A73DD">
            <w:fldChar w:fldCharType="end"/>
          </w:r>
        </w:sdtContent>
      </w:sdt>
      <w:r w:rsidRPr="00C73433">
        <w:t>.</w:t>
      </w:r>
    </w:p>
    <w:p w14:paraId="1C8AA8CE" w14:textId="77777777" w:rsidR="00C73433" w:rsidRPr="00C73433" w:rsidRDefault="00C73433" w:rsidP="00C73433">
      <w:r w:rsidRPr="00C73433">
        <w:t>Ενώ αυτές οι μελέτες παρέχουν πολύτιμες γνώσεις για τη σχέση μεταξύ θρησκείας, ψυχολογίας και πρακτικών διαχείρισης, υπάρχει ανάγκη για 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35C173EF"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w:t>
      </w:r>
      <w:r w:rsidR="008007C7" w:rsidRPr="008007C7">
        <w:t>,2010</w:t>
      </w:r>
      <w:r w:rsidRPr="00C73433">
        <w:t xml:space="preserve">)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355FF2">
            <w:instrText xml:space="preserve"> \m Tar09 \m Hof23</w:instrText>
          </w:r>
          <w:r w:rsidR="00F80697">
            <w:fldChar w:fldCharType="separate"/>
          </w:r>
          <w:r w:rsidR="005641A6" w:rsidRPr="005641A6">
            <w:rPr>
              <w:noProof/>
            </w:rPr>
            <w:t>(</w:t>
          </w:r>
          <w:r w:rsidR="005641A6" w:rsidRPr="005641A6">
            <w:rPr>
              <w:noProof/>
              <w:lang w:val="en-US"/>
            </w:rPr>
            <w:t>Weaver</w:t>
          </w:r>
          <w:r w:rsidR="005641A6" w:rsidRPr="005641A6">
            <w:rPr>
              <w:noProof/>
            </w:rPr>
            <w:t xml:space="preserve"> &amp; </w:t>
          </w:r>
          <w:r w:rsidR="005641A6" w:rsidRPr="005641A6">
            <w:rPr>
              <w:noProof/>
              <w:lang w:val="en-US"/>
            </w:rPr>
            <w:t>Agle</w:t>
          </w:r>
          <w:r w:rsidR="005641A6" w:rsidRPr="005641A6">
            <w:rPr>
              <w:noProof/>
            </w:rPr>
            <w:t xml:space="preserve">, 2002; </w:t>
          </w:r>
          <w:r w:rsidR="005641A6" w:rsidRPr="005641A6">
            <w:rPr>
              <w:noProof/>
              <w:lang w:val="en-US"/>
            </w:rPr>
            <w:t>Fort</w:t>
          </w:r>
          <w:r w:rsidR="005641A6" w:rsidRPr="005641A6">
            <w:rPr>
              <w:noProof/>
            </w:rPr>
            <w:t xml:space="preserve"> &amp; </w:t>
          </w:r>
          <w:r w:rsidR="005641A6" w:rsidRPr="005641A6">
            <w:rPr>
              <w:noProof/>
              <w:lang w:val="en-US"/>
            </w:rPr>
            <w:t>Schipani</w:t>
          </w:r>
          <w:r w:rsidR="005641A6" w:rsidRPr="005641A6">
            <w:rPr>
              <w:noProof/>
            </w:rPr>
            <w:t xml:space="preserve">, 2011;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xml:space="preserve">., 2009;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2740551"/>
      <w:r>
        <w:lastRenderedPageBreak/>
        <w:t>Ερευνητικές Ερωτήσεις:</w:t>
      </w:r>
      <w:bookmarkEnd w:id="3"/>
    </w:p>
    <w:p w14:paraId="0559D6D5" w14:textId="77777777" w:rsidR="0097626B" w:rsidRDefault="0097626B" w:rsidP="0097626B">
      <w:pPr>
        <w:pStyle w:val="ListParagraph"/>
        <w:numPr>
          <w:ilvl w:val="0"/>
          <w:numId w:val="50"/>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rsidP="0097626B">
      <w:pPr>
        <w:pStyle w:val="ListParagraph"/>
        <w:numPr>
          <w:ilvl w:val="0"/>
          <w:numId w:val="50"/>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rsidP="0097626B">
      <w:pPr>
        <w:pStyle w:val="ListParagraph"/>
        <w:numPr>
          <w:ilvl w:val="0"/>
          <w:numId w:val="50"/>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rsidP="0097626B">
      <w:pPr>
        <w:pStyle w:val="ListParagraph"/>
        <w:numPr>
          <w:ilvl w:val="0"/>
          <w:numId w:val="50"/>
        </w:numPr>
      </w:pPr>
      <w:r>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769D27F3" w:rsidR="0097626B" w:rsidRPr="0097626B" w:rsidRDefault="0097626B" w:rsidP="0097626B">
      <w:pPr>
        <w:pStyle w:val="ListParagraph"/>
        <w:numPr>
          <w:ilvl w:val="0"/>
          <w:numId w:val="50"/>
        </w:numPr>
      </w:pPr>
      <w:r w:rsidRPr="0097626B">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0AE620F5" w14:textId="6DE8BA99" w:rsidR="004467FE" w:rsidRDefault="000253A3" w:rsidP="000B2D4E">
      <w:pPr>
        <w:pStyle w:val="Heading1"/>
      </w:pPr>
      <w:bookmarkStart w:id="4" w:name="_Toc132740552"/>
      <w:r w:rsidRPr="000B2D4E">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60D8BBEB"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8007C7">
            <w:instrText xml:space="preserve"> \m Hof10</w:instrText>
          </w:r>
          <w:r w:rsidR="007B1415">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2010)</w:t>
          </w:r>
          <w:r w:rsidR="007B1415">
            <w:fldChar w:fldCharType="end"/>
          </w:r>
        </w:sdtContent>
      </w:sdt>
      <w:r w:rsidRPr="003D5367">
        <w:t xml:space="preserve"> και μελέτες που εξετάζουν τη σχέση μεταξύ </w:t>
      </w:r>
      <w:r w:rsidRPr="003D5367">
        <w:lastRenderedPageBreak/>
        <w:t xml:space="preserve">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5641A6" w:rsidRPr="005641A6">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 xml:space="preserve">Δεύτερον, η έρευνα θα χρησιμοποιήσει μια ποιοτική προσέγγιση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D369736" w:rsidR="003D5367" w:rsidRPr="003D5367" w:rsidRDefault="003D5367" w:rsidP="003D5367">
      <w:r w:rsidRPr="003D5367">
        <w:t>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w:t>
      </w:r>
      <w:sdt>
        <w:sdtPr>
          <w:id w:val="40485827"/>
          <w:citation/>
        </w:sdtPr>
        <w:sdtContent>
          <w:r w:rsidR="00686803">
            <w:fldChar w:fldCharType="begin"/>
          </w:r>
          <w:r w:rsidR="00686803" w:rsidRPr="00355FF2">
            <w:instrText xml:space="preserve"> </w:instrText>
          </w:r>
          <w:r w:rsidR="00686803">
            <w:rPr>
              <w:lang w:val="en-US"/>
            </w:rPr>
            <w:instrText>CITATION</w:instrText>
          </w:r>
          <w:r w:rsidR="00686803" w:rsidRPr="00355FF2">
            <w:instrText xml:space="preserve"> </w:instrText>
          </w:r>
          <w:r w:rsidR="00686803">
            <w:rPr>
              <w:lang w:val="en-US"/>
            </w:rPr>
            <w:instrText>Hof</w:instrText>
          </w:r>
          <w:r w:rsidR="00686803" w:rsidRPr="00355FF2">
            <w:instrText>23 \</w:instrText>
          </w:r>
          <w:r w:rsidR="00686803">
            <w:rPr>
              <w:lang w:val="en-US"/>
            </w:rPr>
            <w:instrText>l</w:instrText>
          </w:r>
          <w:r w:rsidR="00686803" w:rsidRPr="00355FF2">
            <w:instrText xml:space="preserve"> 1033 </w:instrText>
          </w:r>
          <w:r w:rsidR="00686803">
            <w:fldChar w:fldCharType="separate"/>
          </w:r>
          <w:r w:rsidR="005641A6" w:rsidRPr="005641A6">
            <w:rPr>
              <w:noProof/>
            </w:rPr>
            <w:t xml:space="preserve">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686803">
            <w:fldChar w:fldCharType="end"/>
          </w:r>
        </w:sdtContent>
      </w:sdt>
      <w:r w:rsidRPr="003D5367">
        <w:t xml:space="preserve">.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w:t>
      </w:r>
      <w:r w:rsidRPr="003D5367">
        <w:lastRenderedPageBreak/>
        <w:t xml:space="preserve">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Δεοντολογικά ζητήματα θα ληφθούν υπόψη σε όλη τη διαδικασία της έρευνας, συμπεριλαμβανομένης της λήψης ενημερωμένης συναίνεσης από τους 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2740553"/>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57618947"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5641A6" w:rsidRPr="005641A6">
            <w:rPr>
              <w:noProof/>
            </w:rPr>
            <w:t xml:space="preserve"> (</w:t>
          </w:r>
          <w:r w:rsidR="005641A6" w:rsidRPr="005641A6">
            <w:rPr>
              <w:noProof/>
              <w:lang w:val="en-US"/>
            </w:rPr>
            <w:t>Creswell</w:t>
          </w:r>
          <w:r w:rsidR="005641A6" w:rsidRPr="005641A6">
            <w:rPr>
              <w:noProof/>
            </w:rPr>
            <w:t xml:space="preserve"> &amp; </w:t>
          </w:r>
          <w:r w:rsidR="005641A6" w:rsidRPr="005641A6">
            <w:rPr>
              <w:noProof/>
              <w:lang w:val="en-US"/>
            </w:rPr>
            <w:t>Clark</w:t>
          </w:r>
          <w:r w:rsidR="005641A6" w:rsidRPr="005641A6">
            <w:rPr>
              <w:noProof/>
            </w:rPr>
            <w:t>, 2017)</w:t>
          </w:r>
          <w:r w:rsidR="003D5367">
            <w:fldChar w:fldCharType="end"/>
          </w:r>
        </w:sdtContent>
      </w:sdt>
      <w:r w:rsidRPr="00EF3662">
        <w:t>.</w:t>
      </w:r>
    </w:p>
    <w:p w14:paraId="6B686AE6" w14:textId="4FE0979D" w:rsidR="00EF3662" w:rsidRPr="00EF3662" w:rsidRDefault="00EF3662" w:rsidP="00EF3662">
      <w:r w:rsidRPr="00EF3662">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Clarke</w:t>
          </w:r>
          <w:r w:rsidR="005641A6" w:rsidRPr="005641A6">
            <w:rPr>
              <w:noProof/>
            </w:rPr>
            <w:t xml:space="preserve"> &amp; </w:t>
          </w:r>
          <w:r w:rsidR="005641A6" w:rsidRPr="005641A6">
            <w:rPr>
              <w:noProof/>
              <w:lang w:val="en-US"/>
            </w:rPr>
            <w:t>Braun</w:t>
          </w:r>
          <w:r w:rsidR="005641A6" w:rsidRPr="005641A6">
            <w:rPr>
              <w:noProof/>
            </w:rPr>
            <w:t>, 2006)</w:t>
          </w:r>
          <w:r w:rsidR="00060E99">
            <w:fldChar w:fldCharType="end"/>
          </w:r>
        </w:sdtContent>
      </w:sdt>
      <w:r w:rsidRPr="00EF3662">
        <w:t>.</w:t>
      </w:r>
    </w:p>
    <w:p w14:paraId="1FD9F32A" w14:textId="7818423E" w:rsidR="00EF3662" w:rsidRPr="00EF3662" w:rsidRDefault="00EF3662" w:rsidP="00EF3662">
      <w:r w:rsidRPr="00EF3662">
        <w:lastRenderedPageBreak/>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xml:space="preserve">)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w:t>
      </w:r>
      <w:proofErr w:type="spellStart"/>
      <w:r w:rsidRPr="00EF3662">
        <w:t>οπτικοποιηθούν</w:t>
      </w:r>
      <w:proofErr w:type="spellEnd"/>
      <w:r w:rsidRPr="00EF3662">
        <w:t xml:space="preserve">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Field</w:t>
          </w:r>
          <w:r w:rsidR="005641A6" w:rsidRPr="005641A6">
            <w:rPr>
              <w:noProof/>
            </w:rPr>
            <w:t>, 2018)</w:t>
          </w:r>
          <w:r w:rsidR="00060E99">
            <w:fldChar w:fldCharType="end"/>
          </w:r>
        </w:sdtContent>
      </w:sdt>
      <w:r w:rsidRPr="00EF3662">
        <w:t>.</w:t>
      </w:r>
    </w:p>
    <w:p w14:paraId="6302A39B" w14:textId="0752649C" w:rsidR="001D0342" w:rsidRPr="00EF3662" w:rsidRDefault="00EF3662" w:rsidP="00EF3662">
      <w:r w:rsidRPr="00EF3662">
        <w:t>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και έγκυρη ανάλυση του ερευνητικού ερωτήματος. Αυτό θα περιλαμβάνει τη συζήτηση του βαθμού στον οποίο τα ευρήματα από κάθε πηγή δεδομένων 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2740554"/>
      <w:r>
        <w:t xml:space="preserve">Αναμενόμενα </w:t>
      </w:r>
      <w:r w:rsidR="00F4722F">
        <w:t>Α</w:t>
      </w:r>
      <w:r>
        <w:t xml:space="preserve">ποτελέσματα και </w:t>
      </w:r>
      <w:r w:rsidR="00F4722F">
        <w:t>Ε</w:t>
      </w:r>
      <w:r>
        <w:t>πιπτώσεις:</w:t>
      </w:r>
      <w:bookmarkEnd w:id="6"/>
    </w:p>
    <w:p w14:paraId="2B158F09" w14:textId="77777777" w:rsidR="00384F67" w:rsidRDefault="00384F67" w:rsidP="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rsidP="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rsidP="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rsidP="00384F67">
      <w:pPr>
        <w:pStyle w:val="ListParagraph"/>
        <w:ind w:left="720"/>
      </w:pPr>
      <w:r>
        <w:t xml:space="preserve">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w:t>
      </w:r>
      <w:r>
        <w:lastRenderedPageBreak/>
        <w:t>στρατηγικών για την αποτελεσματική ανταπόκριση σε θρησκευτικούς και ψυχολογικούς παράγοντες.</w:t>
      </w:r>
    </w:p>
    <w:p w14:paraId="5A277646" w14:textId="77777777" w:rsidR="00384F67" w:rsidRDefault="00384F67" w:rsidP="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rsidP="000F2402">
      <w:pPr>
        <w:pStyle w:val="Heading1"/>
        <w:rPr>
          <w:lang w:val="en-US"/>
        </w:rPr>
      </w:pPr>
      <w:bookmarkStart w:id="7" w:name="_Toc132740555"/>
      <w:r>
        <w:t>Συμπ</w:t>
      </w:r>
      <w:r w:rsidR="00E90F76">
        <w:t>έρασμα</w:t>
      </w:r>
      <w:r w:rsidR="001D0342" w:rsidRPr="001D0342">
        <w:rPr>
          <w:lang w:val="en-US"/>
        </w:rPr>
        <w:t>:</w:t>
      </w:r>
      <w:bookmarkEnd w:id="7"/>
    </w:p>
    <w:bookmarkEnd w:id="0"/>
    <w:p w14:paraId="5577E07F" w14:textId="363915A5" w:rsidR="00871631" w:rsidRPr="00052578" w:rsidRDefault="007020FD" w:rsidP="00871631">
      <w:r w:rsidRPr="007020FD">
        <w:t>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ποιοτικές συνεντεύξεις και μια ποσοτική έρευνα. Τα ευρήματα της έρευνας θα προσθέσουν στο σύνολο των γνώσεων για τη διαπολιτισμική διαχείριση και θα 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8" w:name="_Toc132740556"/>
      <w:r w:rsidRPr="007D26C6">
        <w:lastRenderedPageBreak/>
        <w:t>ΠΑΡΑΡΤΗΜΑ</w:t>
      </w:r>
      <w:bookmarkEnd w:id="8"/>
    </w:p>
    <w:bookmarkStart w:id="9" w:name="_Toc13274055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3FA0FF51" w14:textId="77777777" w:rsidR="005641A6" w:rsidRPr="005641A6" w:rsidRDefault="00151CD1" w:rsidP="005641A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641A6" w:rsidRPr="005641A6">
                <w:rPr>
                  <w:noProof/>
                  <w:lang w:val="en-US"/>
                </w:rPr>
                <w:t xml:space="preserve">Ardichvili, A., Mitchell, J. A. &amp; Jondle, D., 2009. Characteristics of Ethical Business Cultures. </w:t>
              </w:r>
              <w:r w:rsidR="005641A6" w:rsidRPr="005641A6">
                <w:rPr>
                  <w:i/>
                  <w:iCs/>
                  <w:noProof/>
                  <w:lang w:val="en-US"/>
                </w:rPr>
                <w:t xml:space="preserve">Journal of Business Ethics, </w:t>
              </w:r>
              <w:r w:rsidR="005641A6" w:rsidRPr="005641A6">
                <w:rPr>
                  <w:noProof/>
                  <w:lang w:val="en-US"/>
                </w:rPr>
                <w:t>Volume 85, pp. 445-451.</w:t>
              </w:r>
            </w:p>
            <w:p w14:paraId="1E6FA2AA" w14:textId="77777777" w:rsidR="005641A6" w:rsidRPr="005641A6" w:rsidRDefault="005641A6" w:rsidP="005641A6">
              <w:pPr>
                <w:pStyle w:val="Bibliography"/>
                <w:rPr>
                  <w:noProof/>
                  <w:lang w:val="en-US"/>
                </w:rPr>
              </w:pPr>
              <w:r w:rsidRPr="005641A6">
                <w:rPr>
                  <w:noProof/>
                  <w:lang w:val="en-US"/>
                </w:rPr>
                <w:t xml:space="preserve">Clarke, V. &amp; Braun, V., 2006. Using thematic analysis in psychology. </w:t>
              </w:r>
              <w:r w:rsidRPr="005641A6">
                <w:rPr>
                  <w:i/>
                  <w:iCs/>
                  <w:noProof/>
                  <w:lang w:val="en-US"/>
                </w:rPr>
                <w:t xml:space="preserve">Qualitative Research in Psychology, </w:t>
              </w:r>
              <w:r w:rsidRPr="005641A6">
                <w:rPr>
                  <w:noProof/>
                  <w:lang w:val="en-US"/>
                </w:rPr>
                <w:t>3(2), pp. 77-101.</w:t>
              </w:r>
            </w:p>
            <w:p w14:paraId="3BC01E3D" w14:textId="77777777" w:rsidR="005641A6" w:rsidRPr="005641A6" w:rsidRDefault="005641A6" w:rsidP="005641A6">
              <w:pPr>
                <w:pStyle w:val="Bibliography"/>
                <w:rPr>
                  <w:noProof/>
                  <w:lang w:val="en-US"/>
                </w:rPr>
              </w:pPr>
              <w:r w:rsidRPr="005641A6">
                <w:rPr>
                  <w:noProof/>
                  <w:lang w:val="en-US"/>
                </w:rPr>
                <w:t xml:space="preserve">Creswell, J. W. &amp; Clark, V. L. P., 2017. </w:t>
              </w:r>
              <w:r w:rsidRPr="005641A6">
                <w:rPr>
                  <w:i/>
                  <w:iCs/>
                  <w:noProof/>
                  <w:lang w:val="en-US"/>
                </w:rPr>
                <w:t xml:space="preserve">Designing and Conducting Mixed Methods Research. </w:t>
              </w:r>
              <w:r w:rsidRPr="005641A6">
                <w:rPr>
                  <w:noProof/>
                  <w:lang w:val="en-US"/>
                </w:rPr>
                <w:t>s.l.:Sage Publications.</w:t>
              </w:r>
            </w:p>
            <w:p w14:paraId="5454D2C4" w14:textId="77777777" w:rsidR="005641A6" w:rsidRPr="005641A6" w:rsidRDefault="005641A6" w:rsidP="005641A6">
              <w:pPr>
                <w:pStyle w:val="Bibliography"/>
                <w:rPr>
                  <w:noProof/>
                  <w:lang w:val="en-US"/>
                </w:rPr>
              </w:pPr>
              <w:r w:rsidRPr="005641A6">
                <w:rPr>
                  <w:noProof/>
                  <w:lang w:val="en-US"/>
                </w:rPr>
                <w:t xml:space="preserve">Field, A., 2018. </w:t>
              </w:r>
              <w:r w:rsidRPr="005641A6">
                <w:rPr>
                  <w:i/>
                  <w:iCs/>
                  <w:noProof/>
                  <w:lang w:val="en-US"/>
                </w:rPr>
                <w:t xml:space="preserve">Discovering statistics using IBM SPSS statistics. </w:t>
              </w:r>
              <w:r w:rsidRPr="005641A6">
                <w:rPr>
                  <w:noProof/>
                  <w:lang w:val="en-US"/>
                </w:rPr>
                <w:t>s.l.:Sage Publications.</w:t>
              </w:r>
            </w:p>
            <w:p w14:paraId="5526836A" w14:textId="77777777" w:rsidR="005641A6" w:rsidRPr="005641A6" w:rsidRDefault="005641A6" w:rsidP="005641A6">
              <w:pPr>
                <w:pStyle w:val="Bibliography"/>
                <w:rPr>
                  <w:noProof/>
                  <w:lang w:val="en-US"/>
                </w:rPr>
              </w:pPr>
              <w:r w:rsidRPr="005641A6">
                <w:rPr>
                  <w:noProof/>
                  <w:lang w:val="en-US"/>
                </w:rPr>
                <w:t xml:space="preserve">Fort, T. L. &amp; Schipani, C. A., 2011. </w:t>
              </w:r>
              <w:r w:rsidRPr="005641A6">
                <w:rPr>
                  <w:i/>
                  <w:iCs/>
                  <w:noProof/>
                  <w:lang w:val="en-US"/>
                </w:rPr>
                <w:t xml:space="preserve">The Role of Business in Fostering Peaceful Societies. </w:t>
              </w:r>
              <w:r w:rsidRPr="005641A6">
                <w:rPr>
                  <w:noProof/>
                  <w:lang w:val="en-US"/>
                </w:rPr>
                <w:t>s.l.:Cambridge University Press.</w:t>
              </w:r>
            </w:p>
            <w:p w14:paraId="418C6E06" w14:textId="77777777" w:rsidR="005641A6" w:rsidRPr="005641A6" w:rsidRDefault="005641A6" w:rsidP="005641A6">
              <w:pPr>
                <w:pStyle w:val="Bibliography"/>
                <w:rPr>
                  <w:noProof/>
                  <w:lang w:val="en-US"/>
                </w:rPr>
              </w:pPr>
              <w:r w:rsidRPr="005641A6">
                <w:rPr>
                  <w:noProof/>
                  <w:lang w:val="en-US"/>
                </w:rPr>
                <w:t xml:space="preserve">Hofstede Insights, 2023. </w:t>
              </w:r>
              <w:r w:rsidRPr="005641A6">
                <w:rPr>
                  <w:i/>
                  <w:iCs/>
                  <w:noProof/>
                  <w:lang w:val="en-US"/>
                </w:rPr>
                <w:t xml:space="preserve">Compare Counties - Hofstede Insights. </w:t>
              </w:r>
              <w:r w:rsidRPr="005641A6">
                <w:rPr>
                  <w:noProof/>
                  <w:lang w:val="en-US"/>
                </w:rPr>
                <w:t xml:space="preserve">[Online] </w:t>
              </w:r>
              <w:r w:rsidRPr="005641A6">
                <w:rPr>
                  <w:noProof/>
                  <w:lang w:val="en-US"/>
                </w:rPr>
                <w:br/>
                <w:t xml:space="preserve">Available at: </w:t>
              </w:r>
              <w:r w:rsidRPr="005641A6">
                <w:rPr>
                  <w:noProof/>
                  <w:u w:val="single"/>
                  <w:lang w:val="en-US"/>
                </w:rPr>
                <w:t>https://www.hofstede-insights.com/fi/product/compare-countries/</w:t>
              </w:r>
              <w:r w:rsidRPr="005641A6">
                <w:rPr>
                  <w:noProof/>
                  <w:lang w:val="en-US"/>
                </w:rPr>
                <w:br/>
                <w:t>[Accessed 17 4 2023].</w:t>
              </w:r>
            </w:p>
            <w:p w14:paraId="4365A0F7" w14:textId="77777777" w:rsidR="005641A6" w:rsidRPr="005641A6" w:rsidRDefault="005641A6" w:rsidP="005641A6">
              <w:pPr>
                <w:pStyle w:val="Bibliography"/>
                <w:rPr>
                  <w:noProof/>
                  <w:lang w:val="en-US"/>
                </w:rPr>
              </w:pPr>
              <w:r w:rsidRPr="005641A6">
                <w:rPr>
                  <w:noProof/>
                  <w:lang w:val="en-US"/>
                </w:rPr>
                <w:t xml:space="preserve">Hofstede, G., 1980. </w:t>
              </w:r>
              <w:r w:rsidRPr="005641A6">
                <w:rPr>
                  <w:i/>
                  <w:iCs/>
                  <w:noProof/>
                  <w:lang w:val="en-US"/>
                </w:rPr>
                <w:t xml:space="preserve">Culture's Consequences: International Differences in Work-Related Values. </w:t>
              </w:r>
              <w:r w:rsidRPr="005641A6">
                <w:rPr>
                  <w:noProof/>
                  <w:lang w:val="en-US"/>
                </w:rPr>
                <w:t>s.l.:SAGE Publications.</w:t>
              </w:r>
            </w:p>
            <w:p w14:paraId="2CDCF3D5" w14:textId="77777777" w:rsidR="005641A6" w:rsidRPr="005641A6" w:rsidRDefault="005641A6" w:rsidP="005641A6">
              <w:pPr>
                <w:pStyle w:val="Bibliography"/>
                <w:rPr>
                  <w:noProof/>
                  <w:lang w:val="en-US"/>
                </w:rPr>
              </w:pPr>
              <w:r w:rsidRPr="005641A6">
                <w:rPr>
                  <w:noProof/>
                  <w:lang w:val="en-US"/>
                </w:rPr>
                <w:t xml:space="preserve">Hofstede, G., 2010. </w:t>
              </w:r>
              <w:r w:rsidRPr="005641A6">
                <w:rPr>
                  <w:i/>
                  <w:iCs/>
                  <w:noProof/>
                  <w:lang w:val="en-US"/>
                </w:rPr>
                <w:t xml:space="preserve">Cultures and Organizations: Software of the Mind. </w:t>
              </w:r>
              <w:r w:rsidRPr="005641A6">
                <w:rPr>
                  <w:noProof/>
                  <w:lang w:val="en-US"/>
                </w:rPr>
                <w:t>3rd ed. s.l.:McGraw Hill.</w:t>
              </w:r>
            </w:p>
            <w:p w14:paraId="3382EC86" w14:textId="77777777" w:rsidR="005641A6" w:rsidRPr="005641A6" w:rsidRDefault="005641A6" w:rsidP="005641A6">
              <w:pPr>
                <w:pStyle w:val="Bibliography"/>
                <w:rPr>
                  <w:noProof/>
                  <w:lang w:val="en-US"/>
                </w:rPr>
              </w:pPr>
              <w:r w:rsidRPr="005641A6">
                <w:rPr>
                  <w:noProof/>
                  <w:lang w:val="en-US"/>
                </w:rPr>
                <w:t xml:space="preserve">House, R. J. et al., 2004. </w:t>
              </w:r>
              <w:r w:rsidRPr="005641A6">
                <w:rPr>
                  <w:i/>
                  <w:iCs/>
                  <w:noProof/>
                  <w:lang w:val="en-US"/>
                </w:rPr>
                <w:t xml:space="preserve">Culture, leadership, and organizations: The GLOBE study of 62 societies. </w:t>
              </w:r>
              <w:r w:rsidRPr="005641A6">
                <w:rPr>
                  <w:noProof/>
                  <w:lang w:val="en-US"/>
                </w:rPr>
                <w:t>s.l.:SAGE Publications.</w:t>
              </w:r>
            </w:p>
            <w:p w14:paraId="40B8A8B9" w14:textId="77777777" w:rsidR="005641A6" w:rsidRPr="005641A6" w:rsidRDefault="005641A6" w:rsidP="005641A6">
              <w:pPr>
                <w:pStyle w:val="Bibliography"/>
                <w:rPr>
                  <w:noProof/>
                  <w:lang w:val="en-US"/>
                </w:rPr>
              </w:pPr>
              <w:r w:rsidRPr="005641A6">
                <w:rPr>
                  <w:noProof/>
                  <w:lang w:val="en-US"/>
                </w:rPr>
                <w:t xml:space="preserve">Judge, T. A., Bono, J. E., LLies, R. &amp; Gerhardt, M. W., 2002. Personality and leadership: A qualitative and quantitative review. </w:t>
              </w:r>
              <w:r w:rsidRPr="005641A6">
                <w:rPr>
                  <w:i/>
                  <w:iCs/>
                  <w:noProof/>
                  <w:lang w:val="en-US"/>
                </w:rPr>
                <w:t xml:space="preserve">Journal of Applied Psychology, </w:t>
              </w:r>
              <w:r w:rsidRPr="005641A6">
                <w:rPr>
                  <w:noProof/>
                  <w:lang w:val="en-US"/>
                </w:rPr>
                <w:t>87(4), pp. 765-780.</w:t>
              </w:r>
            </w:p>
            <w:p w14:paraId="072D8519" w14:textId="77777777" w:rsidR="005641A6" w:rsidRPr="005641A6" w:rsidRDefault="005641A6" w:rsidP="005641A6">
              <w:pPr>
                <w:pStyle w:val="Bibliography"/>
                <w:rPr>
                  <w:noProof/>
                  <w:lang w:val="en-US"/>
                </w:rPr>
              </w:pPr>
              <w:r w:rsidRPr="005641A6">
                <w:rPr>
                  <w:noProof/>
                  <w:lang w:val="en-US"/>
                </w:rPr>
                <w:t xml:space="preserve">Taras, V., Rowney, J. &amp; Steel, P., 2009. Half a Century of Measuring Culture: Review of Approaches, Challenges, and Limitations Based on the Analysis of 121 Instruments for Quantifying Culture. </w:t>
              </w:r>
              <w:r w:rsidRPr="005641A6">
                <w:rPr>
                  <w:i/>
                  <w:iCs/>
                  <w:noProof/>
                  <w:lang w:val="en-US"/>
                </w:rPr>
                <w:t xml:space="preserve">Journal of International Management, </w:t>
              </w:r>
              <w:r w:rsidRPr="005641A6">
                <w:rPr>
                  <w:noProof/>
                  <w:lang w:val="en-US"/>
                </w:rPr>
                <w:t>15(4), pp. 357-373.</w:t>
              </w:r>
            </w:p>
            <w:p w14:paraId="7857B2EC" w14:textId="77777777" w:rsidR="005641A6" w:rsidRPr="005641A6" w:rsidRDefault="005641A6" w:rsidP="005641A6">
              <w:pPr>
                <w:pStyle w:val="Bibliography"/>
                <w:rPr>
                  <w:noProof/>
                  <w:lang w:val="en-US"/>
                </w:rPr>
              </w:pPr>
              <w:r w:rsidRPr="005641A6">
                <w:rPr>
                  <w:noProof/>
                  <w:lang w:val="en-US"/>
                </w:rPr>
                <w:lastRenderedPageBreak/>
                <w:t xml:space="preserve">Trompenaars, F. &amp; Hampden-Turner, C., 1997. Riding the Waves of Culture: Understanding Diversity in Global Business. </w:t>
              </w:r>
              <w:r w:rsidRPr="005641A6">
                <w:rPr>
                  <w:i/>
                  <w:iCs/>
                  <w:noProof/>
                  <w:lang w:val="en-US"/>
                </w:rPr>
                <w:t>McGraw-Hill.</w:t>
              </w:r>
            </w:p>
            <w:p w14:paraId="5777F355" w14:textId="77777777" w:rsidR="005641A6" w:rsidRDefault="005641A6" w:rsidP="005641A6">
              <w:pPr>
                <w:pStyle w:val="Bibliography"/>
                <w:rPr>
                  <w:noProof/>
                </w:rPr>
              </w:pPr>
              <w:r w:rsidRPr="005641A6">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776D7D8" w14:textId="65E495CE" w:rsidR="00517242" w:rsidRPr="00D912B0" w:rsidRDefault="00151CD1" w:rsidP="005641A6">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3A83" w14:textId="77777777" w:rsidR="00192C3B" w:rsidRDefault="00192C3B">
      <w:pPr>
        <w:spacing w:after="0" w:line="240" w:lineRule="auto"/>
      </w:pPr>
      <w:r>
        <w:separator/>
      </w:r>
    </w:p>
  </w:endnote>
  <w:endnote w:type="continuationSeparator" w:id="0">
    <w:p w14:paraId="51BD17B4" w14:textId="77777777" w:rsidR="00192C3B" w:rsidRDefault="0019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CAB8" w14:textId="77777777" w:rsidR="00192C3B" w:rsidRDefault="00192C3B">
      <w:pPr>
        <w:spacing w:after="0" w:line="240" w:lineRule="auto"/>
      </w:pPr>
      <w:r>
        <w:separator/>
      </w:r>
    </w:p>
  </w:footnote>
  <w:footnote w:type="continuationSeparator" w:id="0">
    <w:p w14:paraId="54B40BAA" w14:textId="77777777" w:rsidR="00192C3B" w:rsidRDefault="0019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A76B6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077AB"/>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964"/>
    <w:rsid w:val="00192C3B"/>
    <w:rsid w:val="00192D35"/>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0167"/>
    <w:rsid w:val="002124C5"/>
    <w:rsid w:val="0021434D"/>
    <w:rsid w:val="00214990"/>
    <w:rsid w:val="00215E21"/>
    <w:rsid w:val="00217854"/>
    <w:rsid w:val="002211C6"/>
    <w:rsid w:val="002214C3"/>
    <w:rsid w:val="00224A43"/>
    <w:rsid w:val="00225D09"/>
    <w:rsid w:val="00231148"/>
    <w:rsid w:val="00231D47"/>
    <w:rsid w:val="0023300C"/>
    <w:rsid w:val="00233BD1"/>
    <w:rsid w:val="00235D2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9CD"/>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5FF2"/>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663C"/>
    <w:rsid w:val="003F6FFA"/>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5FE"/>
    <w:rsid w:val="00553B5E"/>
    <w:rsid w:val="00556798"/>
    <w:rsid w:val="00560067"/>
    <w:rsid w:val="00562E80"/>
    <w:rsid w:val="0056374F"/>
    <w:rsid w:val="005641A6"/>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BA"/>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3F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86803"/>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3194"/>
    <w:rsid w:val="00795EE5"/>
    <w:rsid w:val="0079710B"/>
    <w:rsid w:val="007A2528"/>
    <w:rsid w:val="007A2581"/>
    <w:rsid w:val="007A396F"/>
    <w:rsid w:val="007A3FFC"/>
    <w:rsid w:val="007A539F"/>
    <w:rsid w:val="007A5C7B"/>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07C7"/>
    <w:rsid w:val="00802605"/>
    <w:rsid w:val="00803328"/>
    <w:rsid w:val="0080471C"/>
    <w:rsid w:val="00805D29"/>
    <w:rsid w:val="0080703A"/>
    <w:rsid w:val="008079D8"/>
    <w:rsid w:val="0081049A"/>
    <w:rsid w:val="00811471"/>
    <w:rsid w:val="0081426F"/>
    <w:rsid w:val="0081467D"/>
    <w:rsid w:val="00815231"/>
    <w:rsid w:val="00815C5E"/>
    <w:rsid w:val="00820957"/>
    <w:rsid w:val="00821589"/>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4E0D"/>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53E87"/>
    <w:rsid w:val="00A614F7"/>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3C3"/>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75C5"/>
    <w:rsid w:val="00B91F4C"/>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3FB8"/>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6C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37D1"/>
    <w:rsid w:val="00F164BD"/>
    <w:rsid w:val="00F2169F"/>
    <w:rsid w:val="00F21A4C"/>
    <w:rsid w:val="00F22419"/>
    <w:rsid w:val="00F22ABA"/>
    <w:rsid w:val="00F25662"/>
    <w:rsid w:val="00F2573E"/>
    <w:rsid w:val="00F25DAB"/>
    <w:rsid w:val="00F303C6"/>
    <w:rsid w:val="00F34825"/>
    <w:rsid w:val="00F36D47"/>
    <w:rsid w:val="00F40779"/>
    <w:rsid w:val="00F40FBB"/>
    <w:rsid w:val="00F42540"/>
    <w:rsid w:val="00F442B6"/>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1155476">
      <w:bodyDiv w:val="1"/>
      <w:marLeft w:val="0"/>
      <w:marRight w:val="0"/>
      <w:marTop w:val="0"/>
      <w:marBottom w:val="0"/>
      <w:divBdr>
        <w:top w:val="none" w:sz="0" w:space="0" w:color="auto"/>
        <w:left w:val="none" w:sz="0" w:space="0" w:color="auto"/>
        <w:bottom w:val="none" w:sz="0" w:space="0" w:color="auto"/>
        <w:right w:val="none" w:sz="0" w:space="0" w:color="auto"/>
      </w:divBdr>
    </w:div>
    <w:div w:id="12003952">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155854">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841435">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596119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8237321">
      <w:bodyDiv w:val="1"/>
      <w:marLeft w:val="0"/>
      <w:marRight w:val="0"/>
      <w:marTop w:val="0"/>
      <w:marBottom w:val="0"/>
      <w:divBdr>
        <w:top w:val="none" w:sz="0" w:space="0" w:color="auto"/>
        <w:left w:val="none" w:sz="0" w:space="0" w:color="auto"/>
        <w:bottom w:val="none" w:sz="0" w:space="0" w:color="auto"/>
        <w:right w:val="none" w:sz="0" w:space="0" w:color="auto"/>
      </w:divBdr>
    </w:div>
    <w:div w:id="8862168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49547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156562">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206627">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3412">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8378153">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228210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480272">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67827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840185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015540">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425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5357431">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1090837">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361797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189192">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7960580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1376199">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08798">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9907281">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063404">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415425">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233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232296">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3838672">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3243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105276">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71058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76988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533459">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270777">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166968">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7924346">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6791588">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598437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0332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181225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648572">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16415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0618">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02010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458966">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861990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423677">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865173">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882945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967516">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290990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09214">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979147">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427653">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6962">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89441">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95549">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2818294">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26411">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0853">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401956">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1915575">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1348905">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882611">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58483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219915">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460836">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05333">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152558">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056790">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34552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278600">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06503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014411">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19592515">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664872">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5636781">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638447">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49800092">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099129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259168">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589837">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3631735">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67241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5498">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41714">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312220">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365430">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335469">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373187">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37477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11129">
      <w:bodyDiv w:val="1"/>
      <w:marLeft w:val="0"/>
      <w:marRight w:val="0"/>
      <w:marTop w:val="0"/>
      <w:marBottom w:val="0"/>
      <w:divBdr>
        <w:top w:val="none" w:sz="0" w:space="0" w:color="auto"/>
        <w:left w:val="none" w:sz="0" w:space="0" w:color="auto"/>
        <w:bottom w:val="none" w:sz="0" w:space="0" w:color="auto"/>
        <w:right w:val="none" w:sz="0" w:space="0" w:color="auto"/>
      </w:divBdr>
    </w:div>
    <w:div w:id="1747264528">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572052">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344885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53795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836098">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2193370">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441337">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370458">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046650">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7287633">
      <w:bodyDiv w:val="1"/>
      <w:marLeft w:val="0"/>
      <w:marRight w:val="0"/>
      <w:marTop w:val="0"/>
      <w:marBottom w:val="0"/>
      <w:divBdr>
        <w:top w:val="none" w:sz="0" w:space="0" w:color="auto"/>
        <w:left w:val="none" w:sz="0" w:space="0" w:color="auto"/>
        <w:bottom w:val="none" w:sz="0" w:space="0" w:color="auto"/>
        <w:right w:val="none" w:sz="0" w:space="0" w:color="auto"/>
      </w:divBdr>
    </w:div>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0559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685075">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227296">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6592438">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813886">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448360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1517697">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206532">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4399248">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425347"/>
    <w:rsid w:val="006D2C02"/>
    <w:rsid w:val="0082170B"/>
    <w:rsid w:val="00A570AA"/>
    <w:rsid w:val="00BC7D01"/>
    <w:rsid w:val="00D8311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12</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13</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11</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8</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9</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
    <b:Tag>Hof10</b:Tag>
    <b:SourceType>Book</b:SourceType>
    <b:Guid>{844157A0-E1BF-40E1-86F5-07D1D87938C9}</b:Guid>
    <b:Title>Cultures and Organizations: Software of the Mind</b:Title>
    <b:Year>2010</b:Year>
    <b:Publisher>McGraw Hill</b:Publisher>
    <b:Edition>3rd</b:Edition>
    <b:Author>
      <b:Author>
        <b:NameList>
          <b:Person>
            <b:Last>Hofstede</b:Last>
            <b:First>Geert</b:First>
          </b:Person>
        </b:NameList>
      </b:Author>
    </b:Author>
    <b:RefOrder>7</b:RefOrder>
  </b:Source>
  <b:Source>
    <b:Tag>Hof23</b:Tag>
    <b:SourceType>InternetSite</b:SourceType>
    <b:Guid>{C2A4D580-37FF-4423-AD9E-7FEF8C838507}</b:Guid>
    <b:Title>Compare Counties - Hofstede Insights</b:Title>
    <b:Year>2023</b:Year>
    <b:YearAccessed>2023</b:YearAccessed>
    <b:MonthAccessed>4</b:MonthAccessed>
    <b:DayAccessed>17</b:DayAccessed>
    <b:URL>https://www.hofstede-insights.com/fi/product/compare-countries/</b:URL>
    <b:Author>
      <b:Author>
        <b:NameList>
          <b:Person>
            <b:Last>Hofstede Insights</b:Last>
          </b:Person>
        </b:NameList>
      </b:Author>
    </b:Author>
    <b:RefOrder>10</b:RefOrder>
  </b:Source>
  <b:Source>
    <b:Tag>Tar09</b:Tag>
    <b:SourceType>JournalArticle</b:SourceType>
    <b:Guid>{9D49FE11-EFE8-441D-8A67-E739DAD8C94C}</b:Guid>
    <b:Title>Half a Century of Measuring Culture: Review of Approaches, Challenges, and Limitations Based on the Analysis of 121 Instruments for Quantifying Culture</b:Title>
    <b:Year>2009</b:Year>
    <b:JournalName>Journal of International Management</b:JournalName>
    <b:Pages>357-373</b:Pages>
    <b:Volume>15</b:Volume>
    <b:Issue>4</b:Issue>
    <b:Author>
      <b:Author>
        <b:NameList>
          <b:Person>
            <b:Last>Taras</b:Last>
            <b:First>Vas</b:First>
          </b:Person>
          <b:Person>
            <b:Last>Rowney</b:Last>
            <b:First>Julie</b:First>
          </b:Person>
          <b:Person>
            <b:Last>Steel</b:Last>
            <b:First>Piers</b:First>
          </b:Person>
        </b:NameList>
      </b:Author>
    </b:Author>
    <b:RefOrder>6</b:RefOrder>
  </b:Source>
</b:Sources>
</file>

<file path=customXml/itemProps1.xml><?xml version="1.0" encoding="utf-8"?>
<ds:datastoreItem xmlns:ds="http://schemas.openxmlformats.org/officeDocument/2006/customXml" ds:itemID="{9CA8BA94-2A23-4E32-959F-C5A0887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13</cp:revision>
  <dcterms:created xsi:type="dcterms:W3CDTF">2023-04-17T11:24:00Z</dcterms:created>
  <dcterms:modified xsi:type="dcterms:W3CDTF">2023-04-18T17:19:00Z</dcterms:modified>
</cp:coreProperties>
</file>