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66737"/>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66738"/>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A17BF6" w:rsidRDefault="003E6A47" w:rsidP="004D1B30">
          <w:pPr>
            <w:pStyle w:val="TOCHeading"/>
            <w:numPr>
              <w:ilvl w:val="0"/>
              <w:numId w:val="0"/>
            </w:numPr>
            <w:rPr>
              <w:rFonts w:cs="Arial"/>
              <w:szCs w:val="24"/>
              <w:lang w:val="el-GR"/>
            </w:rPr>
          </w:pPr>
          <w:r w:rsidRPr="00A17BF6">
            <w:rPr>
              <w:rFonts w:cs="Arial"/>
              <w:szCs w:val="24"/>
            </w:rPr>
            <w:t>Table</w:t>
          </w:r>
          <w:r w:rsidRPr="00A17BF6">
            <w:rPr>
              <w:rFonts w:cs="Arial"/>
              <w:szCs w:val="24"/>
              <w:lang w:val="el-GR"/>
            </w:rPr>
            <w:t xml:space="preserve"> </w:t>
          </w:r>
          <w:r w:rsidRPr="00A17BF6">
            <w:rPr>
              <w:rFonts w:cs="Arial"/>
              <w:szCs w:val="24"/>
            </w:rPr>
            <w:t>of</w:t>
          </w:r>
          <w:r w:rsidRPr="00A17BF6">
            <w:rPr>
              <w:rFonts w:cs="Arial"/>
              <w:szCs w:val="24"/>
              <w:lang w:val="el-GR"/>
            </w:rPr>
            <w:t xml:space="preserve"> </w:t>
          </w:r>
          <w:r w:rsidRPr="00A17BF6">
            <w:rPr>
              <w:rFonts w:cs="Arial"/>
              <w:szCs w:val="24"/>
            </w:rPr>
            <w:t>Contents</w:t>
          </w:r>
        </w:p>
        <w:p w14:paraId="5E14465E" w14:textId="0E3B6AFC" w:rsidR="00A17BF6" w:rsidRPr="00A17BF6" w:rsidRDefault="00066B25">
          <w:pPr>
            <w:pStyle w:val="TOC1"/>
            <w:tabs>
              <w:tab w:val="right" w:leader="dot" w:pos="9016"/>
            </w:tabs>
            <w:rPr>
              <w:rFonts w:ascii="Arial" w:hAnsi="Arial" w:cs="Arial"/>
              <w:noProof/>
              <w:sz w:val="24"/>
              <w:szCs w:val="24"/>
            </w:rPr>
          </w:pPr>
          <w:r w:rsidRPr="00A17BF6">
            <w:rPr>
              <w:rFonts w:ascii="Arial" w:hAnsi="Arial" w:cs="Arial"/>
              <w:sz w:val="24"/>
              <w:szCs w:val="24"/>
            </w:rPr>
            <w:fldChar w:fldCharType="begin"/>
          </w:r>
          <w:r w:rsidRPr="00A17BF6">
            <w:rPr>
              <w:rFonts w:ascii="Arial" w:hAnsi="Arial" w:cs="Arial"/>
              <w:sz w:val="24"/>
              <w:szCs w:val="24"/>
            </w:rPr>
            <w:instrText xml:space="preserve"> TOC \o "1-3" \h \z \u </w:instrText>
          </w:r>
          <w:r w:rsidRPr="00A17BF6">
            <w:rPr>
              <w:rFonts w:ascii="Arial" w:hAnsi="Arial" w:cs="Arial"/>
              <w:sz w:val="24"/>
              <w:szCs w:val="24"/>
            </w:rPr>
            <w:fldChar w:fldCharType="separate"/>
          </w:r>
          <w:hyperlink w:anchor="_Toc124366737" w:history="1">
            <w:r w:rsidR="00A17BF6" w:rsidRPr="00A17BF6">
              <w:rPr>
                <w:rStyle w:val="Hyperlink"/>
                <w:rFonts w:ascii="Arial" w:hAnsi="Arial" w:cs="Arial"/>
                <w:noProof/>
                <w:sz w:val="24"/>
                <w:szCs w:val="24"/>
              </w:rPr>
              <w:t>ABSTRACT</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_Toc124366737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4ADC6328" w14:textId="449EA82D" w:rsidR="00A17BF6" w:rsidRPr="00A17BF6" w:rsidRDefault="00A17BF6">
          <w:pPr>
            <w:pStyle w:val="TOC1"/>
            <w:tabs>
              <w:tab w:val="right" w:leader="dot" w:pos="9016"/>
            </w:tabs>
            <w:rPr>
              <w:rFonts w:ascii="Arial" w:hAnsi="Arial" w:cs="Arial"/>
              <w:noProof/>
              <w:sz w:val="24"/>
              <w:szCs w:val="24"/>
            </w:rPr>
          </w:pPr>
          <w:hyperlink w:anchor="_Toc124366738" w:history="1">
            <w:r w:rsidRPr="00A17BF6">
              <w:rPr>
                <w:rStyle w:val="Hyperlink"/>
                <w:rFonts w:ascii="Arial" w:hAnsi="Arial" w:cs="Arial"/>
                <w:noProof/>
                <w:sz w:val="24"/>
                <w:szCs w:val="24"/>
              </w:rPr>
              <w:t>ΠΕΡΙΛΗΨΗ</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_Toc124366738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2</w:t>
            </w:r>
            <w:r w:rsidRPr="00A17BF6">
              <w:rPr>
                <w:rFonts w:ascii="Arial" w:hAnsi="Arial" w:cs="Arial"/>
                <w:noProof/>
                <w:webHidden/>
                <w:sz w:val="24"/>
                <w:szCs w:val="24"/>
              </w:rPr>
              <w:fldChar w:fldCharType="end"/>
            </w:r>
          </w:hyperlink>
        </w:p>
        <w:p w14:paraId="03D4DBAA" w14:textId="4826337A" w:rsidR="00A17BF6" w:rsidRPr="00A17BF6" w:rsidRDefault="00A17BF6">
          <w:pPr>
            <w:pStyle w:val="TOC1"/>
            <w:tabs>
              <w:tab w:val="left" w:pos="440"/>
              <w:tab w:val="right" w:leader="dot" w:pos="9016"/>
            </w:tabs>
            <w:rPr>
              <w:rFonts w:ascii="Arial" w:hAnsi="Arial" w:cs="Arial"/>
              <w:noProof/>
              <w:sz w:val="24"/>
              <w:szCs w:val="24"/>
            </w:rPr>
          </w:pPr>
          <w:hyperlink w:anchor="_Toc124366739" w:history="1">
            <w:r w:rsidRPr="00A17BF6">
              <w:rPr>
                <w:rStyle w:val="Hyperlink"/>
                <w:rFonts w:ascii="Arial" w:hAnsi="Arial" w:cs="Arial"/>
                <w:noProof/>
                <w:sz w:val="24"/>
                <w:szCs w:val="24"/>
              </w:rPr>
              <w:t>1.</w:t>
            </w:r>
            <w:r w:rsidRPr="00A17BF6">
              <w:rPr>
                <w:rFonts w:ascii="Arial" w:hAnsi="Arial" w:cs="Arial"/>
                <w:noProof/>
                <w:sz w:val="24"/>
                <w:szCs w:val="24"/>
              </w:rPr>
              <w:tab/>
            </w:r>
            <w:r w:rsidRPr="00A17BF6">
              <w:rPr>
                <w:rStyle w:val="Hyperlink"/>
                <w:rFonts w:ascii="Arial" w:hAnsi="Arial" w:cs="Arial"/>
                <w:noProof/>
                <w:sz w:val="24"/>
                <w:szCs w:val="24"/>
              </w:rPr>
              <w:t>Εταιρική στρατηγική</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_Toc124366739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1</w:t>
            </w:r>
            <w:r w:rsidRPr="00A17BF6">
              <w:rPr>
                <w:rFonts w:ascii="Arial" w:hAnsi="Arial" w:cs="Arial"/>
                <w:noProof/>
                <w:webHidden/>
                <w:sz w:val="24"/>
                <w:szCs w:val="24"/>
              </w:rPr>
              <w:fldChar w:fldCharType="end"/>
            </w:r>
          </w:hyperlink>
        </w:p>
        <w:p w14:paraId="17FBABFA" w14:textId="69C64AC7" w:rsidR="00A17BF6" w:rsidRPr="00A17BF6" w:rsidRDefault="00A17BF6">
          <w:pPr>
            <w:pStyle w:val="TOC2"/>
            <w:tabs>
              <w:tab w:val="left" w:pos="880"/>
              <w:tab w:val="right" w:leader="dot" w:pos="9016"/>
            </w:tabs>
            <w:rPr>
              <w:rFonts w:ascii="Arial" w:hAnsi="Arial" w:cs="Arial"/>
              <w:noProof/>
              <w:sz w:val="24"/>
              <w:szCs w:val="24"/>
            </w:rPr>
          </w:pPr>
          <w:hyperlink w:anchor="_Toc124366740" w:history="1">
            <w:r w:rsidRPr="00A17BF6">
              <w:rPr>
                <w:rStyle w:val="Hyperlink"/>
                <w:rFonts w:ascii="Arial" w:hAnsi="Arial" w:cs="Arial"/>
                <w:noProof/>
                <w:sz w:val="24"/>
                <w:szCs w:val="24"/>
              </w:rPr>
              <w:t>1.1.</w:t>
            </w:r>
            <w:r w:rsidRPr="00A17BF6">
              <w:rPr>
                <w:rFonts w:ascii="Arial" w:hAnsi="Arial" w:cs="Arial"/>
                <w:noProof/>
                <w:sz w:val="24"/>
                <w:szCs w:val="24"/>
              </w:rPr>
              <w:tab/>
            </w:r>
            <w:r w:rsidRPr="00A17BF6">
              <w:rPr>
                <w:rStyle w:val="Hyperlink"/>
                <w:rFonts w:ascii="Arial" w:hAnsi="Arial" w:cs="Arial"/>
                <w:noProof/>
                <w:sz w:val="24"/>
                <w:szCs w:val="24"/>
              </w:rPr>
              <w:t>Αξιολόγηση ανταγωνιστικών πλεονεκτημάτων:</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_Toc124366740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1</w:t>
            </w:r>
            <w:r w:rsidRPr="00A17BF6">
              <w:rPr>
                <w:rFonts w:ascii="Arial" w:hAnsi="Arial" w:cs="Arial"/>
                <w:noProof/>
                <w:webHidden/>
                <w:sz w:val="24"/>
                <w:szCs w:val="24"/>
              </w:rPr>
              <w:fldChar w:fldCharType="end"/>
            </w:r>
          </w:hyperlink>
        </w:p>
        <w:p w14:paraId="2D015789" w14:textId="21C5C209" w:rsidR="00A17BF6" w:rsidRPr="00A17BF6" w:rsidRDefault="00A17BF6">
          <w:pPr>
            <w:pStyle w:val="TOC2"/>
            <w:tabs>
              <w:tab w:val="left" w:pos="880"/>
              <w:tab w:val="right" w:leader="dot" w:pos="9016"/>
            </w:tabs>
            <w:rPr>
              <w:rFonts w:ascii="Arial" w:hAnsi="Arial" w:cs="Arial"/>
              <w:noProof/>
              <w:sz w:val="24"/>
              <w:szCs w:val="24"/>
            </w:rPr>
          </w:pPr>
          <w:hyperlink w:anchor="_Toc124366741" w:history="1">
            <w:r w:rsidRPr="00A17BF6">
              <w:rPr>
                <w:rStyle w:val="Hyperlink"/>
                <w:rFonts w:ascii="Arial" w:hAnsi="Arial" w:cs="Arial"/>
                <w:noProof/>
                <w:sz w:val="24"/>
                <w:szCs w:val="24"/>
              </w:rPr>
              <w:t>1.2.</w:t>
            </w:r>
            <w:r w:rsidRPr="00A17BF6">
              <w:rPr>
                <w:rFonts w:ascii="Arial" w:hAnsi="Arial" w:cs="Arial"/>
                <w:noProof/>
                <w:sz w:val="24"/>
                <w:szCs w:val="24"/>
              </w:rPr>
              <w:tab/>
            </w:r>
            <w:r w:rsidRPr="00A17BF6">
              <w:rPr>
                <w:rStyle w:val="Hyperlink"/>
                <w:rFonts w:ascii="Arial" w:hAnsi="Arial" w:cs="Arial"/>
                <w:noProof/>
                <w:sz w:val="24"/>
                <w:szCs w:val="24"/>
              </w:rPr>
              <w:t>Επένδυση σε R&amp;D και τεχνολογία αυτόνομης οδήγησης: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_Toc124366741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2</w:t>
            </w:r>
            <w:r w:rsidRPr="00A17BF6">
              <w:rPr>
                <w:rFonts w:ascii="Arial" w:hAnsi="Arial" w:cs="Arial"/>
                <w:noProof/>
                <w:webHidden/>
                <w:sz w:val="24"/>
                <w:szCs w:val="24"/>
              </w:rPr>
              <w:fldChar w:fldCharType="end"/>
            </w:r>
          </w:hyperlink>
        </w:p>
        <w:p w14:paraId="2787E1B6" w14:textId="078423EB" w:rsidR="00A17BF6" w:rsidRPr="00A17BF6" w:rsidRDefault="00A17BF6">
          <w:pPr>
            <w:pStyle w:val="TOC2"/>
            <w:tabs>
              <w:tab w:val="left" w:pos="880"/>
              <w:tab w:val="right" w:leader="dot" w:pos="9016"/>
            </w:tabs>
            <w:rPr>
              <w:rFonts w:ascii="Arial" w:hAnsi="Arial" w:cs="Arial"/>
              <w:noProof/>
              <w:sz w:val="24"/>
              <w:szCs w:val="24"/>
            </w:rPr>
          </w:pPr>
          <w:hyperlink w:anchor="_Toc124366742" w:history="1">
            <w:r w:rsidRPr="00A17BF6">
              <w:rPr>
                <w:rStyle w:val="Hyperlink"/>
                <w:rFonts w:ascii="Arial" w:hAnsi="Arial" w:cs="Arial"/>
                <w:noProof/>
                <w:sz w:val="24"/>
                <w:szCs w:val="24"/>
              </w:rPr>
              <w:t>1.3.</w:t>
            </w:r>
            <w:r w:rsidRPr="00A17BF6">
              <w:rPr>
                <w:rFonts w:ascii="Arial" w:hAnsi="Arial" w:cs="Arial"/>
                <w:noProof/>
                <w:sz w:val="24"/>
                <w:szCs w:val="24"/>
              </w:rPr>
              <w:tab/>
            </w:r>
            <w:r w:rsidRPr="00A17BF6">
              <w:rPr>
                <w:rStyle w:val="Hyperlink"/>
                <w:rFonts w:ascii="Arial" w:hAnsi="Arial" w:cs="Arial"/>
                <w:noProof/>
                <w:sz w:val="24"/>
                <w:szCs w:val="24"/>
              </w:rPr>
              <w:t>Επέκταση παραγωγής και πωλήσεων:</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_Toc124366742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2</w:t>
            </w:r>
            <w:r w:rsidRPr="00A17BF6">
              <w:rPr>
                <w:rFonts w:ascii="Arial" w:hAnsi="Arial" w:cs="Arial"/>
                <w:noProof/>
                <w:webHidden/>
                <w:sz w:val="24"/>
                <w:szCs w:val="24"/>
              </w:rPr>
              <w:fldChar w:fldCharType="end"/>
            </w:r>
          </w:hyperlink>
        </w:p>
        <w:p w14:paraId="22EACCC6" w14:textId="3C204896" w:rsidR="00A17BF6" w:rsidRPr="00A17BF6" w:rsidRDefault="00A17BF6">
          <w:pPr>
            <w:pStyle w:val="TOC2"/>
            <w:tabs>
              <w:tab w:val="left" w:pos="880"/>
              <w:tab w:val="right" w:leader="dot" w:pos="9016"/>
            </w:tabs>
            <w:rPr>
              <w:rFonts w:ascii="Arial" w:hAnsi="Arial" w:cs="Arial"/>
              <w:noProof/>
              <w:sz w:val="24"/>
              <w:szCs w:val="24"/>
            </w:rPr>
          </w:pPr>
          <w:hyperlink w:anchor="_Toc124366743" w:history="1">
            <w:r w:rsidRPr="00A17BF6">
              <w:rPr>
                <w:rStyle w:val="Hyperlink"/>
                <w:rFonts w:ascii="Arial" w:hAnsi="Arial" w:cs="Arial"/>
                <w:noProof/>
                <w:sz w:val="24"/>
                <w:szCs w:val="24"/>
              </w:rPr>
              <w:t>1.4.</w:t>
            </w:r>
            <w:r w:rsidRPr="00A17BF6">
              <w:rPr>
                <w:rFonts w:ascii="Arial" w:hAnsi="Arial" w:cs="Arial"/>
                <w:noProof/>
                <w:sz w:val="24"/>
                <w:szCs w:val="24"/>
              </w:rPr>
              <w:tab/>
            </w:r>
            <w:r w:rsidRPr="00A17BF6">
              <w:rPr>
                <w:rStyle w:val="Hyperlink"/>
                <w:rFonts w:ascii="Arial" w:hAnsi="Arial" w:cs="Arial"/>
                <w:noProof/>
                <w:sz w:val="24"/>
                <w:szCs w:val="24"/>
              </w:rPr>
              <w:t>Συνεργασίες και εξαγορές: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_Toc124366743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2</w:t>
            </w:r>
            <w:r w:rsidRPr="00A17BF6">
              <w:rPr>
                <w:rFonts w:ascii="Arial" w:hAnsi="Arial" w:cs="Arial"/>
                <w:noProof/>
                <w:webHidden/>
                <w:sz w:val="24"/>
                <w:szCs w:val="24"/>
              </w:rPr>
              <w:fldChar w:fldCharType="end"/>
            </w:r>
          </w:hyperlink>
        </w:p>
        <w:p w14:paraId="24BE909D" w14:textId="680B17B6" w:rsidR="00A17BF6" w:rsidRPr="00A17BF6" w:rsidRDefault="00A17BF6">
          <w:pPr>
            <w:pStyle w:val="TOC2"/>
            <w:tabs>
              <w:tab w:val="left" w:pos="880"/>
              <w:tab w:val="right" w:leader="dot" w:pos="9016"/>
            </w:tabs>
            <w:rPr>
              <w:rFonts w:ascii="Arial" w:hAnsi="Arial" w:cs="Arial"/>
              <w:noProof/>
              <w:sz w:val="24"/>
              <w:szCs w:val="24"/>
            </w:rPr>
          </w:pPr>
          <w:hyperlink w:anchor="_Toc124366744" w:history="1">
            <w:r w:rsidRPr="00A17BF6">
              <w:rPr>
                <w:rStyle w:val="Hyperlink"/>
                <w:rFonts w:ascii="Arial" w:hAnsi="Arial" w:cs="Arial"/>
                <w:noProof/>
                <w:sz w:val="24"/>
                <w:szCs w:val="24"/>
              </w:rPr>
              <w:t>1.5.</w:t>
            </w:r>
            <w:r w:rsidRPr="00A17BF6">
              <w:rPr>
                <w:rFonts w:ascii="Arial" w:hAnsi="Arial" w:cs="Arial"/>
                <w:noProof/>
                <w:sz w:val="24"/>
                <w:szCs w:val="24"/>
              </w:rPr>
              <w:tab/>
            </w:r>
            <w:r w:rsidRPr="00A17BF6">
              <w:rPr>
                <w:rStyle w:val="Hyperlink"/>
                <w:rFonts w:ascii="Arial" w:hAnsi="Arial" w:cs="Arial"/>
                <w:noProof/>
                <w:sz w:val="24"/>
                <w:szCs w:val="24"/>
              </w:rPr>
              <w:t>Επένδυση στην Κάθετη και Οριζόντια Ολοκλήρωση και Διαφοροποίηση:</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_Toc124366744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3</w:t>
            </w:r>
            <w:r w:rsidRPr="00A17BF6">
              <w:rPr>
                <w:rFonts w:ascii="Arial" w:hAnsi="Arial" w:cs="Arial"/>
                <w:noProof/>
                <w:webHidden/>
                <w:sz w:val="24"/>
                <w:szCs w:val="24"/>
              </w:rPr>
              <w:fldChar w:fldCharType="end"/>
            </w:r>
          </w:hyperlink>
        </w:p>
        <w:p w14:paraId="3DBE91DB" w14:textId="42540AC1" w:rsidR="00A17BF6" w:rsidRPr="00A17BF6" w:rsidRDefault="00A17BF6">
          <w:pPr>
            <w:pStyle w:val="TOC2"/>
            <w:tabs>
              <w:tab w:val="left" w:pos="880"/>
              <w:tab w:val="right" w:leader="dot" w:pos="9016"/>
            </w:tabs>
            <w:rPr>
              <w:rFonts w:ascii="Arial" w:hAnsi="Arial" w:cs="Arial"/>
              <w:noProof/>
              <w:sz w:val="24"/>
              <w:szCs w:val="24"/>
            </w:rPr>
          </w:pPr>
          <w:hyperlink w:anchor="_Toc124366745" w:history="1">
            <w:r w:rsidRPr="00A17BF6">
              <w:rPr>
                <w:rStyle w:val="Hyperlink"/>
                <w:rFonts w:ascii="Arial" w:hAnsi="Arial" w:cs="Arial"/>
                <w:noProof/>
                <w:sz w:val="24"/>
                <w:szCs w:val="24"/>
              </w:rPr>
              <w:t>1.6.</w:t>
            </w:r>
            <w:r w:rsidRPr="00A17BF6">
              <w:rPr>
                <w:rFonts w:ascii="Arial" w:hAnsi="Arial" w:cs="Arial"/>
                <w:noProof/>
                <w:sz w:val="24"/>
                <w:szCs w:val="24"/>
              </w:rPr>
              <w:tab/>
            </w:r>
            <w:r w:rsidRPr="00A17BF6">
              <w:rPr>
                <w:rStyle w:val="Hyperlink"/>
                <w:rFonts w:ascii="Arial" w:hAnsi="Arial" w:cs="Arial"/>
                <w:noProof/>
                <w:sz w:val="24"/>
                <w:szCs w:val="24"/>
              </w:rPr>
              <w:t>Expert Ecosystem &amp; Decentralization (DOA):</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_Toc124366745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3</w:t>
            </w:r>
            <w:r w:rsidRPr="00A17BF6">
              <w:rPr>
                <w:rFonts w:ascii="Arial" w:hAnsi="Arial" w:cs="Arial"/>
                <w:noProof/>
                <w:webHidden/>
                <w:sz w:val="24"/>
                <w:szCs w:val="24"/>
              </w:rPr>
              <w:fldChar w:fldCharType="end"/>
            </w:r>
          </w:hyperlink>
        </w:p>
        <w:p w14:paraId="52EE4896" w14:textId="19B7D8CB" w:rsidR="00A17BF6" w:rsidRPr="00A17BF6" w:rsidRDefault="00A17BF6">
          <w:pPr>
            <w:pStyle w:val="TOC1"/>
            <w:tabs>
              <w:tab w:val="left" w:pos="440"/>
              <w:tab w:val="right" w:leader="dot" w:pos="9016"/>
            </w:tabs>
            <w:rPr>
              <w:rFonts w:ascii="Arial" w:hAnsi="Arial" w:cs="Arial"/>
              <w:noProof/>
              <w:sz w:val="24"/>
              <w:szCs w:val="24"/>
            </w:rPr>
          </w:pPr>
          <w:hyperlink w:anchor="_Toc124366746" w:history="1">
            <w:r w:rsidRPr="00A17BF6">
              <w:rPr>
                <w:rStyle w:val="Hyperlink"/>
                <w:rFonts w:ascii="Arial" w:hAnsi="Arial" w:cs="Arial"/>
                <w:noProof/>
                <w:sz w:val="24"/>
                <w:szCs w:val="24"/>
              </w:rPr>
              <w:t>2.</w:t>
            </w:r>
            <w:r w:rsidRPr="00A17BF6">
              <w:rPr>
                <w:rFonts w:ascii="Arial" w:hAnsi="Arial" w:cs="Arial"/>
                <w:noProof/>
                <w:sz w:val="24"/>
                <w:szCs w:val="24"/>
              </w:rPr>
              <w:tab/>
            </w:r>
            <w:r w:rsidRPr="00A17BF6">
              <w:rPr>
                <w:rStyle w:val="Hyperlink"/>
                <w:rFonts w:ascii="Arial" w:hAnsi="Arial" w:cs="Arial"/>
                <w:noProof/>
                <w:sz w:val="24"/>
                <w:szCs w:val="24"/>
              </w:rPr>
              <w:t>Αξιολόγηση της επιχείρησης TESLA μέσο RACE και 3 Options</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_Toc124366746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4</w:t>
            </w:r>
            <w:r w:rsidRPr="00A17BF6">
              <w:rPr>
                <w:rFonts w:ascii="Arial" w:hAnsi="Arial" w:cs="Arial"/>
                <w:noProof/>
                <w:webHidden/>
                <w:sz w:val="24"/>
                <w:szCs w:val="24"/>
              </w:rPr>
              <w:fldChar w:fldCharType="end"/>
            </w:r>
          </w:hyperlink>
        </w:p>
        <w:p w14:paraId="7BFC6E0B" w14:textId="3478CCCE" w:rsidR="00A17BF6" w:rsidRPr="00A17BF6" w:rsidRDefault="00A17BF6">
          <w:pPr>
            <w:pStyle w:val="TOC1"/>
            <w:tabs>
              <w:tab w:val="left" w:pos="440"/>
              <w:tab w:val="right" w:leader="dot" w:pos="9016"/>
            </w:tabs>
            <w:rPr>
              <w:rFonts w:ascii="Arial" w:hAnsi="Arial" w:cs="Arial"/>
              <w:noProof/>
              <w:sz w:val="24"/>
              <w:szCs w:val="24"/>
            </w:rPr>
          </w:pPr>
          <w:hyperlink w:anchor="_Toc124366751" w:history="1">
            <w:r w:rsidRPr="00A17BF6">
              <w:rPr>
                <w:rStyle w:val="Hyperlink"/>
                <w:rFonts w:ascii="Arial" w:hAnsi="Arial" w:cs="Arial"/>
                <w:noProof/>
                <w:sz w:val="24"/>
                <w:szCs w:val="24"/>
              </w:rPr>
              <w:t>3.</w:t>
            </w:r>
            <w:r w:rsidRPr="00A17BF6">
              <w:rPr>
                <w:rFonts w:ascii="Arial" w:hAnsi="Arial" w:cs="Arial"/>
                <w:noProof/>
                <w:sz w:val="24"/>
                <w:szCs w:val="24"/>
              </w:rPr>
              <w:tab/>
            </w:r>
            <w:r w:rsidRPr="00A17BF6">
              <w:rPr>
                <w:rStyle w:val="Hyperlink"/>
                <w:rFonts w:ascii="Arial" w:hAnsi="Arial" w:cs="Arial"/>
                <w:noProof/>
                <w:sz w:val="24"/>
                <w:szCs w:val="24"/>
              </w:rPr>
              <w:t>Κριτική αξιολόγηση του επιπέδου ολοκλήρωσης της στρατηγικής της Tesla (RACE)</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_Toc124366751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7</w:t>
            </w:r>
            <w:r w:rsidRPr="00A17BF6">
              <w:rPr>
                <w:rFonts w:ascii="Arial" w:hAnsi="Arial" w:cs="Arial"/>
                <w:noProof/>
                <w:webHidden/>
                <w:sz w:val="24"/>
                <w:szCs w:val="24"/>
              </w:rPr>
              <w:fldChar w:fldCharType="end"/>
            </w:r>
          </w:hyperlink>
        </w:p>
        <w:p w14:paraId="1E169382" w14:textId="7F6BA4AD" w:rsidR="00A17BF6" w:rsidRPr="00A17BF6" w:rsidRDefault="00A17BF6">
          <w:pPr>
            <w:pStyle w:val="TOC2"/>
            <w:tabs>
              <w:tab w:val="left" w:pos="880"/>
              <w:tab w:val="right" w:leader="dot" w:pos="9016"/>
            </w:tabs>
            <w:rPr>
              <w:rFonts w:ascii="Arial" w:hAnsi="Arial" w:cs="Arial"/>
              <w:noProof/>
              <w:sz w:val="24"/>
              <w:szCs w:val="24"/>
            </w:rPr>
          </w:pPr>
          <w:hyperlink w:anchor="_Toc124366752" w:history="1">
            <w:r w:rsidRPr="00A17BF6">
              <w:rPr>
                <w:rStyle w:val="Hyperlink"/>
                <w:rFonts w:ascii="Arial" w:hAnsi="Arial" w:cs="Arial"/>
                <w:noProof/>
                <w:sz w:val="24"/>
                <w:szCs w:val="24"/>
              </w:rPr>
              <w:t>3.1.</w:t>
            </w:r>
            <w:r w:rsidRPr="00A17BF6">
              <w:rPr>
                <w:rFonts w:ascii="Arial" w:hAnsi="Arial" w:cs="Arial"/>
                <w:noProof/>
                <w:sz w:val="24"/>
                <w:szCs w:val="24"/>
              </w:rPr>
              <w:tab/>
            </w:r>
            <w:r w:rsidRPr="00A17BF6">
              <w:rPr>
                <w:rStyle w:val="Hyperlink"/>
                <w:rFonts w:ascii="Arial" w:hAnsi="Arial" w:cs="Arial"/>
                <w:noProof/>
                <w:sz w:val="24"/>
                <w:szCs w:val="24"/>
              </w:rPr>
              <w:t>Δημιουργία ενός ειδικού οικοσυστήματος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_Toc124366752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7</w:t>
            </w:r>
            <w:r w:rsidRPr="00A17BF6">
              <w:rPr>
                <w:rFonts w:ascii="Arial" w:hAnsi="Arial" w:cs="Arial"/>
                <w:noProof/>
                <w:webHidden/>
                <w:sz w:val="24"/>
                <w:szCs w:val="24"/>
              </w:rPr>
              <w:fldChar w:fldCharType="end"/>
            </w:r>
          </w:hyperlink>
        </w:p>
        <w:p w14:paraId="6325B146" w14:textId="62BE82D4" w:rsidR="00A17BF6" w:rsidRPr="00A17BF6" w:rsidRDefault="00A17BF6">
          <w:pPr>
            <w:pStyle w:val="TOC3"/>
            <w:tabs>
              <w:tab w:val="left" w:pos="1320"/>
              <w:tab w:val="right" w:leader="dot" w:pos="9016"/>
            </w:tabs>
            <w:rPr>
              <w:rFonts w:ascii="Arial" w:hAnsi="Arial" w:cs="Arial"/>
              <w:noProof/>
              <w:sz w:val="24"/>
              <w:szCs w:val="24"/>
            </w:rPr>
          </w:pPr>
          <w:hyperlink w:anchor="_Toc124366753" w:history="1">
            <w:r w:rsidRPr="00A17BF6">
              <w:rPr>
                <w:rStyle w:val="Hyperlink"/>
                <w:rFonts w:ascii="Arial" w:hAnsi="Arial" w:cs="Arial"/>
                <w:noProof/>
                <w:sz w:val="24"/>
                <w:szCs w:val="24"/>
              </w:rPr>
              <w:t>3.1.1.</w:t>
            </w:r>
            <w:r w:rsidRPr="00A17BF6">
              <w:rPr>
                <w:rFonts w:ascii="Arial" w:hAnsi="Arial" w:cs="Arial"/>
                <w:noProof/>
                <w:sz w:val="24"/>
                <w:szCs w:val="24"/>
              </w:rPr>
              <w:tab/>
            </w:r>
            <w:r w:rsidRPr="00A17BF6">
              <w:rPr>
                <w:rStyle w:val="Hyperlink"/>
                <w:rFonts w:ascii="Arial" w:hAnsi="Arial" w:cs="Arial"/>
                <w:noProof/>
                <w:sz w:val="24"/>
                <w:szCs w:val="24"/>
              </w:rPr>
              <w:t>Επένδυση σε προηγμένες τεχνολογίες και υποδομές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_Toc124366753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7</w:t>
            </w:r>
            <w:r w:rsidRPr="00A17BF6">
              <w:rPr>
                <w:rFonts w:ascii="Arial" w:hAnsi="Arial" w:cs="Arial"/>
                <w:noProof/>
                <w:webHidden/>
                <w:sz w:val="24"/>
                <w:szCs w:val="24"/>
              </w:rPr>
              <w:fldChar w:fldCharType="end"/>
            </w:r>
          </w:hyperlink>
        </w:p>
        <w:p w14:paraId="380EBC79" w14:textId="7A13742B" w:rsidR="00A17BF6" w:rsidRPr="00A17BF6" w:rsidRDefault="00A17BF6">
          <w:pPr>
            <w:pStyle w:val="TOC3"/>
            <w:tabs>
              <w:tab w:val="left" w:pos="1320"/>
              <w:tab w:val="right" w:leader="dot" w:pos="9016"/>
            </w:tabs>
            <w:rPr>
              <w:rFonts w:ascii="Arial" w:hAnsi="Arial" w:cs="Arial"/>
              <w:noProof/>
              <w:sz w:val="24"/>
              <w:szCs w:val="24"/>
            </w:rPr>
          </w:pPr>
          <w:hyperlink w:anchor="_Toc124366754" w:history="1">
            <w:r w:rsidRPr="00A17BF6">
              <w:rPr>
                <w:rStyle w:val="Hyperlink"/>
                <w:rFonts w:ascii="Arial" w:hAnsi="Arial" w:cs="Arial"/>
                <w:noProof/>
                <w:sz w:val="24"/>
                <w:szCs w:val="24"/>
              </w:rPr>
              <w:t>3.1.2.</w:t>
            </w:r>
            <w:r w:rsidRPr="00A17BF6">
              <w:rPr>
                <w:rFonts w:ascii="Arial" w:hAnsi="Arial" w:cs="Arial"/>
                <w:noProof/>
                <w:sz w:val="24"/>
                <w:szCs w:val="24"/>
              </w:rPr>
              <w:tab/>
            </w:r>
            <w:r w:rsidRPr="00A17BF6">
              <w:rPr>
                <w:rStyle w:val="Hyperlink"/>
                <w:rFonts w:ascii="Arial" w:hAnsi="Arial" w:cs="Arial"/>
                <w:noProof/>
                <w:sz w:val="24"/>
                <w:szCs w:val="24"/>
              </w:rPr>
              <w:t>Διαφοροποίηση σε νέες αγορές και βιομηχανίες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_Toc124366754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8</w:t>
            </w:r>
            <w:r w:rsidRPr="00A17BF6">
              <w:rPr>
                <w:rFonts w:ascii="Arial" w:hAnsi="Arial" w:cs="Arial"/>
                <w:noProof/>
                <w:webHidden/>
                <w:sz w:val="24"/>
                <w:szCs w:val="24"/>
              </w:rPr>
              <w:fldChar w:fldCharType="end"/>
            </w:r>
          </w:hyperlink>
        </w:p>
        <w:p w14:paraId="286132F8" w14:textId="226496F2" w:rsidR="00A17BF6" w:rsidRPr="00A17BF6" w:rsidRDefault="00A17BF6">
          <w:pPr>
            <w:pStyle w:val="TOC3"/>
            <w:tabs>
              <w:tab w:val="left" w:pos="1320"/>
              <w:tab w:val="right" w:leader="dot" w:pos="9016"/>
            </w:tabs>
            <w:rPr>
              <w:rFonts w:ascii="Arial" w:hAnsi="Arial" w:cs="Arial"/>
              <w:noProof/>
              <w:sz w:val="24"/>
              <w:szCs w:val="24"/>
            </w:rPr>
          </w:pPr>
          <w:hyperlink w:anchor="_Toc124366755" w:history="1">
            <w:r w:rsidRPr="00A17BF6">
              <w:rPr>
                <w:rStyle w:val="Hyperlink"/>
                <w:rFonts w:ascii="Arial" w:hAnsi="Arial" w:cs="Arial"/>
                <w:noProof/>
                <w:sz w:val="24"/>
                <w:szCs w:val="24"/>
              </w:rPr>
              <w:t>3.1.3.</w:t>
            </w:r>
            <w:r w:rsidRPr="00A17BF6">
              <w:rPr>
                <w:rFonts w:ascii="Arial" w:hAnsi="Arial" w:cs="Arial"/>
                <w:noProof/>
                <w:sz w:val="24"/>
                <w:szCs w:val="24"/>
              </w:rPr>
              <w:tab/>
            </w:r>
            <w:r w:rsidRPr="00A17BF6">
              <w:rPr>
                <w:rStyle w:val="Hyperlink"/>
                <w:rFonts w:ascii="Arial" w:hAnsi="Arial" w:cs="Arial"/>
                <w:noProof/>
                <w:sz w:val="24"/>
                <w:szCs w:val="24"/>
              </w:rPr>
              <w:t>Επένδυση στην τεχνολογία αυτόνομης οδήγησης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_Toc124366755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8</w:t>
            </w:r>
            <w:r w:rsidRPr="00A17BF6">
              <w:rPr>
                <w:rFonts w:ascii="Arial" w:hAnsi="Arial" w:cs="Arial"/>
                <w:noProof/>
                <w:webHidden/>
                <w:sz w:val="24"/>
                <w:szCs w:val="24"/>
              </w:rPr>
              <w:fldChar w:fldCharType="end"/>
            </w:r>
          </w:hyperlink>
        </w:p>
        <w:p w14:paraId="33ED12BC" w14:textId="0B2472BF" w:rsidR="00A17BF6" w:rsidRPr="00A17BF6" w:rsidRDefault="00A17BF6">
          <w:pPr>
            <w:pStyle w:val="TOC3"/>
            <w:tabs>
              <w:tab w:val="left" w:pos="1320"/>
              <w:tab w:val="right" w:leader="dot" w:pos="9016"/>
            </w:tabs>
            <w:rPr>
              <w:rFonts w:ascii="Arial" w:hAnsi="Arial" w:cs="Arial"/>
              <w:noProof/>
              <w:sz w:val="24"/>
              <w:szCs w:val="24"/>
            </w:rPr>
          </w:pPr>
          <w:hyperlink w:anchor="_Toc124366756" w:history="1">
            <w:r w:rsidRPr="00A17BF6">
              <w:rPr>
                <w:rStyle w:val="Hyperlink"/>
                <w:rFonts w:ascii="Arial" w:hAnsi="Arial" w:cs="Arial"/>
                <w:noProof/>
                <w:sz w:val="24"/>
                <w:szCs w:val="24"/>
              </w:rPr>
              <w:t>3.1.4.</w:t>
            </w:r>
            <w:r w:rsidRPr="00A17BF6">
              <w:rPr>
                <w:rFonts w:ascii="Arial" w:hAnsi="Arial" w:cs="Arial"/>
                <w:noProof/>
                <w:sz w:val="24"/>
                <w:szCs w:val="24"/>
              </w:rPr>
              <w:tab/>
            </w:r>
            <w:r w:rsidRPr="00A17BF6">
              <w:rPr>
                <w:rStyle w:val="Hyperlink"/>
                <w:rFonts w:ascii="Arial" w:hAnsi="Arial" w:cs="Arial"/>
                <w:noProof/>
                <w:sz w:val="24"/>
                <w:szCs w:val="24"/>
              </w:rPr>
              <w:t>Ο αντίκτυπος του Web 3.0 και του Industry 5.0</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_Toc124366756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8</w:t>
            </w:r>
            <w:r w:rsidRPr="00A17BF6">
              <w:rPr>
                <w:rFonts w:ascii="Arial" w:hAnsi="Arial" w:cs="Arial"/>
                <w:noProof/>
                <w:webHidden/>
                <w:sz w:val="24"/>
                <w:szCs w:val="24"/>
              </w:rPr>
              <w:fldChar w:fldCharType="end"/>
            </w:r>
          </w:hyperlink>
        </w:p>
        <w:p w14:paraId="28F48A71" w14:textId="7A673BF2" w:rsidR="00A17BF6" w:rsidRPr="00A17BF6" w:rsidRDefault="00A17BF6">
          <w:pPr>
            <w:pStyle w:val="TOC3"/>
            <w:tabs>
              <w:tab w:val="left" w:pos="1320"/>
              <w:tab w:val="right" w:leader="dot" w:pos="9016"/>
            </w:tabs>
            <w:rPr>
              <w:rFonts w:ascii="Arial" w:hAnsi="Arial" w:cs="Arial"/>
              <w:noProof/>
              <w:sz w:val="24"/>
              <w:szCs w:val="24"/>
            </w:rPr>
          </w:pPr>
          <w:hyperlink w:anchor="_Toc124366757" w:history="1">
            <w:r w:rsidRPr="00A17BF6">
              <w:rPr>
                <w:rStyle w:val="Hyperlink"/>
                <w:rFonts w:ascii="Arial" w:hAnsi="Arial" w:cs="Arial"/>
                <w:noProof/>
                <w:sz w:val="24"/>
                <w:szCs w:val="24"/>
              </w:rPr>
              <w:t>3.1.5.</w:t>
            </w:r>
            <w:r w:rsidRPr="00A17BF6">
              <w:rPr>
                <w:rFonts w:ascii="Arial" w:hAnsi="Arial" w:cs="Arial"/>
                <w:noProof/>
                <w:sz w:val="24"/>
                <w:szCs w:val="24"/>
              </w:rPr>
              <w:tab/>
            </w:r>
            <w:r w:rsidRPr="00A17BF6">
              <w:rPr>
                <w:rStyle w:val="Hyperlink"/>
                <w:rFonts w:ascii="Arial" w:hAnsi="Arial" w:cs="Arial"/>
                <w:noProof/>
                <w:sz w:val="24"/>
                <w:szCs w:val="24"/>
              </w:rPr>
              <w:t>Διασφάλιση της μακροπρόθεσμης επιτυχίας της εταιρείας.</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_Toc124366757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9</w:t>
            </w:r>
            <w:r w:rsidRPr="00A17BF6">
              <w:rPr>
                <w:rFonts w:ascii="Arial" w:hAnsi="Arial" w:cs="Arial"/>
                <w:noProof/>
                <w:webHidden/>
                <w:sz w:val="24"/>
                <w:szCs w:val="24"/>
              </w:rPr>
              <w:fldChar w:fldCharType="end"/>
            </w:r>
          </w:hyperlink>
        </w:p>
        <w:p w14:paraId="486FEA37" w14:textId="0CC3F732" w:rsidR="00A17BF6" w:rsidRPr="00A17BF6" w:rsidRDefault="00A17BF6">
          <w:pPr>
            <w:pStyle w:val="TOC1"/>
            <w:tabs>
              <w:tab w:val="right" w:leader="dot" w:pos="9016"/>
            </w:tabs>
            <w:rPr>
              <w:rFonts w:ascii="Arial" w:hAnsi="Arial" w:cs="Arial"/>
              <w:noProof/>
              <w:sz w:val="24"/>
              <w:szCs w:val="24"/>
            </w:rPr>
          </w:pPr>
          <w:hyperlink w:anchor="_Toc124366758" w:history="1">
            <w:r w:rsidRPr="00A17BF6">
              <w:rPr>
                <w:rStyle w:val="Hyperlink"/>
                <w:rFonts w:ascii="Arial" w:hAnsi="Arial" w:cs="Arial"/>
                <w:noProof/>
                <w:sz w:val="24"/>
                <w:szCs w:val="24"/>
              </w:rPr>
              <w:t>ΠΑΡΑΡΤΗΜΑ</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_Toc124366758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10</w:t>
            </w:r>
            <w:r w:rsidRPr="00A17BF6">
              <w:rPr>
                <w:rFonts w:ascii="Arial" w:hAnsi="Arial" w:cs="Arial"/>
                <w:noProof/>
                <w:webHidden/>
                <w:sz w:val="24"/>
                <w:szCs w:val="24"/>
              </w:rPr>
              <w:fldChar w:fldCharType="end"/>
            </w:r>
          </w:hyperlink>
        </w:p>
        <w:p w14:paraId="08791FAB" w14:textId="090A416D" w:rsidR="00A17BF6" w:rsidRPr="00A17BF6" w:rsidRDefault="00A17BF6">
          <w:pPr>
            <w:pStyle w:val="TOC1"/>
            <w:tabs>
              <w:tab w:val="right" w:leader="dot" w:pos="9016"/>
            </w:tabs>
            <w:rPr>
              <w:rFonts w:ascii="Arial" w:hAnsi="Arial" w:cs="Arial"/>
              <w:noProof/>
              <w:sz w:val="24"/>
              <w:szCs w:val="24"/>
            </w:rPr>
          </w:pPr>
          <w:hyperlink w:anchor="_Toc124366759" w:history="1">
            <w:r w:rsidRPr="00A17BF6">
              <w:rPr>
                <w:rStyle w:val="Hyperlink"/>
                <w:rFonts w:ascii="Arial" w:hAnsi="Arial" w:cs="Arial"/>
                <w:noProof/>
                <w:sz w:val="24"/>
                <w:szCs w:val="24"/>
              </w:rPr>
              <w:t>References</w:t>
            </w:r>
            <w:r w:rsidRPr="00A17BF6">
              <w:rPr>
                <w:rFonts w:ascii="Arial" w:hAnsi="Arial" w:cs="Arial"/>
                <w:noProof/>
                <w:webHidden/>
                <w:sz w:val="24"/>
                <w:szCs w:val="24"/>
              </w:rPr>
              <w:tab/>
            </w:r>
            <w:r w:rsidRPr="00A17BF6">
              <w:rPr>
                <w:rFonts w:ascii="Arial" w:hAnsi="Arial" w:cs="Arial"/>
                <w:noProof/>
                <w:webHidden/>
                <w:sz w:val="24"/>
                <w:szCs w:val="24"/>
              </w:rPr>
              <w:fldChar w:fldCharType="begin"/>
            </w:r>
            <w:r w:rsidRPr="00A17BF6">
              <w:rPr>
                <w:rFonts w:ascii="Arial" w:hAnsi="Arial" w:cs="Arial"/>
                <w:noProof/>
                <w:webHidden/>
                <w:sz w:val="24"/>
                <w:szCs w:val="24"/>
              </w:rPr>
              <w:instrText xml:space="preserve"> PAGEREF _Toc124366759 \h </w:instrText>
            </w:r>
            <w:r w:rsidRPr="00A17BF6">
              <w:rPr>
                <w:rFonts w:ascii="Arial" w:hAnsi="Arial" w:cs="Arial"/>
                <w:noProof/>
                <w:webHidden/>
                <w:sz w:val="24"/>
                <w:szCs w:val="24"/>
              </w:rPr>
            </w:r>
            <w:r w:rsidRPr="00A17BF6">
              <w:rPr>
                <w:rFonts w:ascii="Arial" w:hAnsi="Arial" w:cs="Arial"/>
                <w:noProof/>
                <w:webHidden/>
                <w:sz w:val="24"/>
                <w:szCs w:val="24"/>
              </w:rPr>
              <w:fldChar w:fldCharType="separate"/>
            </w:r>
            <w:r w:rsidRPr="00A17BF6">
              <w:rPr>
                <w:rFonts w:ascii="Arial" w:hAnsi="Arial" w:cs="Arial"/>
                <w:noProof/>
                <w:webHidden/>
                <w:sz w:val="24"/>
                <w:szCs w:val="24"/>
              </w:rPr>
              <w:t>10</w:t>
            </w:r>
            <w:r w:rsidRPr="00A17BF6">
              <w:rPr>
                <w:rFonts w:ascii="Arial" w:hAnsi="Arial" w:cs="Arial"/>
                <w:noProof/>
                <w:webHidden/>
                <w:sz w:val="24"/>
                <w:szCs w:val="24"/>
              </w:rPr>
              <w:fldChar w:fldCharType="end"/>
            </w:r>
          </w:hyperlink>
        </w:p>
        <w:p w14:paraId="157D87A5" w14:textId="29C094E0" w:rsidR="003E6A47" w:rsidRDefault="00066B25">
          <w:r w:rsidRPr="00A17BF6">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w:t>
        </w:r>
        <w:r w:rsidRPr="00B16FEF">
          <w:rPr>
            <w:rStyle w:val="Hyperlink"/>
            <w:noProof/>
            <w:lang w:val="en-US"/>
          </w:rPr>
          <w:t>d</w:t>
        </w:r>
        <w:r w:rsidRPr="00B16FEF">
          <w:rPr>
            <w:rStyle w:val="Hyperlink"/>
            <w:noProof/>
            <w:lang w:val="en-US"/>
          </w:rPr>
          <w:t xml:space="preserve">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66739"/>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53516E29"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οι επιχειρήσεις συγκλίνουν προς κοινές στρατηγικές ανάπτυξης λόγο της πλήρης εξάρτησης από τεχνολογικά μέσα</w:t>
      </w:r>
      <w:r w:rsidR="00C64EA0" w:rsidRPr="00C64EA0">
        <w:t xml:space="preserve"> </w:t>
      </w:r>
      <w:sdt>
        <w:sdtPr>
          <w:id w:val="-815715202"/>
          <w:citation/>
        </w:sdtPr>
        <w:sdtContent>
          <w:r w:rsidR="00C64EA0">
            <w:fldChar w:fldCharType="begin"/>
          </w:r>
          <w:r w:rsidR="00C64EA0" w:rsidRPr="00C64EA0">
            <w:instrText xml:space="preserve"> </w:instrText>
          </w:r>
          <w:r w:rsidR="00C64EA0">
            <w:rPr>
              <w:lang w:val="en-US"/>
            </w:rPr>
            <w:instrText>CITATION</w:instrText>
          </w:r>
          <w:r w:rsidR="00C64EA0" w:rsidRPr="00C64EA0">
            <w:instrText xml:space="preserve"> </w:instrText>
          </w:r>
          <w:r w:rsidR="00C64EA0">
            <w:rPr>
              <w:lang w:val="en-US"/>
            </w:rPr>
            <w:instrText>res</w:instrText>
          </w:r>
          <w:r w:rsidR="00C64EA0" w:rsidRPr="00C64EA0">
            <w:instrText xml:space="preserve"> \</w:instrText>
          </w:r>
          <w:r w:rsidR="00C64EA0">
            <w:rPr>
              <w:lang w:val="en-US"/>
            </w:rPr>
            <w:instrText>l</w:instrText>
          </w:r>
          <w:r w:rsidR="00C64EA0" w:rsidRPr="00C64EA0">
            <w:instrText xml:space="preserve"> 1033 </w:instrText>
          </w:r>
          <w:r w:rsidR="00C64EA0">
            <w:instrText xml:space="preserve"> \m eth</w:instrText>
          </w:r>
          <w:r w:rsidR="00C64EA0">
            <w:fldChar w:fldCharType="separate"/>
          </w:r>
          <w:r w:rsidR="00A17BF6" w:rsidRPr="00A17BF6">
            <w:rPr>
              <w:noProof/>
            </w:rPr>
            <w:t>(</w:t>
          </w:r>
          <w:r w:rsidR="00A17BF6" w:rsidRPr="00A17BF6">
            <w:rPr>
              <w:noProof/>
              <w:lang w:val="en-US"/>
            </w:rPr>
            <w:t>research</w:t>
          </w:r>
          <w:r w:rsidR="00A17BF6" w:rsidRPr="00A17BF6">
            <w:rPr>
              <w:noProof/>
            </w:rPr>
            <w:t>-</w:t>
          </w:r>
          <w:r w:rsidR="00A17BF6" w:rsidRPr="00A17BF6">
            <w:rPr>
              <w:noProof/>
              <w:lang w:val="en-US"/>
            </w:rPr>
            <w:t>and</w:t>
          </w:r>
          <w:r w:rsidR="00A17BF6" w:rsidRPr="00A17BF6">
            <w:rPr>
              <w:noProof/>
            </w:rPr>
            <w:t>-</w:t>
          </w:r>
          <w:r w:rsidR="00A17BF6" w:rsidRPr="00A17BF6">
            <w:rPr>
              <w:noProof/>
              <w:lang w:val="en-US"/>
            </w:rPr>
            <w:t>innovation</w:t>
          </w:r>
          <w:r w:rsidR="00A17BF6" w:rsidRPr="00A17BF6">
            <w:rPr>
              <w:noProof/>
            </w:rPr>
            <w:t>.</w:t>
          </w:r>
          <w:r w:rsidR="00A17BF6" w:rsidRPr="00A17BF6">
            <w:rPr>
              <w:noProof/>
              <w:lang w:val="en-US"/>
            </w:rPr>
            <w:t>ec</w:t>
          </w:r>
          <w:r w:rsidR="00A17BF6" w:rsidRPr="00A17BF6">
            <w:rPr>
              <w:noProof/>
            </w:rPr>
            <w:t>.</w:t>
          </w:r>
          <w:r w:rsidR="00A17BF6" w:rsidRPr="00A17BF6">
            <w:rPr>
              <w:noProof/>
              <w:lang w:val="en-US"/>
            </w:rPr>
            <w:t>europa</w:t>
          </w:r>
          <w:r w:rsidR="00A17BF6" w:rsidRPr="00A17BF6">
            <w:rPr>
              <w:noProof/>
            </w:rPr>
            <w:t>.</w:t>
          </w:r>
          <w:r w:rsidR="00A17BF6" w:rsidRPr="00A17BF6">
            <w:rPr>
              <w:noProof/>
              <w:lang w:val="en-US"/>
            </w:rPr>
            <w:t>eu</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ethereum</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w:t>
          </w:r>
          <w:r w:rsidR="00C64EA0">
            <w:fldChar w:fldCharType="end"/>
          </w:r>
        </w:sdtContent>
      </w:sdt>
      <w:r>
        <w:t xml:space="preserve">.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r w:rsidR="00E471FC" w:rsidRPr="00E471FC">
        <w:t xml:space="preserve"> </w:t>
      </w:r>
      <w:sdt>
        <w:sdtPr>
          <w:id w:val="656651475"/>
          <w:citation/>
        </w:sdtPr>
        <w:sdtContent>
          <w:r w:rsidR="00E471FC">
            <w:fldChar w:fldCharType="begin"/>
          </w:r>
          <w:r w:rsidR="00E471FC" w:rsidRPr="00E471FC">
            <w:instrText xml:space="preserve"> </w:instrText>
          </w:r>
          <w:r w:rsidR="00E471FC">
            <w:rPr>
              <w:lang w:val="en-US"/>
            </w:rPr>
            <w:instrText>CITATION</w:instrText>
          </w:r>
          <w:r w:rsidR="00E471FC" w:rsidRPr="00E471FC">
            <w:instrText xml:space="preserve"> </w:instrText>
          </w:r>
          <w:r w:rsidR="00E471FC">
            <w:rPr>
              <w:lang w:val="en-US"/>
            </w:rPr>
            <w:instrText>Tes</w:instrText>
          </w:r>
          <w:r w:rsidR="00E471FC" w:rsidRPr="00E471FC">
            <w:instrText>221 \</w:instrText>
          </w:r>
          <w:r w:rsidR="00E471FC">
            <w:rPr>
              <w:lang w:val="en-US"/>
            </w:rPr>
            <w:instrText>l</w:instrText>
          </w:r>
          <w:r w:rsidR="00E471FC" w:rsidRPr="00E471FC">
            <w:instrText xml:space="preserve"> 1033 </w:instrText>
          </w:r>
          <w:r w:rsidR="00192B51">
            <w:instrText xml:space="preserve"> \m Eff22 \m Cas \m Bil17</w:instrText>
          </w:r>
          <w:r w:rsidR="00E471FC">
            <w:fldChar w:fldCharType="separate"/>
          </w:r>
          <w:r w:rsidR="00A17BF6" w:rsidRPr="00A17BF6">
            <w:rPr>
              <w:noProof/>
            </w:rPr>
            <w:t>(</w:t>
          </w:r>
          <w:r w:rsidR="00A17BF6" w:rsidRPr="00A17BF6">
            <w:rPr>
              <w:noProof/>
              <w:lang w:val="en-US"/>
            </w:rPr>
            <w:t>Tesla</w:t>
          </w:r>
          <w:r w:rsidR="00A17BF6" w:rsidRPr="00A17BF6">
            <w:rPr>
              <w:noProof/>
            </w:rPr>
            <w:t xml:space="preserve">, 2022; </w:t>
          </w:r>
          <w:r w:rsidR="00A17BF6" w:rsidRPr="00A17BF6">
            <w:rPr>
              <w:noProof/>
              <w:lang w:val="en-US"/>
            </w:rPr>
            <w:t>Effects</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Case</w:t>
          </w:r>
          <w:r w:rsidR="00A17BF6" w:rsidRPr="00A17BF6">
            <w:rPr>
              <w:noProof/>
            </w:rPr>
            <w:t xml:space="preserve"> </w:t>
          </w:r>
          <w:r w:rsidR="00A17BF6" w:rsidRPr="00A17BF6">
            <w:rPr>
              <w:noProof/>
              <w:lang w:val="en-US"/>
            </w:rPr>
            <w:t>Study</w:t>
          </w:r>
          <w:r w:rsidR="00A17BF6" w:rsidRPr="00A17BF6">
            <w:rPr>
              <w:noProof/>
            </w:rPr>
            <w:t xml:space="preserve"> </w:t>
          </w:r>
          <w:r w:rsidR="00A17BF6" w:rsidRPr="00A17BF6">
            <w:rPr>
              <w:noProof/>
              <w:lang w:val="en-US"/>
            </w:rPr>
            <w:t>of</w:t>
          </w:r>
          <w:r w:rsidR="00A17BF6" w:rsidRPr="00A17BF6">
            <w:rPr>
              <w:noProof/>
            </w:rPr>
            <w:t xml:space="preserve"> </w:t>
          </w:r>
          <w:r w:rsidR="00A17BF6" w:rsidRPr="00A17BF6">
            <w:rPr>
              <w:noProof/>
              <w:lang w:val="en-US"/>
            </w:rPr>
            <w:t>Tesla</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Bilbeisi</w:t>
          </w:r>
          <w:r w:rsidR="00A17BF6" w:rsidRPr="00A17BF6">
            <w:rPr>
              <w:noProof/>
            </w:rPr>
            <w:t xml:space="preserve"> &amp; </w:t>
          </w:r>
          <w:r w:rsidR="00A17BF6" w:rsidRPr="00A17BF6">
            <w:rPr>
              <w:noProof/>
              <w:lang w:val="en-US"/>
            </w:rPr>
            <w:t>Kesse</w:t>
          </w:r>
          <w:r w:rsidR="00A17BF6" w:rsidRPr="00A17BF6">
            <w:rPr>
              <w:noProof/>
            </w:rPr>
            <w:t>, 2017)</w:t>
          </w:r>
          <w:r w:rsidR="00E471FC">
            <w:fldChar w:fldCharType="end"/>
          </w:r>
        </w:sdtContent>
      </w:sdt>
      <w:r w:rsidR="007B1060" w:rsidRPr="008E38C7">
        <w:t>.</w:t>
      </w:r>
    </w:p>
    <w:p w14:paraId="5591CB3E" w14:textId="77777777" w:rsidR="008E38C7" w:rsidRPr="008E38C7" w:rsidRDefault="008E38C7" w:rsidP="00B44311">
      <w:pPr>
        <w:pStyle w:val="Heading2"/>
      </w:pPr>
      <w:bookmarkStart w:id="4" w:name="_Toc124366740"/>
      <w:r w:rsidRPr="008E38C7">
        <w:t>Αξιολόγηση ανταγωνιστικών πλεονεκτημάτων:</w:t>
      </w:r>
      <w:bookmarkEnd w:id="4"/>
    </w:p>
    <w:p w14:paraId="04A123C5" w14:textId="0ABFF0B6"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w:t>
      </w:r>
      <w:r w:rsidRPr="008E38C7">
        <w:lastRenderedPageBreak/>
        <w:t xml:space="preserve">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w:t>
      </w:r>
      <w:r w:rsidR="00DB0BD1" w:rsidRPr="00DB0BD1">
        <w:t xml:space="preserve"> </w:t>
      </w:r>
      <w:sdt>
        <w:sdtPr>
          <w:id w:val="-966187956"/>
          <w:citation/>
        </w:sdtPr>
        <w:sdtContent>
          <w:r w:rsidR="00DB0BD1">
            <w:fldChar w:fldCharType="begin"/>
          </w:r>
          <w:r w:rsidR="00DB0BD1" w:rsidRPr="00814D74">
            <w:instrText xml:space="preserve"> </w:instrText>
          </w:r>
          <w:r w:rsidR="00DB0BD1">
            <w:rPr>
              <w:lang w:val="en-US"/>
            </w:rPr>
            <w:instrText>CITATION</w:instrText>
          </w:r>
          <w:r w:rsidR="00DB0BD1" w:rsidRPr="00814D74">
            <w:instrText xml:space="preserve"> </w:instrText>
          </w:r>
          <w:r w:rsidR="00DB0BD1">
            <w:rPr>
              <w:lang w:val="en-US"/>
            </w:rPr>
            <w:instrText>Kis</w:instrText>
          </w:r>
          <w:r w:rsidR="00DB0BD1" w:rsidRPr="00814D74">
            <w:instrText>18 \</w:instrText>
          </w:r>
          <w:r w:rsidR="00DB0BD1">
            <w:rPr>
              <w:lang w:val="en-US"/>
            </w:rPr>
            <w:instrText>l</w:instrText>
          </w:r>
          <w:r w:rsidR="00DB0BD1" w:rsidRPr="00814D74">
            <w:instrText xml:space="preserve"> 1033 </w:instrText>
          </w:r>
          <w:r w:rsidR="00DB0BD1">
            <w:instrText xml:space="preserve"> \m Fen22 \m McC19 \m Tes221</w:instrText>
          </w:r>
          <w:r w:rsidR="00DB0BD1">
            <w:fldChar w:fldCharType="separate"/>
          </w:r>
          <w:r w:rsidR="00A17BF6" w:rsidRPr="00A17BF6">
            <w:rPr>
              <w:noProof/>
            </w:rPr>
            <w:t>(</w:t>
          </w:r>
          <w:r w:rsidR="00A17BF6" w:rsidRPr="00A17BF6">
            <w:rPr>
              <w:noProof/>
              <w:lang w:val="en-US"/>
            </w:rPr>
            <w:t>Kissinger</w:t>
          </w:r>
          <w:r w:rsidR="00A17BF6" w:rsidRPr="00A17BF6">
            <w:rPr>
              <w:noProof/>
            </w:rPr>
            <w:t xml:space="preserve">, 2018; </w:t>
          </w:r>
          <w:r w:rsidR="00A17BF6" w:rsidRPr="00A17BF6">
            <w:rPr>
              <w:noProof/>
              <w:lang w:val="en-US"/>
            </w:rPr>
            <w:t>Fengqianyao</w:t>
          </w:r>
          <w:r w:rsidR="00A17BF6" w:rsidRPr="00A17BF6">
            <w:rPr>
              <w:noProof/>
            </w:rPr>
            <w:t xml:space="preserve">, 2022; </w:t>
          </w:r>
          <w:r w:rsidR="00A17BF6" w:rsidRPr="00A17BF6">
            <w:rPr>
              <w:noProof/>
              <w:lang w:val="en-US"/>
            </w:rPr>
            <w:t>McCain</w:t>
          </w:r>
          <w:r w:rsidR="00A17BF6" w:rsidRPr="00A17BF6">
            <w:rPr>
              <w:noProof/>
            </w:rPr>
            <w:t xml:space="preserve">, 2019; </w:t>
          </w:r>
          <w:r w:rsidR="00A17BF6" w:rsidRPr="00A17BF6">
            <w:rPr>
              <w:noProof/>
              <w:lang w:val="en-US"/>
            </w:rPr>
            <w:t>Tesla</w:t>
          </w:r>
          <w:r w:rsidR="00A17BF6" w:rsidRPr="00A17BF6">
            <w:rPr>
              <w:noProof/>
            </w:rPr>
            <w:t>, 2022)</w:t>
          </w:r>
          <w:r w:rsidR="00DB0BD1">
            <w:fldChar w:fldCharType="end"/>
          </w:r>
        </w:sdtContent>
      </w:sdt>
      <w:r w:rsidR="00DB0BD1" w:rsidRPr="00CB510D">
        <w:t>.</w:t>
      </w:r>
      <w:r w:rsidRPr="008E38C7">
        <w:t>.</w:t>
      </w:r>
    </w:p>
    <w:p w14:paraId="34E5E867" w14:textId="339DE4C4" w:rsidR="008E38C7" w:rsidRPr="008E38C7" w:rsidRDefault="008E38C7" w:rsidP="00B44311">
      <w:pPr>
        <w:pStyle w:val="Heading2"/>
      </w:pPr>
      <w:bookmarkStart w:id="5" w:name="_Toc124366741"/>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FBCF3A9" w14:textId="33F03731"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r w:rsidR="00FE0524" w:rsidRPr="00FE0524">
        <w:t xml:space="preserve"> </w:t>
      </w:r>
      <w:sdt>
        <w:sdtPr>
          <w:id w:val="-1675110148"/>
          <w:citation/>
        </w:sdtPr>
        <w:sdtContent>
          <w:r w:rsidR="00FE0524">
            <w:fldChar w:fldCharType="begin"/>
          </w:r>
          <w:r w:rsidR="00FE0524" w:rsidRPr="00814D74">
            <w:instrText xml:space="preserve"> </w:instrText>
          </w:r>
          <w:r w:rsidR="00FE0524">
            <w:rPr>
              <w:lang w:val="en-US"/>
            </w:rPr>
            <w:instrText>CITATION</w:instrText>
          </w:r>
          <w:r w:rsidR="00FE0524" w:rsidRPr="00814D74">
            <w:instrText xml:space="preserve"> </w:instrText>
          </w:r>
          <w:r w:rsidR="00FE0524">
            <w:rPr>
              <w:lang w:val="en-US"/>
            </w:rPr>
            <w:instrText>Kis</w:instrText>
          </w:r>
          <w:r w:rsidR="00FE0524" w:rsidRPr="00814D74">
            <w:instrText>18 \</w:instrText>
          </w:r>
          <w:r w:rsidR="00FE0524">
            <w:rPr>
              <w:lang w:val="en-US"/>
            </w:rPr>
            <w:instrText>l</w:instrText>
          </w:r>
          <w:r w:rsidR="00FE0524" w:rsidRPr="00814D74">
            <w:instrText xml:space="preserve"> 1033 </w:instrText>
          </w:r>
          <w:r w:rsidR="00FE0524">
            <w:instrText xml:space="preserve"> \m Fen22 \m McC19 \m Tes221</w:instrText>
          </w:r>
          <w:r w:rsidR="00FE0524">
            <w:fldChar w:fldCharType="separate"/>
          </w:r>
          <w:r w:rsidR="00A17BF6" w:rsidRPr="00A17BF6">
            <w:rPr>
              <w:noProof/>
            </w:rPr>
            <w:t>(</w:t>
          </w:r>
          <w:r w:rsidR="00A17BF6" w:rsidRPr="00A17BF6">
            <w:rPr>
              <w:noProof/>
              <w:lang w:val="en-US"/>
            </w:rPr>
            <w:t>Kissinger</w:t>
          </w:r>
          <w:r w:rsidR="00A17BF6" w:rsidRPr="00A17BF6">
            <w:rPr>
              <w:noProof/>
            </w:rPr>
            <w:t xml:space="preserve">, 2018; </w:t>
          </w:r>
          <w:r w:rsidR="00A17BF6" w:rsidRPr="00A17BF6">
            <w:rPr>
              <w:noProof/>
              <w:lang w:val="en-US"/>
            </w:rPr>
            <w:t>Fengqianyao</w:t>
          </w:r>
          <w:r w:rsidR="00A17BF6" w:rsidRPr="00A17BF6">
            <w:rPr>
              <w:noProof/>
            </w:rPr>
            <w:t xml:space="preserve">, 2022; </w:t>
          </w:r>
          <w:r w:rsidR="00A17BF6" w:rsidRPr="00A17BF6">
            <w:rPr>
              <w:noProof/>
              <w:lang w:val="en-US"/>
            </w:rPr>
            <w:t>McCain</w:t>
          </w:r>
          <w:r w:rsidR="00A17BF6" w:rsidRPr="00A17BF6">
            <w:rPr>
              <w:noProof/>
            </w:rPr>
            <w:t xml:space="preserve">, 2019; </w:t>
          </w:r>
          <w:r w:rsidR="00A17BF6" w:rsidRPr="00A17BF6">
            <w:rPr>
              <w:noProof/>
              <w:lang w:val="en-US"/>
            </w:rPr>
            <w:t>Tesla</w:t>
          </w:r>
          <w:r w:rsidR="00A17BF6" w:rsidRPr="00A17BF6">
            <w:rPr>
              <w:noProof/>
            </w:rPr>
            <w:t>, 2022)</w:t>
          </w:r>
          <w:r w:rsidR="00FE0524">
            <w:fldChar w:fldCharType="end"/>
          </w:r>
        </w:sdtContent>
      </w:sdt>
      <w:r w:rsidRPr="008E38C7">
        <w:t>.</w:t>
      </w:r>
    </w:p>
    <w:p w14:paraId="0EDC8F36" w14:textId="77777777" w:rsidR="008E38C7" w:rsidRPr="008E38C7" w:rsidRDefault="008E38C7" w:rsidP="00B44311">
      <w:pPr>
        <w:pStyle w:val="Heading2"/>
      </w:pPr>
      <w:bookmarkStart w:id="6" w:name="_Toc124366742"/>
      <w:r w:rsidRPr="008E38C7">
        <w:t>Επέκταση παραγωγής και πωλήσεων:</w:t>
      </w:r>
      <w:bookmarkEnd w:id="6"/>
    </w:p>
    <w:p w14:paraId="3A87E47E" w14:textId="65BFF1F9"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w:t>
      </w:r>
      <w:r w:rsidR="0076364E" w:rsidRPr="0076364E">
        <w:t xml:space="preserve"> </w:t>
      </w:r>
      <w:sdt>
        <w:sdtPr>
          <w:id w:val="-372692849"/>
          <w:citation/>
        </w:sdtPr>
        <w:sdtContent>
          <w:r w:rsidR="0076364E">
            <w:fldChar w:fldCharType="begin"/>
          </w:r>
          <w:r w:rsidR="0076364E" w:rsidRPr="0076364E">
            <w:instrText xml:space="preserve"> </w:instrText>
          </w:r>
          <w:r w:rsidR="0076364E">
            <w:rPr>
              <w:lang w:val="en-US"/>
            </w:rPr>
            <w:instrText>CITATION</w:instrText>
          </w:r>
          <w:r w:rsidR="0076364E" w:rsidRPr="0076364E">
            <w:instrText xml:space="preserve"> </w:instrText>
          </w:r>
          <w:r w:rsidR="0076364E">
            <w:rPr>
              <w:lang w:val="en-US"/>
            </w:rPr>
            <w:instrText>Eff</w:instrText>
          </w:r>
          <w:r w:rsidR="0076364E" w:rsidRPr="0076364E">
            <w:instrText>22 \</w:instrText>
          </w:r>
          <w:r w:rsidR="0076364E">
            <w:rPr>
              <w:lang w:val="en-US"/>
            </w:rPr>
            <w:instrText>l</w:instrText>
          </w:r>
          <w:r w:rsidR="0076364E" w:rsidRPr="0076364E">
            <w:instrText xml:space="preserve"> 1033 </w:instrText>
          </w:r>
          <w:r w:rsidR="0076364E">
            <w:instrText xml:space="preserve"> \m Cas \m Eff22 \m Jos201</w:instrText>
          </w:r>
          <w:r w:rsidR="0076364E">
            <w:fldChar w:fldCharType="separate"/>
          </w:r>
          <w:r w:rsidR="00A17BF6" w:rsidRPr="00A17BF6">
            <w:rPr>
              <w:noProof/>
            </w:rPr>
            <w:t>(</w:t>
          </w:r>
          <w:r w:rsidR="00A17BF6" w:rsidRPr="00A17BF6">
            <w:rPr>
              <w:noProof/>
              <w:lang w:val="en-US"/>
            </w:rPr>
            <w:t>Effects</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Case</w:t>
          </w:r>
          <w:r w:rsidR="00A17BF6" w:rsidRPr="00A17BF6">
            <w:rPr>
              <w:noProof/>
            </w:rPr>
            <w:t xml:space="preserve"> </w:t>
          </w:r>
          <w:r w:rsidR="00A17BF6" w:rsidRPr="00A17BF6">
            <w:rPr>
              <w:noProof/>
              <w:lang w:val="en-US"/>
            </w:rPr>
            <w:t>Study</w:t>
          </w:r>
          <w:r w:rsidR="00A17BF6" w:rsidRPr="00A17BF6">
            <w:rPr>
              <w:noProof/>
            </w:rPr>
            <w:t xml:space="preserve"> </w:t>
          </w:r>
          <w:r w:rsidR="00A17BF6" w:rsidRPr="00A17BF6">
            <w:rPr>
              <w:noProof/>
              <w:lang w:val="en-US"/>
            </w:rPr>
            <w:t>of</w:t>
          </w:r>
          <w:r w:rsidR="00A17BF6" w:rsidRPr="00A17BF6">
            <w:rPr>
              <w:noProof/>
            </w:rPr>
            <w:t xml:space="preserve"> </w:t>
          </w:r>
          <w:r w:rsidR="00A17BF6" w:rsidRPr="00A17BF6">
            <w:rPr>
              <w:noProof/>
              <w:lang w:val="en-US"/>
            </w:rPr>
            <w:t>Tesla</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Effects</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Jose</w:t>
          </w:r>
          <w:r w:rsidR="00A17BF6" w:rsidRPr="00A17BF6">
            <w:rPr>
              <w:noProof/>
            </w:rPr>
            <w:t>, 2020)</w:t>
          </w:r>
          <w:r w:rsidR="0076364E">
            <w:fldChar w:fldCharType="end"/>
          </w:r>
        </w:sdtContent>
      </w:sdt>
      <w:r w:rsidRPr="008E38C7">
        <w:t>.</w:t>
      </w:r>
    </w:p>
    <w:p w14:paraId="0A5593AA" w14:textId="77777777" w:rsidR="008E38C7" w:rsidRPr="008E38C7" w:rsidRDefault="008E38C7" w:rsidP="00B44311">
      <w:pPr>
        <w:pStyle w:val="Heading2"/>
      </w:pPr>
      <w:bookmarkStart w:id="7" w:name="_Toc124366743"/>
      <w:r w:rsidRPr="008E38C7">
        <w:t>Συνεργασίες και εξαγορές:</w:t>
      </w:r>
      <w:bookmarkEnd w:id="7"/>
    </w:p>
    <w:p w14:paraId="100E84BA" w14:textId="484DDB3C"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w:t>
      </w:r>
      <w:r w:rsidRPr="008E38C7">
        <w:lastRenderedPageBreak/>
        <w:t>ανάπτυξης</w:t>
      </w:r>
      <w:r w:rsidR="005909E8" w:rsidRPr="005909E8">
        <w:t xml:space="preserve"> </w:t>
      </w:r>
      <w:sdt>
        <w:sdtPr>
          <w:id w:val="1779294267"/>
          <w:citation/>
        </w:sdtPr>
        <w:sdtContent>
          <w:r w:rsidR="005909E8">
            <w:fldChar w:fldCharType="begin"/>
          </w:r>
          <w:r w:rsidR="005909E8" w:rsidRPr="005909E8">
            <w:instrText xml:space="preserve"> </w:instrText>
          </w:r>
          <w:r w:rsidR="005909E8">
            <w:rPr>
              <w:lang w:val="en-US"/>
            </w:rPr>
            <w:instrText>CITATION</w:instrText>
          </w:r>
          <w:r w:rsidR="005909E8" w:rsidRPr="005909E8">
            <w:instrText xml:space="preserve"> </w:instrText>
          </w:r>
          <w:r w:rsidR="005909E8">
            <w:rPr>
              <w:lang w:val="en-US"/>
            </w:rPr>
            <w:instrText>Che</w:instrText>
          </w:r>
          <w:r w:rsidR="005909E8" w:rsidRPr="005909E8">
            <w:instrText>18 \</w:instrText>
          </w:r>
          <w:r w:rsidR="005909E8">
            <w:rPr>
              <w:lang w:val="en-US"/>
            </w:rPr>
            <w:instrText>l</w:instrText>
          </w:r>
          <w:r w:rsidR="005909E8" w:rsidRPr="005909E8">
            <w:instrText xml:space="preserve"> 1033 </w:instrText>
          </w:r>
          <w:r w:rsidR="005909E8">
            <w:instrText xml:space="preserve"> \m Dea22 \m Eff22 \m Cas \m Tes221</w:instrText>
          </w:r>
          <w:r w:rsidR="006C2ABF">
            <w:instrText xml:space="preserve"> \m Tes211</w:instrText>
          </w:r>
          <w:r w:rsidR="005909E8">
            <w:fldChar w:fldCharType="separate"/>
          </w:r>
          <w:r w:rsidR="00A17BF6" w:rsidRPr="00A17BF6">
            <w:rPr>
              <w:noProof/>
            </w:rPr>
            <w:t>(</w:t>
          </w:r>
          <w:r w:rsidR="00A17BF6" w:rsidRPr="00A17BF6">
            <w:rPr>
              <w:noProof/>
              <w:lang w:val="en-US"/>
            </w:rPr>
            <w:t>Chen</w:t>
          </w:r>
          <w:r w:rsidR="00A17BF6" w:rsidRPr="00A17BF6">
            <w:rPr>
              <w:noProof/>
            </w:rPr>
            <w:t xml:space="preserve"> &amp; </w:t>
          </w:r>
          <w:r w:rsidR="00A17BF6" w:rsidRPr="00A17BF6">
            <w:rPr>
              <w:noProof/>
              <w:lang w:val="en-US"/>
            </w:rPr>
            <w:t>Perez</w:t>
          </w:r>
          <w:r w:rsidR="00A17BF6" w:rsidRPr="00A17BF6">
            <w:rPr>
              <w:noProof/>
            </w:rPr>
            <w:t xml:space="preserve">, 2018; </w:t>
          </w:r>
          <w:r w:rsidR="00A17BF6" w:rsidRPr="00A17BF6">
            <w:rPr>
              <w:noProof/>
              <w:lang w:val="en-US"/>
            </w:rPr>
            <w:t>Dean</w:t>
          </w:r>
          <w:r w:rsidR="00A17BF6" w:rsidRPr="00A17BF6">
            <w:rPr>
              <w:noProof/>
            </w:rPr>
            <w:t xml:space="preserve">, 2022; </w:t>
          </w:r>
          <w:r w:rsidR="00A17BF6" w:rsidRPr="00A17BF6">
            <w:rPr>
              <w:noProof/>
              <w:lang w:val="en-US"/>
            </w:rPr>
            <w:t>Effects</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Case</w:t>
          </w:r>
          <w:r w:rsidR="00A17BF6" w:rsidRPr="00A17BF6">
            <w:rPr>
              <w:noProof/>
            </w:rPr>
            <w:t xml:space="preserve"> </w:t>
          </w:r>
          <w:r w:rsidR="00A17BF6" w:rsidRPr="00A17BF6">
            <w:rPr>
              <w:noProof/>
              <w:lang w:val="en-US"/>
            </w:rPr>
            <w:t>Study</w:t>
          </w:r>
          <w:r w:rsidR="00A17BF6" w:rsidRPr="00A17BF6">
            <w:rPr>
              <w:noProof/>
            </w:rPr>
            <w:t xml:space="preserve"> </w:t>
          </w:r>
          <w:r w:rsidR="00A17BF6" w:rsidRPr="00A17BF6">
            <w:rPr>
              <w:noProof/>
              <w:lang w:val="en-US"/>
            </w:rPr>
            <w:t>of</w:t>
          </w:r>
          <w:r w:rsidR="00A17BF6" w:rsidRPr="00A17BF6">
            <w:rPr>
              <w:noProof/>
            </w:rPr>
            <w:t xml:space="preserve"> </w:t>
          </w:r>
          <w:r w:rsidR="00A17BF6" w:rsidRPr="00A17BF6">
            <w:rPr>
              <w:noProof/>
              <w:lang w:val="en-US"/>
            </w:rPr>
            <w:t>Tesla</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 xml:space="preserve">.; </w:t>
          </w:r>
          <w:r w:rsidR="00A17BF6" w:rsidRPr="00A17BF6">
            <w:rPr>
              <w:noProof/>
              <w:lang w:val="en-US"/>
            </w:rPr>
            <w:t>Tesla</w:t>
          </w:r>
          <w:r w:rsidR="00A17BF6" w:rsidRPr="00A17BF6">
            <w:rPr>
              <w:noProof/>
            </w:rPr>
            <w:t xml:space="preserve">, 2022; </w:t>
          </w:r>
          <w:r w:rsidR="00A17BF6" w:rsidRPr="00A17BF6">
            <w:rPr>
              <w:noProof/>
              <w:lang w:val="en-US"/>
            </w:rPr>
            <w:t>Tesla</w:t>
          </w:r>
          <w:r w:rsidR="00A17BF6" w:rsidRPr="00A17BF6">
            <w:rPr>
              <w:noProof/>
            </w:rPr>
            <w:t>, 2021)</w:t>
          </w:r>
          <w:r w:rsidR="005909E8">
            <w:fldChar w:fldCharType="end"/>
          </w:r>
        </w:sdtContent>
      </w:sdt>
      <w:r w:rsidR="00751561" w:rsidRPr="00CB510D">
        <w:t>.</w:t>
      </w:r>
    </w:p>
    <w:p w14:paraId="60B1D1AE" w14:textId="77777777" w:rsidR="00E51F52" w:rsidRDefault="00E51F52" w:rsidP="00B44311">
      <w:pPr>
        <w:pStyle w:val="Heading2"/>
      </w:pPr>
      <w:bookmarkStart w:id="8" w:name="_Toc124366744"/>
      <w:r>
        <w:t>Επένδυση στην Κάθετη και Οριζόντια Ολοκλήρωση και Διαφοροποίηση:</w:t>
      </w:r>
      <w:bookmarkEnd w:id="8"/>
    </w:p>
    <w:p w14:paraId="37E29D7E" w14:textId="3742945D"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r w:rsidR="00751561" w:rsidRPr="00751561">
        <w:t xml:space="preserve"> </w:t>
      </w:r>
      <w:sdt>
        <w:sdtPr>
          <w:id w:val="-1413457278"/>
          <w:citation/>
        </w:sdtPr>
        <w:sdtContent>
          <w:r w:rsidR="00751561">
            <w:fldChar w:fldCharType="begin"/>
          </w:r>
          <w:r w:rsidR="00751561" w:rsidRPr="00814D74">
            <w:instrText xml:space="preserve"> </w:instrText>
          </w:r>
          <w:r w:rsidR="00751561">
            <w:rPr>
              <w:lang w:val="en-US"/>
            </w:rPr>
            <w:instrText>CITATION</w:instrText>
          </w:r>
          <w:r w:rsidR="00751561" w:rsidRPr="00814D74">
            <w:instrText xml:space="preserve"> </w:instrText>
          </w:r>
          <w:r w:rsidR="00751561">
            <w:rPr>
              <w:lang w:val="en-US"/>
            </w:rPr>
            <w:instrText>Kis</w:instrText>
          </w:r>
          <w:r w:rsidR="00751561" w:rsidRPr="00814D74">
            <w:instrText>18 \</w:instrText>
          </w:r>
          <w:r w:rsidR="00751561">
            <w:rPr>
              <w:lang w:val="en-US"/>
            </w:rPr>
            <w:instrText>l</w:instrText>
          </w:r>
          <w:r w:rsidR="00751561" w:rsidRPr="00814D74">
            <w:instrText xml:space="preserve"> 1033 </w:instrText>
          </w:r>
          <w:r w:rsidR="00751561">
            <w:instrText xml:space="preserve"> \m Fen22 \m McC19 \m Tes221</w:instrText>
          </w:r>
          <w:r w:rsidR="00751561">
            <w:fldChar w:fldCharType="separate"/>
          </w:r>
          <w:r w:rsidR="00A17BF6" w:rsidRPr="00A17BF6">
            <w:rPr>
              <w:noProof/>
            </w:rPr>
            <w:t>(</w:t>
          </w:r>
          <w:r w:rsidR="00A17BF6" w:rsidRPr="00A17BF6">
            <w:rPr>
              <w:noProof/>
              <w:lang w:val="en-US"/>
            </w:rPr>
            <w:t>Kissinger</w:t>
          </w:r>
          <w:r w:rsidR="00A17BF6" w:rsidRPr="00A17BF6">
            <w:rPr>
              <w:noProof/>
            </w:rPr>
            <w:t xml:space="preserve">, 2018; </w:t>
          </w:r>
          <w:r w:rsidR="00A17BF6" w:rsidRPr="00A17BF6">
            <w:rPr>
              <w:noProof/>
              <w:lang w:val="en-US"/>
            </w:rPr>
            <w:t>Fengqianyao</w:t>
          </w:r>
          <w:r w:rsidR="00A17BF6" w:rsidRPr="00A17BF6">
            <w:rPr>
              <w:noProof/>
            </w:rPr>
            <w:t xml:space="preserve">, 2022; </w:t>
          </w:r>
          <w:r w:rsidR="00A17BF6" w:rsidRPr="00A17BF6">
            <w:rPr>
              <w:noProof/>
              <w:lang w:val="en-US"/>
            </w:rPr>
            <w:t>McCain</w:t>
          </w:r>
          <w:r w:rsidR="00A17BF6" w:rsidRPr="00A17BF6">
            <w:rPr>
              <w:noProof/>
            </w:rPr>
            <w:t xml:space="preserve">, 2019; </w:t>
          </w:r>
          <w:r w:rsidR="00A17BF6" w:rsidRPr="00A17BF6">
            <w:rPr>
              <w:noProof/>
              <w:lang w:val="en-US"/>
            </w:rPr>
            <w:t>Tesla</w:t>
          </w:r>
          <w:r w:rsidR="00A17BF6" w:rsidRPr="00A17BF6">
            <w:rPr>
              <w:noProof/>
            </w:rPr>
            <w:t>, 2022)</w:t>
          </w:r>
          <w:r w:rsidR="00751561">
            <w:fldChar w:fldCharType="end"/>
          </w:r>
        </w:sdtContent>
      </w:sdt>
      <w:r w:rsidR="00751561" w:rsidRPr="00CB510D">
        <w:t>.</w:t>
      </w:r>
    </w:p>
    <w:p w14:paraId="1B70951A" w14:textId="4219DF4E" w:rsidR="00E51F52" w:rsidRDefault="00B44311" w:rsidP="00B44311">
      <w:pPr>
        <w:pStyle w:val="Heading2"/>
        <w:rPr>
          <w:lang w:val="en-US"/>
        </w:rPr>
      </w:pPr>
      <w:bookmarkStart w:id="9" w:name="_Toc124366745"/>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381AD10B" w:rsidR="00CB510D" w:rsidRPr="007E262B" w:rsidRDefault="00E51F52" w:rsidP="008E38C7">
      <w:pPr>
        <w:rPr>
          <w:lang w:val="en-US"/>
        </w:rPr>
      </w:pPr>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7E262B">
        <w:rPr>
          <w:lang w:val="en-US"/>
        </w:rPr>
        <w:t xml:space="preserve"> </w:t>
      </w:r>
      <w:r w:rsidR="00CB510D">
        <w:t>η</w:t>
      </w:r>
      <w:r w:rsidR="00CB510D" w:rsidRPr="007E262B">
        <w:rPr>
          <w:lang w:val="en-US"/>
        </w:rPr>
        <w:t xml:space="preserve"> </w:t>
      </w:r>
      <w:r w:rsidR="00CB510D">
        <w:t>προσθήκη</w:t>
      </w:r>
      <w:r w:rsidR="00CB510D" w:rsidRPr="007E262B">
        <w:rPr>
          <w:lang w:val="en-US"/>
        </w:rPr>
        <w:t xml:space="preserve"> </w:t>
      </w:r>
      <w:r w:rsidR="00CB510D">
        <w:rPr>
          <w:lang w:val="en-US"/>
        </w:rPr>
        <w:t>smart</w:t>
      </w:r>
      <w:r w:rsidR="00CB510D" w:rsidRPr="007E262B">
        <w:rPr>
          <w:lang w:val="en-US"/>
        </w:rPr>
        <w:t>-</w:t>
      </w:r>
      <w:r w:rsidR="00CB510D">
        <w:rPr>
          <w:lang w:val="en-US"/>
        </w:rPr>
        <w:t>contracts</w:t>
      </w:r>
      <w:r w:rsidR="00CB510D" w:rsidRPr="007E262B">
        <w:rPr>
          <w:lang w:val="en-US"/>
        </w:rPr>
        <w:t xml:space="preserve"> </w:t>
      </w:r>
      <w:r w:rsidR="00CB510D">
        <w:t>σε</w:t>
      </w:r>
      <w:r w:rsidR="00CB510D" w:rsidRPr="007E262B">
        <w:rPr>
          <w:lang w:val="en-US"/>
        </w:rPr>
        <w:t xml:space="preserve"> </w:t>
      </w:r>
      <w:r w:rsidR="00CB510D">
        <w:rPr>
          <w:lang w:val="en-US"/>
        </w:rPr>
        <w:t>Decentralized</w:t>
      </w:r>
      <w:r w:rsidR="00CB510D" w:rsidRPr="007E262B">
        <w:rPr>
          <w:lang w:val="en-US"/>
        </w:rPr>
        <w:t xml:space="preserve"> </w:t>
      </w:r>
      <w:r w:rsidR="00CB510D">
        <w:rPr>
          <w:lang w:val="en-US"/>
        </w:rPr>
        <w:t>Finance</w:t>
      </w:r>
      <w:r w:rsidR="00CB510D" w:rsidRPr="007E262B">
        <w:rPr>
          <w:lang w:val="en-US"/>
        </w:rPr>
        <w:t xml:space="preserve"> (</w:t>
      </w:r>
      <w:proofErr w:type="spellStart"/>
      <w:r w:rsidR="00CB510D">
        <w:rPr>
          <w:lang w:val="en-US"/>
        </w:rPr>
        <w:t>DeFi</w:t>
      </w:r>
      <w:proofErr w:type="spellEnd"/>
      <w:r w:rsidR="00CB510D" w:rsidRPr="007E262B">
        <w:rPr>
          <w:lang w:val="en-US"/>
        </w:rPr>
        <w:t xml:space="preserve">) </w:t>
      </w:r>
      <w:r w:rsidR="00CB510D">
        <w:t>και</w:t>
      </w:r>
      <w:r w:rsidR="00CB510D" w:rsidRPr="007E262B">
        <w:rPr>
          <w:lang w:val="en-US"/>
        </w:rPr>
        <w:t xml:space="preserve"> </w:t>
      </w:r>
      <w:r w:rsidR="00CB510D">
        <w:rPr>
          <w:lang w:val="en-US"/>
        </w:rPr>
        <w:t>Blockchain</w:t>
      </w:r>
      <w:r w:rsidR="00CB510D" w:rsidRPr="007E262B">
        <w:rPr>
          <w:lang w:val="en-US"/>
        </w:rPr>
        <w:t xml:space="preserve"> </w:t>
      </w:r>
      <w:r w:rsidR="00CB510D">
        <w:t>θα</w:t>
      </w:r>
      <w:r w:rsidR="00CB510D" w:rsidRPr="007E262B">
        <w:rPr>
          <w:lang w:val="en-US"/>
        </w:rPr>
        <w:t xml:space="preserve"> </w:t>
      </w:r>
      <w:r w:rsidR="00CB510D">
        <w:t>ενίσχυση</w:t>
      </w:r>
      <w:r w:rsidR="00CB510D" w:rsidRPr="007E262B">
        <w:rPr>
          <w:lang w:val="en-US"/>
        </w:rPr>
        <w:t xml:space="preserve"> </w:t>
      </w:r>
      <w:r w:rsidR="00CB510D">
        <w:t>το</w:t>
      </w:r>
      <w:r w:rsidR="00CB510D" w:rsidRPr="007E262B">
        <w:rPr>
          <w:lang w:val="en-US"/>
        </w:rPr>
        <w:t xml:space="preserve"> </w:t>
      </w:r>
      <w:r w:rsidR="00CB510D">
        <w:t>καθεστώς</w:t>
      </w:r>
      <w:r w:rsidR="007E262B" w:rsidRPr="00AC47C8">
        <w:rPr>
          <w:lang w:val="en-US"/>
        </w:rPr>
        <w:t xml:space="preserve"> </w:t>
      </w:r>
      <w:r w:rsidR="007E262B" w:rsidRPr="00AC47C8">
        <w:rPr>
          <w:lang w:val="en-US"/>
        </w:rPr>
        <w:t>decentralized autonomous organization</w:t>
      </w:r>
      <w:r w:rsidR="007E262B" w:rsidRPr="00AC47C8">
        <w:rPr>
          <w:lang w:val="en-US"/>
        </w:rPr>
        <w:t xml:space="preserve"> (</w:t>
      </w:r>
      <w:r w:rsidR="00CB510D" w:rsidRPr="00AC47C8">
        <w:rPr>
          <w:lang w:val="en-US"/>
        </w:rPr>
        <w:t>DOA</w:t>
      </w:r>
      <w:r w:rsidR="007E262B" w:rsidRPr="00AC47C8">
        <w:rPr>
          <w:lang w:val="en-US"/>
        </w:rPr>
        <w:t>)</w:t>
      </w:r>
      <w:r w:rsidR="00751561" w:rsidRPr="007E262B">
        <w:rPr>
          <w:lang w:val="en-US"/>
        </w:rPr>
        <w:t xml:space="preserve"> </w:t>
      </w:r>
      <w:sdt>
        <w:sdtPr>
          <w:id w:val="2115549668"/>
          <w:citation/>
        </w:sdtPr>
        <w:sdtContent>
          <w:r w:rsidR="00751561">
            <w:fldChar w:fldCharType="begin"/>
          </w:r>
          <w:r w:rsidR="00751561" w:rsidRPr="007E262B">
            <w:rPr>
              <w:lang w:val="en-US"/>
            </w:rPr>
            <w:instrText xml:space="preserve"> </w:instrText>
          </w:r>
          <w:r w:rsidR="00751561">
            <w:rPr>
              <w:lang w:val="en-US"/>
            </w:rPr>
            <w:instrText>CITATION</w:instrText>
          </w:r>
          <w:r w:rsidR="00751561" w:rsidRPr="007E262B">
            <w:rPr>
              <w:lang w:val="en-US"/>
            </w:rPr>
            <w:instrText xml:space="preserve"> </w:instrText>
          </w:r>
          <w:r w:rsidR="00751561">
            <w:rPr>
              <w:lang w:val="en-US"/>
            </w:rPr>
            <w:instrText>Kis</w:instrText>
          </w:r>
          <w:r w:rsidR="00751561" w:rsidRPr="007E262B">
            <w:rPr>
              <w:lang w:val="en-US"/>
            </w:rPr>
            <w:instrText>18 \</w:instrText>
          </w:r>
          <w:r w:rsidR="00751561">
            <w:rPr>
              <w:lang w:val="en-US"/>
            </w:rPr>
            <w:instrText>l</w:instrText>
          </w:r>
          <w:r w:rsidR="00751561" w:rsidRPr="007E262B">
            <w:rPr>
              <w:lang w:val="en-US"/>
            </w:rPr>
            <w:instrText xml:space="preserve"> 1033  \m Fen22 \m McC19</w:instrText>
          </w:r>
          <w:r w:rsidR="00751561" w:rsidRPr="007E262B">
            <w:rPr>
              <w:lang w:val="en-US"/>
            </w:rPr>
            <w:instrText xml:space="preserve"> \m Tes221</w:instrText>
          </w:r>
          <w:r w:rsidR="00AC47C8">
            <w:rPr>
              <w:lang w:val="en-US"/>
            </w:rPr>
            <w:instrText xml:space="preserve"> \m Sil20</w:instrText>
          </w:r>
          <w:r w:rsidR="00751561">
            <w:fldChar w:fldCharType="separate"/>
          </w:r>
          <w:r w:rsidR="00A17BF6" w:rsidRPr="00A17BF6">
            <w:rPr>
              <w:noProof/>
              <w:lang w:val="en-US"/>
            </w:rPr>
            <w:t>(Kissinger, 2018; Fengqianyao, 2022; McCain, 2019; Tesla, 2022; Siliämaa, 2020)</w:t>
          </w:r>
          <w:r w:rsidR="00751561">
            <w:fldChar w:fldCharType="end"/>
          </w:r>
        </w:sdtContent>
      </w:sdt>
      <w:r w:rsidR="00CB510D" w:rsidRPr="007E262B">
        <w:rPr>
          <w:lang w:val="en-US"/>
        </w:rPr>
        <w:t>.</w:t>
      </w:r>
    </w:p>
    <w:p w14:paraId="45EF37E5" w14:textId="19E8F9EE" w:rsidR="008B6E28" w:rsidRPr="00303CC2" w:rsidRDefault="008D204A" w:rsidP="00BE1DCC">
      <w:pPr>
        <w:pStyle w:val="Heading1"/>
      </w:pPr>
      <w:bookmarkStart w:id="10" w:name="_Αξιολόγηση_της_επιχείρησης"/>
      <w:bookmarkStart w:id="11" w:name="_Toc124366746"/>
      <w:bookmarkEnd w:id="10"/>
      <w:r>
        <w:lastRenderedPageBreak/>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63075"/>
      <w:bookmarkStart w:id="13" w:name="_Toc124366747"/>
      <w:r>
        <w:rPr>
          <w:lang w:val="en-US"/>
        </w:rPr>
        <w:t>Reach</w:t>
      </w:r>
      <w:r>
        <w:t>:</w:t>
      </w:r>
      <w:bookmarkEnd w:id="12"/>
      <w:bookmarkEnd w:id="13"/>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3720278E"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r w:rsidR="00F113C6" w:rsidRPr="00F113C6">
        <w:t xml:space="preserve"> </w:t>
      </w:r>
      <w:sdt>
        <w:sdtPr>
          <w:id w:val="1962140214"/>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Mar</w:instrText>
          </w:r>
          <w:r w:rsidR="00F113C6" w:rsidRPr="00F113C6">
            <w:instrText>23 \</w:instrText>
          </w:r>
          <w:r w:rsidR="00F113C6">
            <w:rPr>
              <w:lang w:val="en-US"/>
            </w:rPr>
            <w:instrText>l</w:instrText>
          </w:r>
          <w:r w:rsidR="00F113C6" w:rsidRPr="00F113C6">
            <w:instrText xml:space="preserve"> 1033 </w:instrText>
          </w:r>
          <w:r w:rsidR="00F113C6">
            <w:fldChar w:fldCharType="separate"/>
          </w:r>
          <w:r w:rsidR="00A17BF6" w:rsidRPr="00A17BF6">
            <w:rPr>
              <w:noProof/>
            </w:rPr>
            <w:t>(</w:t>
          </w:r>
          <w:r w:rsidR="00A17BF6" w:rsidRPr="00A17BF6">
            <w:rPr>
              <w:noProof/>
              <w:lang w:val="en-US"/>
            </w:rPr>
            <w:t>MarketsandMarkets</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w:t>
          </w:r>
          <w:r w:rsidR="00F113C6">
            <w:fldChar w:fldCharType="end"/>
          </w:r>
        </w:sdtContent>
      </w:sdt>
      <w:r w:rsidRPr="00C441F8">
        <w:t>.</w:t>
      </w:r>
    </w:p>
    <w:p w14:paraId="5BFEDF50" w14:textId="745964E4"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00F113C6" w:rsidRPr="00F113C6">
        <w:t xml:space="preserve"> </w:t>
      </w:r>
      <w:sdt>
        <w:sdtPr>
          <w:id w:val="-105892576"/>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Ger</w:instrText>
          </w:r>
          <w:r w:rsidR="00F113C6" w:rsidRPr="00F113C6">
            <w:instrText>20 \</w:instrText>
          </w:r>
          <w:r w:rsidR="00F113C6">
            <w:rPr>
              <w:lang w:val="en-US"/>
            </w:rPr>
            <w:instrText>l</w:instrText>
          </w:r>
          <w:r w:rsidR="00F113C6" w:rsidRPr="00F113C6">
            <w:instrText xml:space="preserve"> 1033 </w:instrText>
          </w:r>
          <w:r w:rsidR="00F113C6">
            <w:fldChar w:fldCharType="separate"/>
          </w:r>
          <w:r w:rsidR="00A17BF6" w:rsidRPr="00A17BF6">
            <w:rPr>
              <w:noProof/>
            </w:rPr>
            <w:t>(</w:t>
          </w:r>
          <w:r w:rsidR="00A17BF6" w:rsidRPr="00A17BF6">
            <w:rPr>
              <w:noProof/>
              <w:lang w:val="en-US"/>
            </w:rPr>
            <w:t>Gersdorf</w:t>
          </w:r>
          <w:r w:rsidR="00A17BF6" w:rsidRPr="00A17BF6">
            <w:rPr>
              <w:noProof/>
            </w:rPr>
            <w:t xml:space="preserve">, </w:t>
          </w:r>
          <w:r w:rsidR="00A17BF6" w:rsidRPr="00A17BF6">
            <w:rPr>
              <w:noProof/>
              <w:lang w:val="en-US"/>
            </w:rPr>
            <w:t>et</w:t>
          </w:r>
          <w:r w:rsidR="00A17BF6" w:rsidRPr="00A17BF6">
            <w:rPr>
              <w:noProof/>
            </w:rPr>
            <w:t xml:space="preserve"> </w:t>
          </w:r>
          <w:r w:rsidR="00A17BF6" w:rsidRPr="00A17BF6">
            <w:rPr>
              <w:noProof/>
              <w:lang w:val="en-US"/>
            </w:rPr>
            <w:t>al</w:t>
          </w:r>
          <w:r w:rsidR="00A17BF6" w:rsidRPr="00A17BF6">
            <w:rPr>
              <w:noProof/>
            </w:rPr>
            <w:t>., 2020)</w:t>
          </w:r>
          <w:r w:rsidR="00F113C6">
            <w:fldChar w:fldCharType="end"/>
          </w:r>
        </w:sdtContent>
      </w:sdt>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4" w:name="_Toc124363076"/>
      <w:bookmarkStart w:id="15" w:name="_Toc124366748"/>
      <w:r>
        <w:rPr>
          <w:lang w:val="en-US"/>
        </w:rPr>
        <w:lastRenderedPageBreak/>
        <w:t>Act</w:t>
      </w:r>
      <w:r>
        <w:t>:</w:t>
      </w:r>
      <w:bookmarkEnd w:id="14"/>
      <w:bookmarkEnd w:id="15"/>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6CBAE859"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να αυξήσει την αποδοτικότητα της παραγωγής και να μειώσει το κόστος, με αποτέλεσμα τη μείωση του κόστους των μπαταριών κατά 24% σε εκείνο το έτος</w:t>
      </w:r>
      <w:r w:rsidR="00394DCD" w:rsidRPr="00394DCD">
        <w:t xml:space="preserve"> </w:t>
      </w:r>
      <w:sdt>
        <w:sdtPr>
          <w:id w:val="-1576276365"/>
          <w:citation/>
        </w:sdtPr>
        <w:sdtContent>
          <w:r w:rsidR="00394DCD">
            <w:fldChar w:fldCharType="begin"/>
          </w:r>
          <w:r w:rsidR="005D747E">
            <w:instrText xml:space="preserve">CITATION Wal20 \l 1033 </w:instrText>
          </w:r>
          <w:r w:rsidR="00F217C2">
            <w:instrText xml:space="preserve"> \m sta23</w:instrText>
          </w:r>
          <w:r w:rsidR="00B76594">
            <w:instrText xml:space="preserve"> \m Coo20</w:instrText>
          </w:r>
          <w:r w:rsidR="00394DCD">
            <w:fldChar w:fldCharType="separate"/>
          </w:r>
          <w:r w:rsidR="00A17BF6" w:rsidRPr="00A17BF6">
            <w:rPr>
              <w:noProof/>
            </w:rPr>
            <w:t>(Wall Street Journal, 2020; statista, n.d.; Cooke, 2020)</w:t>
          </w:r>
          <w:r w:rsidR="00394DCD">
            <w:fldChar w:fldCharType="end"/>
          </w:r>
        </w:sdtContent>
      </w:sdt>
      <w:r w:rsidRPr="00C831CD">
        <w:t>.</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39224D1C"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r w:rsidR="00F217C2" w:rsidRPr="00F217C2">
        <w:t xml:space="preserve"> </w:t>
      </w:r>
      <w:sdt>
        <w:sdtPr>
          <w:id w:val="40404840"/>
          <w:citation/>
        </w:sdtPr>
        <w:sdtContent>
          <w:r w:rsidR="00F217C2">
            <w:fldChar w:fldCharType="begin"/>
          </w:r>
          <w:r w:rsidR="00F217C2" w:rsidRPr="00F217C2">
            <w:instrText xml:space="preserve"> </w:instrText>
          </w:r>
          <w:r w:rsidR="00F217C2">
            <w:rPr>
              <w:lang w:val="en-US"/>
            </w:rPr>
            <w:instrText>CITATION</w:instrText>
          </w:r>
          <w:r w:rsidR="00F217C2" w:rsidRPr="00F217C2">
            <w:instrText xml:space="preserve"> </w:instrText>
          </w:r>
          <w:r w:rsidR="00F217C2">
            <w:rPr>
              <w:lang w:val="en-US"/>
            </w:rPr>
            <w:instrText>sta</w:instrText>
          </w:r>
          <w:r w:rsidR="00F217C2" w:rsidRPr="00F217C2">
            <w:instrText>23 \</w:instrText>
          </w:r>
          <w:r w:rsidR="00F217C2">
            <w:rPr>
              <w:lang w:val="en-US"/>
            </w:rPr>
            <w:instrText>l</w:instrText>
          </w:r>
          <w:r w:rsidR="00F217C2" w:rsidRPr="00F217C2">
            <w:instrText xml:space="preserve"> 1033 </w:instrText>
          </w:r>
          <w:r w:rsidR="00F217C2">
            <w:fldChar w:fldCharType="separate"/>
          </w:r>
          <w:r w:rsidR="00A17BF6" w:rsidRPr="00A17BF6">
            <w:rPr>
              <w:noProof/>
            </w:rPr>
            <w:t>(</w:t>
          </w:r>
          <w:r w:rsidR="00A17BF6" w:rsidRPr="00A17BF6">
            <w:rPr>
              <w:noProof/>
              <w:lang w:val="en-US"/>
            </w:rPr>
            <w:t>statista</w:t>
          </w:r>
          <w:r w:rsidR="00A17BF6" w:rsidRPr="00A17BF6">
            <w:rPr>
              <w:noProof/>
            </w:rPr>
            <w:t xml:space="preserve">, </w:t>
          </w:r>
          <w:r w:rsidR="00A17BF6" w:rsidRPr="00A17BF6">
            <w:rPr>
              <w:noProof/>
              <w:lang w:val="en-US"/>
            </w:rPr>
            <w:t>n</w:t>
          </w:r>
          <w:r w:rsidR="00A17BF6" w:rsidRPr="00A17BF6">
            <w:rPr>
              <w:noProof/>
            </w:rPr>
            <w:t>.</w:t>
          </w:r>
          <w:r w:rsidR="00A17BF6" w:rsidRPr="00A17BF6">
            <w:rPr>
              <w:noProof/>
              <w:lang w:val="en-US"/>
            </w:rPr>
            <w:t>d</w:t>
          </w:r>
          <w:r w:rsidR="00A17BF6" w:rsidRPr="00A17BF6">
            <w:rPr>
              <w:noProof/>
            </w:rPr>
            <w:t>.)</w:t>
          </w:r>
          <w:r w:rsidR="00F217C2">
            <w:fldChar w:fldCharType="end"/>
          </w:r>
        </w:sdtContent>
      </w:sdt>
      <w:r w:rsidRPr="00DD7647">
        <w:t>.</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06FE5C98"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00B70FBA" w:rsidRPr="00B70FBA">
        <w:t xml:space="preserve"> </w:t>
      </w:r>
      <w:sdt>
        <w:sdtPr>
          <w:id w:val="1108468856"/>
          <w:citation/>
        </w:sdtPr>
        <w:sdtContent>
          <w:r w:rsidR="00B70FBA">
            <w:fldChar w:fldCharType="begin"/>
          </w:r>
          <w:r w:rsidR="00B42E7F">
            <w:instrText xml:space="preserve">CITATION BCG23 \l 1033 </w:instrText>
          </w:r>
          <w:r w:rsidR="00B70FBA">
            <w:fldChar w:fldCharType="separate"/>
          </w:r>
          <w:r w:rsidR="00A17BF6" w:rsidRPr="00A17BF6">
            <w:rPr>
              <w:noProof/>
            </w:rPr>
            <w:t>(BCG Global, 2020)</w:t>
          </w:r>
          <w:r w:rsidR="00B70FBA">
            <w:fldChar w:fldCharType="end"/>
          </w:r>
        </w:sdtContent>
      </w:sdt>
      <w:r w:rsidRPr="00DD7647">
        <w:t>.</w:t>
      </w:r>
    </w:p>
    <w:p w14:paraId="2E2C6D92" w14:textId="06BC955A" w:rsidR="003C5539" w:rsidRDefault="003C5539" w:rsidP="00CA5C74">
      <w:pPr>
        <w:pStyle w:val="Heading2"/>
      </w:pPr>
      <w:bookmarkStart w:id="16" w:name="_Toc124363077"/>
      <w:bookmarkStart w:id="17" w:name="_Toc124366749"/>
      <w:r>
        <w:rPr>
          <w:lang w:val="en-US"/>
        </w:rPr>
        <w:t>Convert</w:t>
      </w:r>
      <w:r>
        <w:t>:</w:t>
      </w:r>
      <w:bookmarkEnd w:id="16"/>
      <w:bookmarkEnd w:id="17"/>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8" w:name="_Toc124363078"/>
      <w:bookmarkStart w:id="19" w:name="_Toc124366750"/>
      <w:r>
        <w:rPr>
          <w:lang w:val="en-US"/>
        </w:rPr>
        <w:t>Engage</w:t>
      </w:r>
      <w:r>
        <w:t>:</w:t>
      </w:r>
      <w:bookmarkEnd w:id="18"/>
      <w:bookmarkEnd w:id="19"/>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20" w:name="_Toc124366751"/>
      <w:r>
        <w:lastRenderedPageBreak/>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20"/>
    </w:p>
    <w:p w14:paraId="26F72283" w14:textId="5D7728A1" w:rsidR="00F01D96" w:rsidRDefault="008528B4" w:rsidP="008528B4">
      <w:pPr>
        <w:pStyle w:val="Heading2"/>
      </w:pPr>
      <w:bookmarkStart w:id="21" w:name="_Toc124366752"/>
      <w:r>
        <w:t>Δημιουργία ενός ειδικού οικοσυστήματος</w:t>
      </w:r>
      <w:bookmarkEnd w:id="21"/>
    </w:p>
    <w:p w14:paraId="50BB5827" w14:textId="5664EC0E"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για την ανάπτυξη νέων τεχνολογιών, ιδιαίτερα στους τομείς της τεχνητής νοημοσύνης και της τεχνολογίας αυτόνομης οδήγησης</w:t>
      </w:r>
      <w:r w:rsidR="00A208FF" w:rsidRPr="00B2208F">
        <w:t xml:space="preserve"> </w:t>
      </w:r>
      <w:sdt>
        <w:sdtPr>
          <w:rPr>
            <w:lang w:val="en-US"/>
          </w:rPr>
          <w:id w:val="-849878295"/>
          <w:citation/>
        </w:sdtPr>
        <w:sdtContent>
          <w:r w:rsidR="00A208FF">
            <w:rPr>
              <w:lang w:val="en-US"/>
            </w:rPr>
            <w:fldChar w:fldCharType="begin"/>
          </w:r>
          <w:r w:rsidR="00A208FF" w:rsidRPr="00B2208F">
            <w:instrText xml:space="preserve"> </w:instrText>
          </w:r>
          <w:r w:rsidR="00A208FF">
            <w:rPr>
              <w:lang w:val="en-US"/>
            </w:rPr>
            <w:instrText>CITATION</w:instrText>
          </w:r>
          <w:r w:rsidR="00A208FF" w:rsidRPr="00B2208F">
            <w:instrText xml:space="preserve"> </w:instrText>
          </w:r>
          <w:r w:rsidR="00A208FF">
            <w:rPr>
              <w:lang w:val="en-US"/>
            </w:rPr>
            <w:instrText>Kis</w:instrText>
          </w:r>
          <w:r w:rsidR="00A208FF" w:rsidRPr="00B2208F">
            <w:instrText>19 \</w:instrText>
          </w:r>
          <w:r w:rsidR="00A208FF">
            <w:rPr>
              <w:lang w:val="en-US"/>
            </w:rPr>
            <w:instrText>l</w:instrText>
          </w:r>
          <w:r w:rsidR="00A208FF" w:rsidRPr="00B2208F">
            <w:instrText xml:space="preserve"> 1033 </w:instrText>
          </w:r>
          <w:r w:rsidR="00B2208F">
            <w:instrText xml:space="preserve"> \m Kis18</w:instrText>
          </w:r>
          <w:r w:rsidR="00A208FF">
            <w:rPr>
              <w:lang w:val="en-US"/>
            </w:rPr>
            <w:fldChar w:fldCharType="separate"/>
          </w:r>
          <w:r w:rsidR="00A17BF6" w:rsidRPr="00A17BF6">
            <w:rPr>
              <w:noProof/>
            </w:rPr>
            <w:t>(</w:t>
          </w:r>
          <w:r w:rsidR="00A17BF6" w:rsidRPr="00A17BF6">
            <w:rPr>
              <w:noProof/>
              <w:lang w:val="en-US"/>
            </w:rPr>
            <w:t>Kissinger</w:t>
          </w:r>
          <w:r w:rsidR="00A17BF6" w:rsidRPr="00A17BF6">
            <w:rPr>
              <w:noProof/>
            </w:rPr>
            <w:t xml:space="preserve">, 2019; </w:t>
          </w:r>
          <w:r w:rsidR="00A17BF6" w:rsidRPr="00A17BF6">
            <w:rPr>
              <w:noProof/>
              <w:lang w:val="en-US"/>
            </w:rPr>
            <w:t>Kissinger</w:t>
          </w:r>
          <w:r w:rsidR="00A17BF6" w:rsidRPr="00A17BF6">
            <w:rPr>
              <w:noProof/>
            </w:rPr>
            <w:t>, 2018)</w:t>
          </w:r>
          <w:r w:rsidR="00A208FF">
            <w:rPr>
              <w:lang w:val="en-US"/>
            </w:rPr>
            <w:fldChar w:fldCharType="end"/>
          </w:r>
        </w:sdtContent>
      </w:sdt>
      <w:r w:rsidRPr="00FC6D5B">
        <w:t>.</w:t>
      </w:r>
    </w:p>
    <w:p w14:paraId="15CF7A2C" w14:textId="530000DA" w:rsidR="008528B4" w:rsidRPr="008528B4" w:rsidRDefault="008528B4" w:rsidP="008528B4">
      <w:pPr>
        <w:pStyle w:val="Heading3"/>
      </w:pPr>
      <w:bookmarkStart w:id="22" w:name="_Toc124366753"/>
      <w:r w:rsidRPr="007649C7">
        <w:t>Επένδυση σε προηγμένες τεχνολογίες και υποδομές</w:t>
      </w:r>
      <w:bookmarkEnd w:id="22"/>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23" w:name="_Toc124366754"/>
      <w:r w:rsidRPr="007649C7">
        <w:lastRenderedPageBreak/>
        <w:t>Διαφοροποίηση σε νέες αγορές και βιομηχανίες</w:t>
      </w:r>
      <w:bookmarkEnd w:id="23"/>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4" w:name="_Toc124366755"/>
      <w:r w:rsidRPr="007649C7">
        <w:t>Επένδυση στην τεχνολογία αυτόνομης οδήγησης</w:t>
      </w:r>
      <w:bookmarkEnd w:id="24"/>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25" w:name="_Toc124366756"/>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25"/>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w:t>
      </w:r>
      <w:r>
        <w:lastRenderedPageBreak/>
        <w:t xml:space="preserve">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26" w:name="_Toc124366757"/>
      <w:r w:rsidRPr="007649C7">
        <w:t>Διασφάλιση της μακροπρόθεσμης επιτυχίας της εταιρείας.</w:t>
      </w:r>
      <w:bookmarkEnd w:id="26"/>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Pr="00267FBA" w:rsidRDefault="00BB4E55" w:rsidP="00BB4E55"/>
    <w:p w14:paraId="5577E07F" w14:textId="0368CBAB" w:rsidR="00871631" w:rsidRPr="00267FBA" w:rsidRDefault="00EB4059" w:rsidP="00BB4E55">
      <w:r w:rsidRPr="00267FBA">
        <w:br w:type="page"/>
      </w:r>
    </w:p>
    <w:p w14:paraId="7641E339" w14:textId="423A32CE" w:rsidR="00F07CD5" w:rsidRPr="00151CD1" w:rsidRDefault="00FD35CD" w:rsidP="00517242">
      <w:pPr>
        <w:pStyle w:val="Heading1"/>
        <w:numPr>
          <w:ilvl w:val="0"/>
          <w:numId w:val="0"/>
        </w:numPr>
        <w:rPr>
          <w:lang w:val="en-US"/>
        </w:rPr>
      </w:pPr>
      <w:bookmarkStart w:id="27" w:name="_Toc124366758"/>
      <w:r w:rsidRPr="007D26C6">
        <w:lastRenderedPageBreak/>
        <w:t>ΠΑΡΑΡΤΗΜΑ</w:t>
      </w:r>
      <w:bookmarkEnd w:id="27"/>
    </w:p>
    <w:bookmarkStart w:id="28" w:name="_Toc12436675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8"/>
        </w:p>
        <w:sdt>
          <w:sdtPr>
            <w:id w:val="-573587230"/>
            <w:bibliography/>
          </w:sdtPr>
          <w:sdtContent>
            <w:p w14:paraId="2F084EA0" w14:textId="77777777" w:rsidR="00A17BF6" w:rsidRPr="00A17BF6" w:rsidRDefault="00151CD1" w:rsidP="00A17BF6">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17BF6" w:rsidRPr="00A17BF6">
                <w:rPr>
                  <w:noProof/>
                  <w:lang w:val="en-US"/>
                </w:rPr>
                <w:t xml:space="preserve">BCG Global, 2020. </w:t>
              </w:r>
              <w:r w:rsidR="00A17BF6" w:rsidRPr="00A17BF6">
                <w:rPr>
                  <w:i/>
                  <w:iCs/>
                  <w:noProof/>
                  <w:lang w:val="en-US"/>
                </w:rPr>
                <w:t xml:space="preserve">Self-Driving Cars Are Set to Revolutionize Urban Mobility. </w:t>
              </w:r>
              <w:r w:rsidR="00A17BF6" w:rsidRPr="00A17BF6">
                <w:rPr>
                  <w:noProof/>
                  <w:lang w:val="en-US"/>
                </w:rPr>
                <w:t xml:space="preserve">[Online] </w:t>
              </w:r>
              <w:r w:rsidR="00A17BF6" w:rsidRPr="00A17BF6">
                <w:rPr>
                  <w:noProof/>
                  <w:lang w:val="en-US"/>
                </w:rPr>
                <w:br/>
                <w:t xml:space="preserve">Available at: </w:t>
              </w:r>
              <w:r w:rsidR="00A17BF6" w:rsidRPr="00A17BF6">
                <w:rPr>
                  <w:noProof/>
                  <w:u w:val="single"/>
                  <w:lang w:val="en-US"/>
                </w:rPr>
                <w:t>https://www.bcg.com/press/8july2020-self-driving-cars-are-set-to-revolutionize-urban-mobility</w:t>
              </w:r>
              <w:r w:rsidR="00A17BF6" w:rsidRPr="00A17BF6">
                <w:rPr>
                  <w:noProof/>
                  <w:lang w:val="en-US"/>
                </w:rPr>
                <w:br/>
                <w:t>[Accessed 11 1 2023].</w:t>
              </w:r>
            </w:p>
            <w:p w14:paraId="6CBD18A7" w14:textId="77777777" w:rsidR="00A17BF6" w:rsidRPr="00A17BF6" w:rsidRDefault="00A17BF6" w:rsidP="00A17BF6">
              <w:pPr>
                <w:pStyle w:val="Bibliography"/>
                <w:jc w:val="left"/>
                <w:rPr>
                  <w:noProof/>
                  <w:lang w:val="en-US"/>
                </w:rPr>
              </w:pPr>
              <w:r w:rsidRPr="00A17BF6">
                <w:rPr>
                  <w:noProof/>
                  <w:lang w:val="en-US"/>
                </w:rPr>
                <w:t xml:space="preserve">Bilbeisi, K. M. &amp; Kesse, M., 2017. Tesla: A successful entrepreneurship strategy. </w:t>
              </w:r>
              <w:r w:rsidRPr="00A17BF6">
                <w:rPr>
                  <w:i/>
                  <w:iCs/>
                  <w:noProof/>
                  <w:lang w:val="en-US"/>
                </w:rPr>
                <w:t xml:space="preserve">Morrow, GA: Clayton State University, </w:t>
              </w:r>
              <w:r w:rsidRPr="00A17BF6">
                <w:rPr>
                  <w:noProof/>
                  <w:lang w:val="en-US"/>
                </w:rPr>
                <w:t>1(1), pp. 1-18.</w:t>
              </w:r>
            </w:p>
            <w:p w14:paraId="2D67B847" w14:textId="77777777" w:rsidR="00A17BF6" w:rsidRPr="00A17BF6" w:rsidRDefault="00A17BF6" w:rsidP="00A17BF6">
              <w:pPr>
                <w:pStyle w:val="Bibliography"/>
                <w:jc w:val="left"/>
                <w:rPr>
                  <w:noProof/>
                  <w:lang w:val="en-US"/>
                </w:rPr>
              </w:pPr>
              <w:r w:rsidRPr="00A17BF6">
                <w:rPr>
                  <w:i/>
                  <w:iCs/>
                  <w:noProof/>
                  <w:lang w:val="en-US"/>
                </w:rPr>
                <w:t xml:space="preserve">Case Study of Tesla </w:t>
              </w:r>
              <w:r w:rsidRPr="00A17BF6">
                <w:rPr>
                  <w:noProof/>
                  <w:lang w:val="en-US"/>
                </w:rPr>
                <w:t xml:space="preserve">(n.d.) Sathish, S and Weeknk, E. </w:t>
              </w:r>
            </w:p>
            <w:p w14:paraId="7F154E23" w14:textId="77777777" w:rsidR="00A17BF6" w:rsidRPr="00A17BF6" w:rsidRDefault="00A17BF6" w:rsidP="00A17BF6">
              <w:pPr>
                <w:pStyle w:val="Bibliography"/>
                <w:jc w:val="left"/>
                <w:rPr>
                  <w:noProof/>
                  <w:lang w:val="en-US"/>
                </w:rPr>
              </w:pPr>
              <w:r w:rsidRPr="00A17BF6">
                <w:rPr>
                  <w:noProof/>
                  <w:lang w:val="en-US"/>
                </w:rPr>
                <w:t xml:space="preserve">Chen, Y. &amp; Perez, Y., 2018. Business model design: lessons learned from Tesla Motors. </w:t>
              </w:r>
              <w:r w:rsidRPr="00A17BF6">
                <w:rPr>
                  <w:i/>
                  <w:iCs/>
                  <w:noProof/>
                  <w:lang w:val="en-US"/>
                </w:rPr>
                <w:t xml:space="preserve">Towards a Sustainable Economy, </w:t>
              </w:r>
              <w:r w:rsidRPr="00A17BF6">
                <w:rPr>
                  <w:noProof/>
                  <w:lang w:val="en-US"/>
                </w:rPr>
                <w:t>pp. 56-69.</w:t>
              </w:r>
            </w:p>
            <w:p w14:paraId="6F638674" w14:textId="77777777" w:rsidR="00A17BF6" w:rsidRPr="00A17BF6" w:rsidRDefault="00A17BF6" w:rsidP="00A17BF6">
              <w:pPr>
                <w:pStyle w:val="Bibliography"/>
                <w:jc w:val="left"/>
                <w:rPr>
                  <w:noProof/>
                  <w:lang w:val="en-US"/>
                </w:rPr>
              </w:pPr>
              <w:r w:rsidRPr="00A17BF6">
                <w:rPr>
                  <w:noProof/>
                  <w:lang w:val="en-US"/>
                </w:rPr>
                <w:t xml:space="preserve">Cooke, P., 2020. Gigafactory Logistics in Space and Time: Tesla’s Fourth Gigafactory and Its Rivals. </w:t>
              </w:r>
              <w:r w:rsidRPr="00A17BF6">
                <w:rPr>
                  <w:i/>
                  <w:iCs/>
                  <w:noProof/>
                  <w:lang w:val="en-US"/>
                </w:rPr>
                <w:t xml:space="preserve">Sustainability, </w:t>
              </w:r>
              <w:r w:rsidRPr="00A17BF6">
                <w:rPr>
                  <w:noProof/>
                  <w:lang w:val="en-US"/>
                </w:rPr>
                <w:t>Volume 12, p. 2044.</w:t>
              </w:r>
            </w:p>
            <w:p w14:paraId="582A0627" w14:textId="77777777" w:rsidR="00A17BF6" w:rsidRPr="00A17BF6" w:rsidRDefault="00A17BF6" w:rsidP="00A17BF6">
              <w:pPr>
                <w:pStyle w:val="Bibliography"/>
                <w:jc w:val="left"/>
                <w:rPr>
                  <w:noProof/>
                  <w:lang w:val="en-US"/>
                </w:rPr>
              </w:pPr>
              <w:r w:rsidRPr="00A17BF6">
                <w:rPr>
                  <w:noProof/>
                  <w:lang w:val="en-US"/>
                </w:rPr>
                <w:t xml:space="preserve">Dean, B., 2022. </w:t>
              </w:r>
              <w:r w:rsidRPr="00A17BF6">
                <w:rPr>
                  <w:i/>
                  <w:iCs/>
                  <w:noProof/>
                  <w:lang w:val="en-US"/>
                </w:rPr>
                <w:t xml:space="preserve">Tesla Revenue and Production Statistics for 2021. </w:t>
              </w:r>
              <w:r w:rsidRPr="00A17BF6">
                <w:rPr>
                  <w:noProof/>
                  <w:lang w:val="en-US"/>
                </w:rPr>
                <w:t xml:space="preserve">[Online] </w:t>
              </w:r>
              <w:r w:rsidRPr="00A17BF6">
                <w:rPr>
                  <w:noProof/>
                  <w:lang w:val="en-US"/>
                </w:rPr>
                <w:br/>
                <w:t xml:space="preserve">Available at: </w:t>
              </w:r>
              <w:r w:rsidRPr="00A17BF6">
                <w:rPr>
                  <w:noProof/>
                  <w:u w:val="single"/>
                  <w:lang w:val="en-US"/>
                </w:rPr>
                <w:t>https://backlinko.com/tesla-stats</w:t>
              </w:r>
              <w:r w:rsidRPr="00A17BF6">
                <w:rPr>
                  <w:noProof/>
                  <w:lang w:val="en-US"/>
                </w:rPr>
                <w:br/>
                <w:t>[Accessed 8 12 2022].</w:t>
              </w:r>
            </w:p>
            <w:p w14:paraId="5F3AE34D" w14:textId="77777777" w:rsidR="00A17BF6" w:rsidRPr="00A17BF6" w:rsidRDefault="00A17BF6" w:rsidP="00A17BF6">
              <w:pPr>
                <w:pStyle w:val="Bibliography"/>
                <w:jc w:val="left"/>
                <w:rPr>
                  <w:noProof/>
                  <w:lang w:val="en-US"/>
                </w:rPr>
              </w:pPr>
              <w:r w:rsidRPr="00A17BF6">
                <w:rPr>
                  <w:noProof/>
                  <w:lang w:val="en-US"/>
                </w:rPr>
                <w:t xml:space="preserve">Effects, H., n.d. </w:t>
              </w:r>
              <w:r w:rsidRPr="00A17BF6">
                <w:rPr>
                  <w:i/>
                  <w:iCs/>
                  <w:noProof/>
                  <w:lang w:val="en-US"/>
                </w:rPr>
                <w:t xml:space="preserve">SUCCESS FACTORS BEHIND TESLA. </w:t>
              </w:r>
              <w:r w:rsidRPr="00A17BF6">
                <w:rPr>
                  <w:noProof/>
                  <w:lang w:val="en-US"/>
                </w:rPr>
                <w:t xml:space="preserve">[Online] </w:t>
              </w:r>
              <w:r w:rsidRPr="00A17BF6">
                <w:rPr>
                  <w:noProof/>
                  <w:lang w:val="en-US"/>
                </w:rPr>
                <w:br/>
                <w:t xml:space="preserve">Available at: </w:t>
              </w:r>
              <w:r w:rsidRPr="00A17BF6">
                <w:rPr>
                  <w:noProof/>
                  <w:u w:val="single"/>
                  <w:lang w:val="en-US"/>
                </w:rPr>
                <w:t>https://hypereffects.com/business/success-factors-behind-tesla/</w:t>
              </w:r>
              <w:r w:rsidRPr="00A17BF6">
                <w:rPr>
                  <w:noProof/>
                  <w:lang w:val="en-US"/>
                </w:rPr>
                <w:br/>
                <w:t>[Accessed 8 12 2022].</w:t>
              </w:r>
            </w:p>
            <w:p w14:paraId="712EF8B5" w14:textId="77777777" w:rsidR="00A17BF6" w:rsidRPr="00A17BF6" w:rsidRDefault="00A17BF6" w:rsidP="00A17BF6">
              <w:pPr>
                <w:pStyle w:val="Bibliography"/>
                <w:jc w:val="left"/>
                <w:rPr>
                  <w:noProof/>
                  <w:lang w:val="en-US"/>
                </w:rPr>
              </w:pPr>
              <w:r w:rsidRPr="00A17BF6">
                <w:rPr>
                  <w:noProof/>
                  <w:lang w:val="en-US"/>
                </w:rPr>
                <w:t xml:space="preserve">ethereum, n.d. </w:t>
              </w:r>
              <w:r w:rsidRPr="00A17BF6">
                <w:rPr>
                  <w:i/>
                  <w:iCs/>
                  <w:noProof/>
                  <w:lang w:val="en-US"/>
                </w:rPr>
                <w:t xml:space="preserve">Introduction to Web3. </w:t>
              </w:r>
              <w:r w:rsidRPr="00A17BF6">
                <w:rPr>
                  <w:noProof/>
                  <w:lang w:val="en-US"/>
                </w:rPr>
                <w:t xml:space="preserve">[Online] </w:t>
              </w:r>
              <w:r w:rsidRPr="00A17BF6">
                <w:rPr>
                  <w:noProof/>
                  <w:lang w:val="en-US"/>
                </w:rPr>
                <w:br/>
                <w:t xml:space="preserve">Available at: </w:t>
              </w:r>
              <w:r w:rsidRPr="00A17BF6">
                <w:rPr>
                  <w:noProof/>
                  <w:u w:val="single"/>
                  <w:lang w:val="en-US"/>
                </w:rPr>
                <w:t>https://ethereum.org/en/web3/</w:t>
              </w:r>
            </w:p>
            <w:p w14:paraId="32081BA2" w14:textId="77777777" w:rsidR="00A17BF6" w:rsidRPr="00A17BF6" w:rsidRDefault="00A17BF6" w:rsidP="00A17BF6">
              <w:pPr>
                <w:pStyle w:val="Bibliography"/>
                <w:jc w:val="left"/>
                <w:rPr>
                  <w:noProof/>
                  <w:lang w:val="en-US"/>
                </w:rPr>
              </w:pPr>
              <w:r w:rsidRPr="00A17BF6">
                <w:rPr>
                  <w:noProof/>
                  <w:lang w:val="en-US"/>
                </w:rPr>
                <w:t xml:space="preserve">Fengqianyao, C., 2022. Analysis of Key Factors for Tesla’s Success. In: </w:t>
              </w:r>
              <w:r w:rsidRPr="00A17BF6">
                <w:rPr>
                  <w:i/>
                  <w:iCs/>
                  <w:noProof/>
                  <w:lang w:val="en-US"/>
                </w:rPr>
                <w:t xml:space="preserve">Proceedings of the 2022 2nd International Conference on Enterprise Management and Economic Development (ICEMED 2022). </w:t>
              </w:r>
              <w:r w:rsidRPr="00A17BF6">
                <w:rPr>
                  <w:noProof/>
                  <w:lang w:val="en-US"/>
                </w:rPr>
                <w:t>s.l.:Atlantis Press, pp. 758-763.</w:t>
              </w:r>
            </w:p>
            <w:p w14:paraId="7C18F4A2" w14:textId="77777777" w:rsidR="00A17BF6" w:rsidRPr="00A17BF6" w:rsidRDefault="00A17BF6" w:rsidP="00A17BF6">
              <w:pPr>
                <w:pStyle w:val="Bibliography"/>
                <w:jc w:val="left"/>
                <w:rPr>
                  <w:noProof/>
                  <w:lang w:val="en-US"/>
                </w:rPr>
              </w:pPr>
              <w:r w:rsidRPr="00A17BF6">
                <w:rPr>
                  <w:noProof/>
                  <w:lang w:val="en-US"/>
                </w:rPr>
                <w:t xml:space="preserve">Gersdorf, T., Hertzke, P., Schaufuss, P. &amp; Schenk, S., 2020. </w:t>
              </w:r>
              <w:r w:rsidRPr="00A17BF6">
                <w:rPr>
                  <w:i/>
                  <w:iCs/>
                  <w:noProof/>
                  <w:lang w:val="en-US"/>
                </w:rPr>
                <w:t xml:space="preserve">Electric Vehicle Index: Electric Vehicle Trends | McKinsey. </w:t>
              </w:r>
              <w:r w:rsidRPr="00A17BF6">
                <w:rPr>
                  <w:noProof/>
                  <w:lang w:val="en-US"/>
                </w:rPr>
                <w:t xml:space="preserve">[Online] </w:t>
              </w:r>
              <w:r w:rsidRPr="00A17BF6">
                <w:rPr>
                  <w:noProof/>
                  <w:lang w:val="en-US"/>
                </w:rPr>
                <w:br/>
                <w:t>[Accessed 11 1 2023].</w:t>
              </w:r>
            </w:p>
            <w:p w14:paraId="646DE26F" w14:textId="77777777" w:rsidR="00A17BF6" w:rsidRPr="00A17BF6" w:rsidRDefault="00A17BF6" w:rsidP="00A17BF6">
              <w:pPr>
                <w:pStyle w:val="Bibliography"/>
                <w:jc w:val="left"/>
                <w:rPr>
                  <w:noProof/>
                  <w:lang w:val="en-US"/>
                </w:rPr>
              </w:pPr>
              <w:r w:rsidRPr="00A17BF6">
                <w:rPr>
                  <w:noProof/>
                  <w:lang w:val="en-US"/>
                </w:rPr>
                <w:lastRenderedPageBreak/>
                <w:t xml:space="preserve">Jose, P., 2020. </w:t>
              </w:r>
              <w:r w:rsidRPr="00A17BF6">
                <w:rPr>
                  <w:i/>
                  <w:iCs/>
                  <w:noProof/>
                  <w:lang w:val="en-US"/>
                </w:rPr>
                <w:t xml:space="preserve">EV Sales 2019. </w:t>
              </w:r>
              <w:r w:rsidRPr="00A17BF6">
                <w:rPr>
                  <w:noProof/>
                  <w:lang w:val="en-US"/>
                </w:rPr>
                <w:t xml:space="preserve">[Online] </w:t>
              </w:r>
              <w:r w:rsidRPr="00A17BF6">
                <w:rPr>
                  <w:noProof/>
                  <w:lang w:val="en-US"/>
                </w:rPr>
                <w:br/>
                <w:t xml:space="preserve">Available at: </w:t>
              </w:r>
              <w:r w:rsidRPr="00A17BF6">
                <w:rPr>
                  <w:noProof/>
                  <w:u w:val="single"/>
                  <w:lang w:val="en-US"/>
                </w:rPr>
                <w:t>http://ev-sales.blogspot.com/2020/01/</w:t>
              </w:r>
              <w:r w:rsidRPr="00A17BF6">
                <w:rPr>
                  <w:noProof/>
                  <w:lang w:val="en-US"/>
                </w:rPr>
                <w:br/>
                <w:t>[Accessed 8 12 2022].</w:t>
              </w:r>
            </w:p>
            <w:p w14:paraId="6694B8A1" w14:textId="77777777" w:rsidR="00A17BF6" w:rsidRPr="00A17BF6" w:rsidRDefault="00A17BF6" w:rsidP="00A17BF6">
              <w:pPr>
                <w:pStyle w:val="Bibliography"/>
                <w:jc w:val="left"/>
                <w:rPr>
                  <w:noProof/>
                  <w:lang w:val="en-US"/>
                </w:rPr>
              </w:pPr>
              <w:r w:rsidRPr="00A17BF6">
                <w:rPr>
                  <w:noProof/>
                  <w:lang w:val="en-US"/>
                </w:rPr>
                <w:t xml:space="preserve">Kissinger, D., 2018. </w:t>
              </w:r>
              <w:r w:rsidRPr="00A17BF6">
                <w:rPr>
                  <w:i/>
                  <w:iCs/>
                  <w:noProof/>
                  <w:lang w:val="en-US"/>
                </w:rPr>
                <w:t xml:space="preserve">Tesla, Inc. PESTEL/PESTLE Analysis &amp; Recommendations. </w:t>
              </w:r>
              <w:r w:rsidRPr="00A17BF6">
                <w:rPr>
                  <w:noProof/>
                  <w:lang w:val="en-US"/>
                </w:rPr>
                <w:t xml:space="preserve">[Online] </w:t>
              </w:r>
              <w:r w:rsidRPr="00A17BF6">
                <w:rPr>
                  <w:noProof/>
                  <w:lang w:val="en-US"/>
                </w:rPr>
                <w:br/>
                <w:t xml:space="preserve">Available at: </w:t>
              </w:r>
              <w:r w:rsidRPr="00A17BF6">
                <w:rPr>
                  <w:noProof/>
                  <w:u w:val="single"/>
                  <w:lang w:val="en-US"/>
                </w:rPr>
                <w:t>http://panmore.com/tesla-motors-inc-pestel-pestle-analysis-recommendations</w:t>
              </w:r>
              <w:r w:rsidRPr="00A17BF6">
                <w:rPr>
                  <w:noProof/>
                  <w:lang w:val="en-US"/>
                </w:rPr>
                <w:br/>
                <w:t>[Accessed 8 12 2022].</w:t>
              </w:r>
            </w:p>
            <w:p w14:paraId="727BDF70" w14:textId="77777777" w:rsidR="00A17BF6" w:rsidRPr="00A17BF6" w:rsidRDefault="00A17BF6" w:rsidP="00A17BF6">
              <w:pPr>
                <w:pStyle w:val="Bibliography"/>
                <w:jc w:val="left"/>
                <w:rPr>
                  <w:noProof/>
                  <w:lang w:val="en-US"/>
                </w:rPr>
              </w:pPr>
              <w:r w:rsidRPr="00A17BF6">
                <w:rPr>
                  <w:noProof/>
                  <w:lang w:val="en-US"/>
                </w:rPr>
                <w:t xml:space="preserve">Kissinger, D., 2019. </w:t>
              </w:r>
              <w:r w:rsidRPr="00A17BF6">
                <w:rPr>
                  <w:i/>
                  <w:iCs/>
                  <w:noProof/>
                  <w:lang w:val="en-US"/>
                </w:rPr>
                <w:t xml:space="preserve">Tesla Inc. Five Forces Analysis (Porter’s Model) &amp; Recommendations. </w:t>
              </w:r>
              <w:r w:rsidRPr="00A17BF6">
                <w:rPr>
                  <w:noProof/>
                  <w:lang w:val="en-US"/>
                </w:rPr>
                <w:t xml:space="preserve">[Online] </w:t>
              </w:r>
              <w:r w:rsidRPr="00A17BF6">
                <w:rPr>
                  <w:noProof/>
                  <w:lang w:val="en-US"/>
                </w:rPr>
                <w:br/>
                <w:t xml:space="preserve">Available at: </w:t>
              </w:r>
              <w:r w:rsidRPr="00A17BF6">
                <w:rPr>
                  <w:noProof/>
                  <w:u w:val="single"/>
                  <w:lang w:val="en-US"/>
                </w:rPr>
                <w:t>https://panmore.com/tesla-motors-inc-five-forces-analysis-recommendations-porters-model</w:t>
              </w:r>
              <w:r w:rsidRPr="00A17BF6">
                <w:rPr>
                  <w:noProof/>
                  <w:lang w:val="en-US"/>
                </w:rPr>
                <w:br/>
                <w:t>[Accessed 8 12 2022].</w:t>
              </w:r>
            </w:p>
            <w:p w14:paraId="1537BB8F" w14:textId="77777777" w:rsidR="00A17BF6" w:rsidRPr="00A17BF6" w:rsidRDefault="00A17BF6" w:rsidP="00A17BF6">
              <w:pPr>
                <w:pStyle w:val="Bibliography"/>
                <w:jc w:val="left"/>
                <w:rPr>
                  <w:noProof/>
                  <w:lang w:val="en-US"/>
                </w:rPr>
              </w:pPr>
              <w:r w:rsidRPr="00A17BF6">
                <w:rPr>
                  <w:noProof/>
                  <w:lang w:val="en-US"/>
                </w:rPr>
                <w:t xml:space="preserve">MarketsandMarkets, n.d. </w:t>
              </w:r>
              <w:r w:rsidRPr="00A17BF6">
                <w:rPr>
                  <w:i/>
                  <w:iCs/>
                  <w:noProof/>
                  <w:lang w:val="en-US"/>
                </w:rPr>
                <w:t xml:space="preserve">Internet of Things (IoT) Market Size, Global Growth Drivers &amp; Opportunities. </w:t>
              </w:r>
              <w:r w:rsidRPr="00A17BF6">
                <w:rPr>
                  <w:noProof/>
                  <w:lang w:val="en-US"/>
                </w:rPr>
                <w:t xml:space="preserve">[Online] </w:t>
              </w:r>
              <w:r w:rsidRPr="00A17BF6">
                <w:rPr>
                  <w:noProof/>
                  <w:lang w:val="en-US"/>
                </w:rPr>
                <w:br/>
                <w:t xml:space="preserve">Available at: </w:t>
              </w:r>
              <w:r w:rsidRPr="00A17BF6">
                <w:rPr>
                  <w:noProof/>
                  <w:u w:val="single"/>
                  <w:lang w:val="en-US"/>
                </w:rPr>
                <w:t>https://www.marketsandmarkets.com/Market-Reports/internet-of-things-market-573.html?gclid=CjwKCAiA2fmdBhBpEiwA4CcHzejd0cNOlvrJW-Wan0ZshR0X9tq1e9yhSRDEAy5D-rlOAICBqcK-IBoCEzcQAvD_BwE</w:t>
              </w:r>
              <w:r w:rsidRPr="00A17BF6">
                <w:rPr>
                  <w:noProof/>
                  <w:lang w:val="en-US"/>
                </w:rPr>
                <w:br/>
                <w:t>[Accessed 11 1 2023].</w:t>
              </w:r>
            </w:p>
            <w:p w14:paraId="162317C5" w14:textId="77777777" w:rsidR="00A17BF6" w:rsidRPr="00A17BF6" w:rsidRDefault="00A17BF6" w:rsidP="00A17BF6">
              <w:pPr>
                <w:pStyle w:val="Bibliography"/>
                <w:jc w:val="left"/>
                <w:rPr>
                  <w:noProof/>
                  <w:lang w:val="en-US"/>
                </w:rPr>
              </w:pPr>
              <w:r w:rsidRPr="00A17BF6">
                <w:rPr>
                  <w:noProof/>
                  <w:lang w:val="en-US"/>
                </w:rPr>
                <w:t xml:space="preserve">McCain, C., 2019. </w:t>
              </w:r>
              <w:r w:rsidRPr="00A17BF6">
                <w:rPr>
                  <w:i/>
                  <w:iCs/>
                  <w:noProof/>
                  <w:lang w:val="en-US"/>
                </w:rPr>
                <w:t xml:space="preserve">A Strategic Audit of Tesla, Inc.. </w:t>
              </w:r>
              <w:r w:rsidRPr="00A17BF6">
                <w:rPr>
                  <w:noProof/>
                  <w:lang w:val="en-US"/>
                </w:rPr>
                <w:t>s.l.:s.n.</w:t>
              </w:r>
            </w:p>
            <w:p w14:paraId="5B53AA98" w14:textId="77777777" w:rsidR="00A17BF6" w:rsidRPr="00A17BF6" w:rsidRDefault="00A17BF6" w:rsidP="00A17BF6">
              <w:pPr>
                <w:pStyle w:val="Bibliography"/>
                <w:jc w:val="left"/>
                <w:rPr>
                  <w:noProof/>
                  <w:lang w:val="en-US"/>
                </w:rPr>
              </w:pPr>
              <w:r w:rsidRPr="00A17BF6">
                <w:rPr>
                  <w:noProof/>
                  <w:lang w:val="en-US"/>
                </w:rPr>
                <w:t xml:space="preserve">research-and-innovation.ec.europa.eu, n.d. </w:t>
              </w:r>
              <w:r w:rsidRPr="00A17BF6">
                <w:rPr>
                  <w:i/>
                  <w:iCs/>
                  <w:noProof/>
                  <w:lang w:val="en-US"/>
                </w:rPr>
                <w:t xml:space="preserve">Industry 5.0. </w:t>
              </w:r>
              <w:r w:rsidRPr="00A17BF6">
                <w:rPr>
                  <w:noProof/>
                  <w:lang w:val="en-US"/>
                </w:rPr>
                <w:t xml:space="preserve">[Online] </w:t>
              </w:r>
              <w:r w:rsidRPr="00A17BF6">
                <w:rPr>
                  <w:noProof/>
                  <w:lang w:val="en-US"/>
                </w:rPr>
                <w:br/>
                <w:t xml:space="preserve">Available at: </w:t>
              </w:r>
              <w:r w:rsidRPr="00A17BF6">
                <w:rPr>
                  <w:noProof/>
                  <w:u w:val="single"/>
                  <w:lang w:val="en-US"/>
                </w:rPr>
                <w:t>research-and-innovation.ec.europa.eu</w:t>
              </w:r>
            </w:p>
            <w:p w14:paraId="33C474BE" w14:textId="77777777" w:rsidR="00A17BF6" w:rsidRPr="00A17BF6" w:rsidRDefault="00A17BF6" w:rsidP="00A17BF6">
              <w:pPr>
                <w:pStyle w:val="Bibliography"/>
                <w:jc w:val="left"/>
                <w:rPr>
                  <w:noProof/>
                  <w:lang w:val="en-US"/>
                </w:rPr>
              </w:pPr>
              <w:r w:rsidRPr="00A17BF6">
                <w:rPr>
                  <w:noProof/>
                  <w:lang w:val="en-US"/>
                </w:rPr>
                <w:t xml:space="preserve">Siliämaa, R., 2020. </w:t>
              </w:r>
              <w:r w:rsidRPr="00A17BF6">
                <w:rPr>
                  <w:i/>
                  <w:iCs/>
                  <w:noProof/>
                  <w:lang w:val="en-US"/>
                </w:rPr>
                <w:t xml:space="preserve">Decentralized autonomous organization as a disruptive innovation in insurance industry , </w:t>
              </w:r>
              <w:r w:rsidRPr="00A17BF6">
                <w:rPr>
                  <w:noProof/>
                  <w:lang w:val="en-US"/>
                </w:rPr>
                <w:t>s.l.: s.n.</w:t>
              </w:r>
            </w:p>
            <w:p w14:paraId="12BF699A" w14:textId="77777777" w:rsidR="00A17BF6" w:rsidRPr="00A17BF6" w:rsidRDefault="00A17BF6" w:rsidP="00A17BF6">
              <w:pPr>
                <w:pStyle w:val="Bibliography"/>
                <w:jc w:val="left"/>
                <w:rPr>
                  <w:noProof/>
                  <w:lang w:val="en-US"/>
                </w:rPr>
              </w:pPr>
              <w:r w:rsidRPr="00A17BF6">
                <w:rPr>
                  <w:noProof/>
                  <w:lang w:val="en-US"/>
                </w:rPr>
                <w:t xml:space="preserve">statista, n.d. </w:t>
              </w:r>
              <w:r w:rsidRPr="00A17BF6">
                <w:rPr>
                  <w:i/>
                  <w:iCs/>
                  <w:noProof/>
                  <w:lang w:val="en-US"/>
                </w:rPr>
                <w:t xml:space="preserve">Tesla's research and development expenses from FY 2010 to FY 2021. </w:t>
              </w:r>
              <w:r w:rsidRPr="00A17BF6">
                <w:rPr>
                  <w:noProof/>
                  <w:lang w:val="en-US"/>
                </w:rPr>
                <w:t xml:space="preserve">[Online] </w:t>
              </w:r>
              <w:r w:rsidRPr="00A17BF6">
                <w:rPr>
                  <w:noProof/>
                  <w:lang w:val="en-US"/>
                </w:rPr>
                <w:br/>
                <w:t xml:space="preserve">Available at: </w:t>
              </w:r>
              <w:r w:rsidRPr="00A17BF6">
                <w:rPr>
                  <w:noProof/>
                  <w:u w:val="single"/>
                  <w:lang w:val="en-US"/>
                </w:rPr>
                <w:t>https://www.statista.com/statistics/314863/research-and-development-expenses-of-tesla/</w:t>
              </w:r>
              <w:r w:rsidRPr="00A17BF6">
                <w:rPr>
                  <w:noProof/>
                  <w:lang w:val="en-US"/>
                </w:rPr>
                <w:br/>
                <w:t>[Accessed 11 1 2023].</w:t>
              </w:r>
            </w:p>
            <w:p w14:paraId="544304D9" w14:textId="77777777" w:rsidR="00A17BF6" w:rsidRPr="00A17BF6" w:rsidRDefault="00A17BF6" w:rsidP="00A17BF6">
              <w:pPr>
                <w:pStyle w:val="Bibliography"/>
                <w:jc w:val="left"/>
                <w:rPr>
                  <w:noProof/>
                  <w:lang w:val="en-US"/>
                </w:rPr>
              </w:pPr>
              <w:r w:rsidRPr="00A17BF6">
                <w:rPr>
                  <w:noProof/>
                  <w:lang w:val="en-US"/>
                </w:rPr>
                <w:t xml:space="preserve">Tesla, 2021. </w:t>
              </w:r>
              <w:r w:rsidRPr="00A17BF6">
                <w:rPr>
                  <w:i/>
                  <w:iCs/>
                  <w:noProof/>
                  <w:lang w:val="en-US"/>
                </w:rPr>
                <w:t xml:space="preserve">Tesla Investor Relations. </w:t>
              </w:r>
              <w:r w:rsidRPr="00A17BF6">
                <w:rPr>
                  <w:noProof/>
                  <w:lang w:val="en-US"/>
                </w:rPr>
                <w:t>[Online].</w:t>
              </w:r>
            </w:p>
            <w:p w14:paraId="2A1DD2BF" w14:textId="77777777" w:rsidR="00A17BF6" w:rsidRPr="00A17BF6" w:rsidRDefault="00A17BF6" w:rsidP="00A17BF6">
              <w:pPr>
                <w:pStyle w:val="Bibliography"/>
                <w:jc w:val="left"/>
                <w:rPr>
                  <w:noProof/>
                  <w:lang w:val="en-US"/>
                </w:rPr>
              </w:pPr>
              <w:r w:rsidRPr="00A17BF6">
                <w:rPr>
                  <w:noProof/>
                  <w:lang w:val="en-US"/>
                </w:rPr>
                <w:lastRenderedPageBreak/>
                <w:t xml:space="preserve">Tesla, 2022. </w:t>
              </w:r>
              <w:r w:rsidRPr="00A17BF6">
                <w:rPr>
                  <w:i/>
                  <w:iCs/>
                  <w:noProof/>
                  <w:lang w:val="en-US"/>
                </w:rPr>
                <w:t xml:space="preserve">Tesla Impact Report. </w:t>
              </w:r>
              <w:r w:rsidRPr="00A17BF6">
                <w:rPr>
                  <w:noProof/>
                  <w:lang w:val="en-US"/>
                </w:rPr>
                <w:t xml:space="preserve">[Online] </w:t>
              </w:r>
              <w:r w:rsidRPr="00A17BF6">
                <w:rPr>
                  <w:noProof/>
                  <w:lang w:val="en-US"/>
                </w:rPr>
                <w:br/>
                <w:t xml:space="preserve">Available at: </w:t>
              </w:r>
              <w:r w:rsidRPr="00A17BF6">
                <w:rPr>
                  <w:noProof/>
                  <w:u w:val="single"/>
                  <w:lang w:val="en-US"/>
                </w:rPr>
                <w:t>https://www.tesla.com/ns_videos/2021-tesla-impact-report.pdf</w:t>
              </w:r>
              <w:r w:rsidRPr="00A17BF6">
                <w:rPr>
                  <w:noProof/>
                  <w:lang w:val="en-US"/>
                </w:rPr>
                <w:br/>
                <w:t>[Accessed 8 12 2022].</w:t>
              </w:r>
            </w:p>
            <w:p w14:paraId="552AC207" w14:textId="77777777" w:rsidR="00A17BF6" w:rsidRPr="00A17BF6" w:rsidRDefault="00A17BF6" w:rsidP="00A17BF6">
              <w:pPr>
                <w:pStyle w:val="Bibliography"/>
                <w:jc w:val="left"/>
                <w:rPr>
                  <w:noProof/>
                  <w:lang w:val="en-US"/>
                </w:rPr>
              </w:pPr>
              <w:r w:rsidRPr="00A17BF6">
                <w:rPr>
                  <w:noProof/>
                  <w:lang w:val="en-US"/>
                </w:rPr>
                <w:t xml:space="preserve">Wall Street Journal, 2020. </w:t>
              </w:r>
              <w:r w:rsidRPr="00A17BF6">
                <w:rPr>
                  <w:i/>
                  <w:iCs/>
                  <w:noProof/>
                  <w:lang w:val="en-US"/>
                </w:rPr>
                <w:t xml:space="preserve">Wall Street Journal. </w:t>
              </w:r>
              <w:r w:rsidRPr="00A17BF6">
                <w:rPr>
                  <w:noProof/>
                  <w:lang w:val="en-US"/>
                </w:rPr>
                <w:t xml:space="preserve">[Online] </w:t>
              </w:r>
              <w:r w:rsidRPr="00A17BF6">
                <w:rPr>
                  <w:noProof/>
                  <w:lang w:val="en-US"/>
                </w:rPr>
                <w:br/>
                <w:t xml:space="preserve">Available at: </w:t>
              </w:r>
              <w:r w:rsidRPr="00A17BF6">
                <w:rPr>
                  <w:noProof/>
                  <w:u w:val="single"/>
                  <w:lang w:val="en-US"/>
                </w:rPr>
                <w:t>https://www.wsj.com/market-data/quotes/TSLA/financials/annual/income-statement</w:t>
              </w:r>
              <w:r w:rsidRPr="00A17BF6">
                <w:rPr>
                  <w:noProof/>
                  <w:lang w:val="en-US"/>
                </w:rPr>
                <w:br/>
                <w:t>[Accessed 11 1 2023].</w:t>
              </w:r>
            </w:p>
            <w:p w14:paraId="5776D7D8" w14:textId="2E85D35C" w:rsidR="00517242" w:rsidRPr="007D26C6" w:rsidRDefault="00151CD1" w:rsidP="00A17BF6">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EBC3" w14:textId="77777777" w:rsidR="00BB012D" w:rsidRDefault="00BB012D">
      <w:pPr>
        <w:spacing w:after="0" w:line="240" w:lineRule="auto"/>
      </w:pPr>
      <w:r>
        <w:separator/>
      </w:r>
    </w:p>
  </w:endnote>
  <w:endnote w:type="continuationSeparator" w:id="0">
    <w:p w14:paraId="6C965236" w14:textId="77777777" w:rsidR="00BB012D" w:rsidRDefault="00BB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A7F7" w14:textId="77777777" w:rsidR="00BB012D" w:rsidRDefault="00BB012D">
      <w:pPr>
        <w:spacing w:after="0" w:line="240" w:lineRule="auto"/>
      </w:pPr>
      <w:r>
        <w:separator/>
      </w:r>
    </w:p>
  </w:footnote>
  <w:footnote w:type="continuationSeparator" w:id="0">
    <w:p w14:paraId="0B009E6B" w14:textId="77777777" w:rsidR="00BB012D" w:rsidRDefault="00BB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0FAFgU6xM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1626"/>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3BD6"/>
    <w:rsid w:val="001744A6"/>
    <w:rsid w:val="001762C2"/>
    <w:rsid w:val="00183378"/>
    <w:rsid w:val="001853CF"/>
    <w:rsid w:val="001855ED"/>
    <w:rsid w:val="00186591"/>
    <w:rsid w:val="00186D61"/>
    <w:rsid w:val="00187F90"/>
    <w:rsid w:val="00190964"/>
    <w:rsid w:val="00192B51"/>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4DCD"/>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36FF"/>
    <w:rsid w:val="004C51A5"/>
    <w:rsid w:val="004D1B30"/>
    <w:rsid w:val="004D22DA"/>
    <w:rsid w:val="004D378D"/>
    <w:rsid w:val="004D4CC7"/>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09E8"/>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47E"/>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2ABF"/>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561"/>
    <w:rsid w:val="00751F54"/>
    <w:rsid w:val="00754525"/>
    <w:rsid w:val="00754F56"/>
    <w:rsid w:val="00757371"/>
    <w:rsid w:val="0076364E"/>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62B"/>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4D74"/>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17BF6"/>
    <w:rsid w:val="00A20442"/>
    <w:rsid w:val="00A208FF"/>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354A"/>
    <w:rsid w:val="00A84026"/>
    <w:rsid w:val="00A9442A"/>
    <w:rsid w:val="00A94B1C"/>
    <w:rsid w:val="00A956F3"/>
    <w:rsid w:val="00A96FFD"/>
    <w:rsid w:val="00AA3A4F"/>
    <w:rsid w:val="00AA4535"/>
    <w:rsid w:val="00AA67F3"/>
    <w:rsid w:val="00AA7D8F"/>
    <w:rsid w:val="00AB3E68"/>
    <w:rsid w:val="00AB5BA8"/>
    <w:rsid w:val="00AC0221"/>
    <w:rsid w:val="00AC47C8"/>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208F"/>
    <w:rsid w:val="00B2620D"/>
    <w:rsid w:val="00B34552"/>
    <w:rsid w:val="00B34604"/>
    <w:rsid w:val="00B35F00"/>
    <w:rsid w:val="00B365E4"/>
    <w:rsid w:val="00B36B05"/>
    <w:rsid w:val="00B36BE0"/>
    <w:rsid w:val="00B37CB3"/>
    <w:rsid w:val="00B42E7F"/>
    <w:rsid w:val="00B43C98"/>
    <w:rsid w:val="00B44311"/>
    <w:rsid w:val="00B46B8D"/>
    <w:rsid w:val="00B523A5"/>
    <w:rsid w:val="00B54462"/>
    <w:rsid w:val="00B54A8C"/>
    <w:rsid w:val="00B67CBC"/>
    <w:rsid w:val="00B67DA6"/>
    <w:rsid w:val="00B70CDB"/>
    <w:rsid w:val="00B70FBA"/>
    <w:rsid w:val="00B71E67"/>
    <w:rsid w:val="00B72E61"/>
    <w:rsid w:val="00B733F5"/>
    <w:rsid w:val="00B75E88"/>
    <w:rsid w:val="00B76594"/>
    <w:rsid w:val="00B767CE"/>
    <w:rsid w:val="00B82463"/>
    <w:rsid w:val="00B83FAD"/>
    <w:rsid w:val="00B93534"/>
    <w:rsid w:val="00B938A7"/>
    <w:rsid w:val="00B93FE1"/>
    <w:rsid w:val="00B9412B"/>
    <w:rsid w:val="00BA2F00"/>
    <w:rsid w:val="00BA4371"/>
    <w:rsid w:val="00BA6E43"/>
    <w:rsid w:val="00BA70ED"/>
    <w:rsid w:val="00BB012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4EA0"/>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09F9"/>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467"/>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0BD1"/>
    <w:rsid w:val="00DB31CD"/>
    <w:rsid w:val="00DB70FE"/>
    <w:rsid w:val="00DC2347"/>
    <w:rsid w:val="00DC5E2C"/>
    <w:rsid w:val="00DC67BA"/>
    <w:rsid w:val="00DC7555"/>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1FC"/>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113C6"/>
    <w:rsid w:val="00F2169F"/>
    <w:rsid w:val="00F217C2"/>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0524"/>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588059">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2348001">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280661">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1828336">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104210">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594192">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291850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47611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5632">
      <w:bodyDiv w:val="1"/>
      <w:marLeft w:val="0"/>
      <w:marRight w:val="0"/>
      <w:marTop w:val="0"/>
      <w:marBottom w:val="0"/>
      <w:divBdr>
        <w:top w:val="none" w:sz="0" w:space="0" w:color="auto"/>
        <w:left w:val="none" w:sz="0" w:space="0" w:color="auto"/>
        <w:bottom w:val="none" w:sz="0" w:space="0" w:color="auto"/>
        <w:right w:val="none" w:sz="0" w:space="0" w:color="auto"/>
      </w:divBdr>
    </w:div>
    <w:div w:id="102768571">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56129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17738">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6610793">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895021">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1058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541254">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324341">
      <w:bodyDiv w:val="1"/>
      <w:marLeft w:val="0"/>
      <w:marRight w:val="0"/>
      <w:marTop w:val="0"/>
      <w:marBottom w:val="0"/>
      <w:divBdr>
        <w:top w:val="none" w:sz="0" w:space="0" w:color="auto"/>
        <w:left w:val="none" w:sz="0" w:space="0" w:color="auto"/>
        <w:bottom w:val="none" w:sz="0" w:space="0" w:color="auto"/>
        <w:right w:val="none" w:sz="0" w:space="0" w:color="auto"/>
      </w:divBdr>
    </w:div>
    <w:div w:id="147209886">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642869">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380644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07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339233">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69896661">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10973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6206843">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8560608">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915928">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6269109">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7187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7947842">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346491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2289846">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8994197">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4905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408544">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34106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045122">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791511">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2275694">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254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575524">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63825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676116">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302616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291723">
      <w:bodyDiv w:val="1"/>
      <w:marLeft w:val="0"/>
      <w:marRight w:val="0"/>
      <w:marTop w:val="0"/>
      <w:marBottom w:val="0"/>
      <w:divBdr>
        <w:top w:val="none" w:sz="0" w:space="0" w:color="auto"/>
        <w:left w:val="none" w:sz="0" w:space="0" w:color="auto"/>
        <w:bottom w:val="none" w:sz="0" w:space="0" w:color="auto"/>
        <w:right w:val="none" w:sz="0" w:space="0" w:color="auto"/>
      </w:divBdr>
    </w:div>
    <w:div w:id="650718412">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914281">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655778">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194048">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564351">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259764">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15269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23038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02746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82507">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063282">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6877986">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616210">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6940518">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011523">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360667">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215188">
      <w:bodyDiv w:val="1"/>
      <w:marLeft w:val="0"/>
      <w:marRight w:val="0"/>
      <w:marTop w:val="0"/>
      <w:marBottom w:val="0"/>
      <w:divBdr>
        <w:top w:val="none" w:sz="0" w:space="0" w:color="auto"/>
        <w:left w:val="none" w:sz="0" w:space="0" w:color="auto"/>
        <w:bottom w:val="none" w:sz="0" w:space="0" w:color="auto"/>
        <w:right w:val="none" w:sz="0" w:space="0" w:color="auto"/>
      </w:divBdr>
    </w:div>
    <w:div w:id="85014010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3687694">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214188">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899748096">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35326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373208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193637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604142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467610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302367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562897">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726082">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5454">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0907525">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936927">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328906">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8527">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34543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9765798">
      <w:bodyDiv w:val="1"/>
      <w:marLeft w:val="0"/>
      <w:marRight w:val="0"/>
      <w:marTop w:val="0"/>
      <w:marBottom w:val="0"/>
      <w:divBdr>
        <w:top w:val="none" w:sz="0" w:space="0" w:color="auto"/>
        <w:left w:val="none" w:sz="0" w:space="0" w:color="auto"/>
        <w:bottom w:val="none" w:sz="0" w:space="0" w:color="auto"/>
        <w:right w:val="none" w:sz="0" w:space="0" w:color="auto"/>
      </w:divBdr>
    </w:div>
    <w:div w:id="1070083882">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151840">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420946">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3957690">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247768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7891329">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3366952">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2619413">
      <w:bodyDiv w:val="1"/>
      <w:marLeft w:val="0"/>
      <w:marRight w:val="0"/>
      <w:marTop w:val="0"/>
      <w:marBottom w:val="0"/>
      <w:divBdr>
        <w:top w:val="none" w:sz="0" w:space="0" w:color="auto"/>
        <w:left w:val="none" w:sz="0" w:space="0" w:color="auto"/>
        <w:bottom w:val="none" w:sz="0" w:space="0" w:color="auto"/>
        <w:right w:val="none" w:sz="0" w:space="0" w:color="auto"/>
      </w:divBdr>
    </w:div>
    <w:div w:id="1233471301">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61214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1334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711858">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308032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4109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905">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23663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88090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786954">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1760968">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4988748">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51573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09955998">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929613">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959872">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6654962">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068239">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4760900">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123889">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3882614">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7741464">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135649">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08012">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7062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213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732991">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9018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33386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590469">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201245">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284051">
      <w:bodyDiv w:val="1"/>
      <w:marLeft w:val="0"/>
      <w:marRight w:val="0"/>
      <w:marTop w:val="0"/>
      <w:marBottom w:val="0"/>
      <w:divBdr>
        <w:top w:val="none" w:sz="0" w:space="0" w:color="auto"/>
        <w:left w:val="none" w:sz="0" w:space="0" w:color="auto"/>
        <w:bottom w:val="none" w:sz="0" w:space="0" w:color="auto"/>
        <w:right w:val="none" w:sz="0" w:space="0" w:color="auto"/>
      </w:divBdr>
    </w:div>
    <w:div w:id="1636374521">
      <w:bodyDiv w:val="1"/>
      <w:marLeft w:val="0"/>
      <w:marRight w:val="0"/>
      <w:marTop w:val="0"/>
      <w:marBottom w:val="0"/>
      <w:divBdr>
        <w:top w:val="none" w:sz="0" w:space="0" w:color="auto"/>
        <w:left w:val="none" w:sz="0" w:space="0" w:color="auto"/>
        <w:bottom w:val="none" w:sz="0" w:space="0" w:color="auto"/>
        <w:right w:val="none" w:sz="0" w:space="0" w:color="auto"/>
      </w:divBdr>
    </w:div>
    <w:div w:id="1638801158">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274394">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9966828">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584767">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27591">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5235750">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069372">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295506">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983966">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068992">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668294">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211384">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024616">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9009253">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242852">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28818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880077">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8590407">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066640">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86575287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567732">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856245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93754">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46843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853751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833575">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474802">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4965708">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29637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842677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0005753">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656152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5570197">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549559">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7841477">
      <w:bodyDiv w:val="1"/>
      <w:marLeft w:val="0"/>
      <w:marRight w:val="0"/>
      <w:marTop w:val="0"/>
      <w:marBottom w:val="0"/>
      <w:divBdr>
        <w:top w:val="none" w:sz="0" w:space="0" w:color="auto"/>
        <w:left w:val="none" w:sz="0" w:space="0" w:color="auto"/>
        <w:bottom w:val="none" w:sz="0" w:space="0" w:color="auto"/>
        <w:right w:val="none" w:sz="0" w:space="0" w:color="auto"/>
      </w:divBdr>
    </w:div>
    <w:div w:id="2108961151">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045451">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5442842">
      <w:bodyDiv w:val="1"/>
      <w:marLeft w:val="0"/>
      <w:marRight w:val="0"/>
      <w:marTop w:val="0"/>
      <w:marBottom w:val="0"/>
      <w:divBdr>
        <w:top w:val="none" w:sz="0" w:space="0" w:color="auto"/>
        <w:left w:val="none" w:sz="0" w:space="0" w:color="auto"/>
        <w:bottom w:val="none" w:sz="0" w:space="0" w:color="auto"/>
        <w:right w:val="none" w:sz="0" w:space="0" w:color="auto"/>
      </w:divBdr>
    </w:div>
    <w:div w:id="2138909355">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2573224">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614156">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6</b:RefOrder>
  </b:Source>
  <b:Source>
    <b:Tag>Cas</b:Tag>
    <b:SourceType>Case</b:SourceType>
    <b:Guid>{25BE8A6F-5795-4709-8BEB-A1F6D6889387}</b:Guid>
    <b:Title>Case Study of Tesla</b:Title>
    <b:Reporter>Sathish, S and Weeknk, E</b:Reporter>
    <b:RefOrder>5</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19</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11</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10</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12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7</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9</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21</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8</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b:RefOrder>
  </b:Source>
  <b:Source>
    <b:Tag>Sil20</b:Tag>
    <b:SourceType>Report</b:SourceType>
    <b:Guid>{56A8E709-3F25-493E-A17C-CD8CAEBE8A28}</b:Guid>
    <b:Title>Decentralized autonomous organization as a disruptive innovation in insurance industry </b:Title>
    <b:Year>2020</b:Year>
    <b:JournalName>Decentralized autonomous organization as a disruptive innovation in insurance industry </b:JournalName>
    <b:Author>
      <b:Author>
        <b:NameList>
          <b:Person>
            <b:Last>Siliämaa</b:Last>
            <b:First>R</b:First>
          </b:Person>
        </b:NameList>
      </b:Author>
    </b:Author>
    <b:RefOrder>14</b:RefOrder>
  </b:Source>
  <b:Source>
    <b:Tag>Mar23</b:Tag>
    <b:SourceType>InternetSite</b:SourceType>
    <b:Guid>{4758E852-AB00-4BFC-BF07-C3BE86FB8973}</b:Guid>
    <b:Title>Internet of Things (IoT) Market Size, Global Growth Drivers &amp; Opportunities</b:Title>
    <b:YearAccessed>2023</b:YearAccessed>
    <b:MonthAccessed>1</b:MonthAccessed>
    <b:DayAccessed>11</b:DayAccessed>
    <b:URL>https://www.marketsandmarkets.com/Market-Reports/internet-of-things-market-573.html?gclid=CjwKCAiA2fmdBhBpEiwA4CcHzejd0cNOlvrJW-Wan0ZshR0X9tq1e9yhSRDEAy5D-rlOAICBqcK-IBoCEzcQAvD_BwE</b:URL>
    <b:Author>
      <b:Author>
        <b:NameList>
          <b:Person>
            <b:Last>MarketsandMarkets</b:Last>
          </b:Person>
        </b:NameList>
      </b:Author>
    </b:Author>
    <b:RefOrder>15</b:RefOrder>
  </b:Source>
  <b:Source>
    <b:Tag>Ger20</b:Tag>
    <b:SourceType>InternetSite</b:SourceType>
    <b:Guid>{8EF16A09-2FB0-4DFD-B461-C4E0A56FA609}</b:Guid>
    <b:Title>Electric Vehicle Index: Electric Vehicle Trends | McKinsey</b:Title>
    <b:Year>2020</b:Year>
    <b:YearAccessed>2023</b:YearAccessed>
    <b:MonthAccessed>1</b:MonthAccessed>
    <b:DayAccessed>11</b:DayAccessed>
    <b:Author>
      <b:Author>
        <b:NameList>
          <b:Person>
            <b:Last>Gersdorf</b:Last>
            <b:First>T</b:First>
          </b:Person>
          <b:Person>
            <b:Last>Hertzke</b:Last>
            <b:First>P</b:First>
          </b:Person>
          <b:Person>
            <b:Last>Schaufuss</b:Last>
            <b:First>P</b:First>
          </b:Person>
          <b:Person>
            <b:Last>Schenk</b:Last>
            <b:First>S</b:First>
          </b:Person>
        </b:NameList>
      </b:Author>
    </b:Author>
    <b:RefOrder>16</b:RefOrder>
  </b:Source>
  <b:Source>
    <b:Tag>Wal20</b:Tag>
    <b:SourceType>InternetSite</b:SourceType>
    <b:Guid>{99D8190E-9D16-4095-B9AC-D89B3C88C3D4}</b:Guid>
    <b:Title>Wall Street Journal</b:Title>
    <b:Year>2020</b:Year>
    <b:YearAccessed>2023</b:YearAccessed>
    <b:MonthAccessed>1</b:MonthAccessed>
    <b:DayAccessed>11</b:DayAccessed>
    <b:URL>https://www.wsj.com/market-data/quotes/TSLA/financials/annual/income-statement</b:URL>
    <b:Author>
      <b:Author>
        <b:NameList>
          <b:Person>
            <b:Last>Wall Street Journal</b:Last>
          </b:Person>
        </b:NameList>
      </b:Author>
    </b:Author>
    <b:RefOrder>17</b:RefOrder>
  </b:Source>
  <b:Source>
    <b:Tag>sta23</b:Tag>
    <b:SourceType>InternetSite</b:SourceType>
    <b:Guid>{B60D9EE0-BC11-4403-901D-4779CBE78D8D}</b:Guid>
    <b:Title>Tesla's research and development expenses from FY 2010 to FY 2021</b:Title>
    <b:YearAccessed>2023</b:YearAccessed>
    <b:MonthAccessed>1</b:MonthAccessed>
    <b:DayAccessed>11</b:DayAccessed>
    <b:URL>https://www.statista.com/statistics/314863/research-and-development-expenses-of-tesla/</b:URL>
    <b:Author>
      <b:Author>
        <b:NameList>
          <b:Person>
            <b:Last>statista</b:Last>
          </b:Person>
        </b:NameList>
      </b:Author>
    </b:Author>
    <b:RefOrder>18</b:RefOrder>
  </b:Source>
  <b:Source>
    <b:Tag>BCG23</b:Tag>
    <b:SourceType>InternetSite</b:SourceType>
    <b:Guid>{0954F88F-8C0C-4415-98B3-F686F72DEEFE}</b:Guid>
    <b:Title>Self-Driving Cars Are Set to Revolutionize Urban Mobility</b:Title>
    <b:YearAccessed>2023</b:YearAccessed>
    <b:MonthAccessed>1</b:MonthAccessed>
    <b:DayAccessed>11</b:DayAccessed>
    <b:URL>https://www.bcg.com/press/8july2020-self-driving-cars-are-set-to-revolutionize-urban-mobility</b:URL>
    <b:Author>
      <b:Author>
        <b:NameList>
          <b:Person>
            <b:Last>BCG Global</b:Last>
          </b:Person>
        </b:NameList>
      </b:Author>
    </b:Author>
    <b:Year>2020</b:Year>
    <b:RefOrder>20</b:RefOrder>
  </b:Source>
  <b:Source>
    <b:Tag>Tes211</b:Tag>
    <b:SourceType>InternetSite</b:SourceType>
    <b:Guid>{1910F346-378A-4311-B3F6-CAA63A36E871}</b:Guid>
    <b:Title>Tesla Investor Relations</b:Title>
    <b:Year>2021</b:Year>
    <b:Author>
      <b:Author>
        <b:NameList>
          <b:Person>
            <b:Last>Tesla</b:Last>
          </b:Person>
        </b:NameList>
      </b:Author>
    </b:Author>
    <b:RefOrder>13</b:RefOrder>
  </b:Source>
  <b:Source>
    <b:Tag>res</b:Tag>
    <b:SourceType>InternetSite</b:SourceType>
    <b:Guid>{57E93747-E813-4640-A587-B21EA3F86F17}</b:Guid>
    <b:Title>Industry 5.0</b:Title>
    <b:URL>research-and-innovation.ec.europa.eu</b:URL>
    <b:Author>
      <b:Author>
        <b:NameList>
          <b:Person>
            <b:Last>research-and-innovation.ec.europa.eu</b:Last>
          </b:Person>
        </b:NameList>
      </b:Author>
    </b:Author>
    <b:RefOrder>1</b:RefOrder>
  </b:Source>
  <b:Source>
    <b:Tag>eth</b:Tag>
    <b:SourceType>InternetSite</b:SourceType>
    <b:Guid>{AA165CBD-7868-4086-8208-8008558EFF7A}</b:Guid>
    <b:Title>Introduction to Web3</b:Title>
    <b:URL>https://ethereum.org/en/web3/</b:URL>
    <b:Author>
      <b:Author>
        <b:NameList>
          <b:Person>
            <b:Last>ethereum</b:Last>
          </b:Person>
        </b:NameList>
      </b:Author>
    </b:Author>
    <b:RefOrder>2</b:RefOrder>
  </b:Source>
</b:Sources>
</file>

<file path=customXml/itemProps1.xml><?xml version="1.0" encoding="utf-8"?>
<ds:datastoreItem xmlns:ds="http://schemas.openxmlformats.org/officeDocument/2006/customXml" ds:itemID="{D20CB46F-1DE3-4B5A-B612-CA8962D6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13252</TotalTime>
  <Pages>15</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1117</cp:revision>
  <dcterms:created xsi:type="dcterms:W3CDTF">2022-11-27T10:46:00Z</dcterms:created>
  <dcterms:modified xsi:type="dcterms:W3CDTF">2023-01-11T19:59:00Z</dcterms:modified>
</cp:coreProperties>
</file>