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60"/>
        <w:jc w:val="center"/>
      </w:pPr>
      <w:r>
        <w:rPr>
          <w:rFonts w:ascii="Calibri" w:hAnsi="Calibri"/>
          <w:b/>
          <w:color w:val="2E74B5"/>
          <w:sz w:val="20"/>
        </w:rPr>
        <w:t>PERSONAL WEBSITE SPECIFICATION  /  01</w:t>
      </w:r>
    </w:p>
    <w:p>
      <w:pPr>
        <w:pStyle w:val="Title"/>
        <w:jc w:val="center"/>
      </w:pPr>
      <w:r>
        <w:t>UI &amp; UX Specification</w:t>
      </w:r>
    </w:p>
    <w:p>
      <w:pPr>
        <w:pStyle w:val="Subtitle"/>
        <w:jc w:val="center"/>
      </w:pPr>
      <w:r>
        <w:t>A vendor-independent personal site for a software engineer specializing in deep learning, machine learning, and AI</w:t>
      </w:r>
    </w:p>
    <w:p>
      <w:pPr>
        <w:spacing w:before="240" w:after="560"/>
        <w:ind w:left="792" w:right="792"/>
        <w:jc w:val="center"/>
        <w:shd w:fill="F4F6F9" w:val="clear"/>
      </w:pPr>
      <w:r>
        <w:rPr>
          <w:rFonts w:ascii="Calibri" w:hAnsi="Calibri"/>
          <w:b/>
          <w:color w:val="0B2545"/>
          <w:sz w:val="24"/>
        </w:rPr>
        <w:t>Build a quiet, evidence-first professional home: clear in five seconds, credible in two minutes, and useful for years.</w:t>
      </w:r>
    </w:p>
    <w:p>
      <w:pPr>
        <w:spacing w:after="40"/>
        <w:jc w:val="center"/>
      </w:pPr>
      <w:r>
        <w:rPr>
          <w:rFonts w:ascii="Calibri" w:hAnsi="Calibri"/>
          <w:b/>
          <w:color w:val="5D6878"/>
          <w:sz w:val="19"/>
        </w:rPr>
        <w:t xml:space="preserve">Status: </w:t>
      </w:r>
      <w:r>
        <w:rPr>
          <w:rFonts w:ascii="Calibri" w:hAnsi="Calibri"/>
          <w:color w:val="5D6878"/>
          <w:sz w:val="19"/>
        </w:rPr>
        <w:t>Implementation-ready, with explicit placeholders</w:t>
      </w:r>
    </w:p>
    <w:p>
      <w:pPr>
        <w:spacing w:after="40"/>
        <w:jc w:val="center"/>
      </w:pPr>
      <w:r>
        <w:rPr>
          <w:rFonts w:ascii="Calibri" w:hAnsi="Calibri"/>
          <w:b/>
          <w:color w:val="5D6878"/>
          <w:sz w:val="19"/>
        </w:rPr>
        <w:t xml:space="preserve">Version: </w:t>
      </w:r>
      <w:r>
        <w:rPr>
          <w:rFonts w:ascii="Calibri" w:hAnsi="Calibri"/>
          <w:color w:val="5D6878"/>
          <w:sz w:val="19"/>
        </w:rPr>
        <w:t>1.0</w:t>
      </w:r>
    </w:p>
    <w:p>
      <w:pPr>
        <w:spacing w:after="40"/>
        <w:jc w:val="center"/>
      </w:pPr>
      <w:r>
        <w:rPr>
          <w:rFonts w:ascii="Calibri" w:hAnsi="Calibri"/>
          <w:b/>
          <w:color w:val="5D6878"/>
          <w:sz w:val="19"/>
        </w:rPr>
        <w:t xml:space="preserve">Prepared: </w:t>
      </w:r>
      <w:r>
        <w:rPr>
          <w:rFonts w:ascii="Calibri" w:hAnsi="Calibri"/>
          <w:color w:val="5D6878"/>
          <w:sz w:val="19"/>
        </w:rPr>
        <w:t>2 September 2026</w:t>
      </w:r>
    </w:p>
    <w:p>
      <w:pPr>
        <w:spacing w:after="40"/>
        <w:jc w:val="center"/>
      </w:pPr>
      <w:r>
        <w:rPr>
          <w:rFonts w:ascii="Calibri" w:hAnsi="Calibri"/>
          <w:b/>
          <w:color w:val="5D6878"/>
          <w:sz w:val="19"/>
        </w:rPr>
        <w:t xml:space="preserve">Companion: </w:t>
      </w:r>
      <w:r>
        <w:rPr>
          <w:rFonts w:ascii="Calibri" w:hAnsi="Calibri"/>
          <w:color w:val="5D6878"/>
          <w:sz w:val="19"/>
        </w:rPr>
        <w:t>Document 02 — GitHub Pages Technical Implementation Specification</w:t>
      </w:r>
    </w:p>
    <w:p>
      <w:pPr>
        <w:spacing w:before="520" w:after="0"/>
        <w:jc w:val="center"/>
      </w:pPr>
      <w:r>
        <w:rPr>
          <w:rFonts w:ascii="Calibri" w:hAnsi="Calibri"/>
          <w:i/>
          <w:color w:val="5D6878"/>
          <w:sz w:val="18"/>
        </w:rPr>
        <w:t>Replace bracketed fields with verified personal information before launch.</w:t>
      </w:r>
    </w:p>
    <w:p>
      <w:r>
        <w:br w:type="page"/>
      </w:r>
    </w:p>
    <w:p>
      <w:pPr>
        <w:pStyle w:val="Heading1"/>
      </w:pPr>
      <w:r>
        <w:t>0. Decision summary</w:t>
      </w:r>
    </w:p>
    <w:p>
      <w:pPr>
        <w:spacing w:before="100" w:after="200" w:line="288" w:lineRule="auto"/>
        <w:ind w:left="259" w:right="115"/>
        <w:shd w:fill="F4F6F9" w:val="clear"/>
        <w:pBdr>
          <w:left w:val="single" w:sz="20" w:space="10" w:color="2E74B5"/>
        </w:pBdr>
      </w:pPr>
      <w:r>
        <w:rPr>
          <w:rFonts w:ascii="Calibri" w:hAnsi="Calibri"/>
          <w:b/>
          <w:color w:val="2E74B5"/>
          <w:sz w:val="21"/>
        </w:rPr>
        <w:t xml:space="preserve">Design direction  </w:t>
      </w:r>
      <w:r>
        <w:rPr>
          <w:rFonts w:ascii="Calibri" w:hAnsi="Calibri"/>
          <w:color w:val="111827"/>
          <w:sz w:val="21"/>
        </w:rPr>
        <w:t>Content-first technical editorial. The site should feel authored by a serious engineer: restrained visual design, dense proof, excellent reading ergonomics, and one optional piece of personality rather than a collection of effects.</w:t>
      </w:r>
    </w:p>
    <w:tbl>
      <w:tblPr>
        <w:tblStyle w:val="TableGrid"/>
        <w:tblW w:type="dxa" w:w="9360"/>
        <w:tblLayout w:type="fixed"/>
        <w:tblLook w:firstColumn="1" w:firstRow="1" w:lastColumn="0" w:lastRow="0" w:noHBand="0" w:noVBand="1" w:val="04A0"/>
        <w:tblInd w:w="120" w:type="dxa"/>
        <w:tblBorders>
          <w:top w:val="single" w:sz="4" w:space="0" w:color="CDD6E1"/>
          <w:left w:val="single" w:sz="4" w:space="0" w:color="CDD6E1"/>
          <w:bottom w:val="single" w:sz="4" w:space="0" w:color="CDD6E1"/>
          <w:right w:val="single" w:sz="4" w:space="0" w:color="CDD6E1"/>
          <w:insideH w:val="single" w:sz="4" w:space="0" w:color="CDD6E1"/>
          <w:insideV w:val="single" w:sz="4" w:space="0" w:color="CDD6E1"/>
        </w:tblBorders>
      </w:tblPr>
      <w:tblGrid>
        <w:gridCol w:w="2160"/>
        <w:gridCol w:w="7200"/>
      </w:tblGrid>
      <w:tr>
        <w:trPr>
          <w:tblHeader w:val="true"/>
          <w:cantSplit w:val="true"/>
        </w:trPr>
        <w:tc>
          <w:tcPr>
            <w:tcW w:type="dxa" w:w="216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Decision</w:t>
            </w:r>
          </w:p>
        </w:tc>
        <w:tc>
          <w:tcPr>
            <w:tcW w:type="dxa" w:w="720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Specification</w:t>
            </w:r>
          </w:p>
        </w:tc>
      </w:tr>
      <w:tr>
        <w:trPr>
          <w:cantSplit w:val="true"/>
        </w:trPr>
        <w:tc>
          <w:tcPr>
            <w:tcW w:type="dxa" w:w="21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Primary outcome</w:t>
            </w:r>
          </w:p>
        </w:tc>
        <w:tc>
          <w:tcPr>
            <w:tcW w:type="dxa" w:w="72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Convert interest into a credible next step: resume review, project inspection, blog reading, or contact.</w:t>
            </w:r>
          </w:p>
        </w:tc>
      </w:tr>
      <w:tr>
        <w:trPr>
          <w:cantSplit w:val="true"/>
        </w:trPr>
        <w:tc>
          <w:tcPr>
            <w:tcW w:type="dxa" w:w="21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Primary audience</w:t>
            </w:r>
          </w:p>
        </w:tc>
        <w:tc>
          <w:tcPr>
            <w:tcW w:type="dxa" w:w="72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Technical recruiters, engineering managers, ML practitioners, research collaborators, and conference/community peers.</w:t>
            </w:r>
          </w:p>
        </w:tc>
      </w:tr>
      <w:tr>
        <w:trPr>
          <w:cantSplit w:val="true"/>
        </w:trPr>
        <w:tc>
          <w:tcPr>
            <w:tcW w:type="dxa" w:w="21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Core pages</w:t>
            </w:r>
          </w:p>
        </w:tc>
        <w:tc>
          <w:tcPr>
            <w:tcW w:type="dxa" w:w="72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Home, Projects, Project detail, Writing, Article, Resume PDF, and 404.</w:t>
            </w:r>
          </w:p>
        </w:tc>
      </w:tr>
      <w:tr>
        <w:trPr>
          <w:cantSplit w:val="true"/>
        </w:trPr>
        <w:tc>
          <w:tcPr>
            <w:tcW w:type="dxa" w:w="21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Blog</w:t>
            </w:r>
          </w:p>
        </w:tc>
        <w:tc>
          <w:tcPr>
            <w:tcW w:type="dxa" w:w="72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Include it. Publish the navigation link after at least two substantive posts; feature up to three posts on Home.</w:t>
            </w:r>
          </w:p>
        </w:tc>
      </w:tr>
      <w:tr>
        <w:trPr>
          <w:cantSplit w:val="true"/>
        </w:trPr>
        <w:tc>
          <w:tcPr>
            <w:tcW w:type="dxa" w:w="21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Visual stance</w:t>
            </w:r>
          </w:p>
        </w:tc>
        <w:tc>
          <w:tcPr>
            <w:tcW w:type="dxa" w:w="72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Light/dark themes, readable typography, cobalt accent, no stock AI imagery, no skill bars, no decorative 3D.</w:t>
            </w:r>
          </w:p>
        </w:tc>
      </w:tr>
      <w:tr>
        <w:trPr>
          <w:cantSplit w:val="true"/>
        </w:trPr>
        <w:tc>
          <w:tcPr>
            <w:tcW w:type="dxa" w:w="21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Interaction budget</w:t>
            </w:r>
          </w:p>
        </w:tc>
        <w:tc>
          <w:tcPr>
            <w:tcW w:type="dxa" w:w="72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Theme toggle and normal navigation are required. A command palette or Easter egg is optional after launch.</w:t>
            </w:r>
          </w:p>
        </w:tc>
      </w:tr>
      <w:tr>
        <w:trPr>
          <w:cantSplit w:val="true"/>
        </w:trPr>
        <w:tc>
          <w:tcPr>
            <w:tcW w:type="dxa" w:w="21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Accessibility</w:t>
            </w:r>
          </w:p>
        </w:tc>
        <w:tc>
          <w:tcPr>
            <w:tcW w:type="dxa" w:w="72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WCAG 2.2 AA target; visible focus, keyboard support, 320 px reflow, reduced motion, 4.5:1 text contrast.</w:t>
            </w:r>
          </w:p>
        </w:tc>
      </w:tr>
    </w:tbl>
    <w:p>
      <w:pPr>
        <w:spacing w:after="60"/>
      </w:pPr>
    </w:p>
    <w:p>
      <w:r>
        <w:t>The model combines the information density of an engineer's CV, the trust of a well-written project case study, and the compounding value of a technical blog. It takes inspiration from content-first engineering sites such as Andrej Karpathy's without duplicating another person's code, copy, assets, or distinctive presentation. [1][4]</w:t>
      </w:r>
    </w:p>
    <w:p>
      <w:pPr>
        <w:pStyle w:val="Heading1"/>
      </w:pPr>
      <w:r>
        <w:t>1. Product brief</w:t>
      </w:r>
    </w:p>
    <w:p>
      <w:pPr>
        <w:pStyle w:val="Heading2"/>
      </w:pPr>
      <w:r>
        <w:t>1.1 Objective</w:t>
      </w:r>
    </w:p>
    <w:p>
      <w:r>
        <w:t>Create a durable professional home for [YOUR NAME], a software engineer whose focus is [PRIMARY ML/AI SPECIALIZATION]. The site must communicate role, depth, and evidence faster than a conventional portfolio while still rewarding deeper reading.</w:t>
      </w:r>
    </w:p>
    <w:p>
      <w:pPr>
        <w:pStyle w:val="Heading2"/>
      </w:pPr>
      <w:r>
        <w:t>1.2 Positioning statement</w:t>
      </w:r>
    </w:p>
    <w:p>
      <w:pPr>
        <w:spacing w:before="100" w:after="200" w:line="288" w:lineRule="auto"/>
        <w:ind w:left="259" w:right="115"/>
        <w:shd w:fill="F4F6F9" w:val="clear"/>
        <w:pBdr>
          <w:left w:val="single" w:sz="20" w:space="10" w:color="0F766E"/>
        </w:pBdr>
      </w:pPr>
      <w:r>
        <w:rPr>
          <w:rFonts w:ascii="Calibri" w:hAnsi="Calibri"/>
          <w:b/>
          <w:color w:val="0F766E"/>
          <w:sz w:val="21"/>
        </w:rPr>
        <w:t xml:space="preserve">Default copy  </w:t>
      </w:r>
      <w:r>
        <w:rPr>
          <w:rFonts w:ascii="Calibri" w:hAnsi="Calibri"/>
          <w:color w:val="111827"/>
          <w:sz w:val="21"/>
        </w:rPr>
        <w:t>[YOUR NAME] is a software engineer who builds reliable machine-learning systems—from data and training to evaluation, deployment, and product impact.</w:t>
      </w:r>
    </w:p>
    <w:p>
      <w:r>
        <w:t>Replace the specialization clause with something narrower when true: LLM evaluation, computer vision, recommender systems, applied NLP, inference infrastructure, MLOps, or research engineering. Avoid 'AI enthusiast,' 'passionate about technology,' and unsupported superlatives.</w:t>
      </w:r>
    </w:p>
    <w:p>
      <w:pPr>
        <w:pStyle w:val="Heading2"/>
      </w:pPr>
      <w:r>
        <w:t>1.3 Five-second comprehension test</w:t>
      </w:r>
    </w:p>
    <w:p>
      <w:pPr>
        <w:numPr>
          <w:ilvl w:val="0"/>
          <w:numId w:val="10"/>
        </w:numPr>
        <w:spacing w:before="0" w:after="80" w:line="300" w:lineRule="auto"/>
      </w:pPr>
      <w:r>
        <w:t>The visitor can identify your name, current professional identity, AI/ML focus, and strongest proof without scrolling.</w:t>
      </w:r>
    </w:p>
    <w:p>
      <w:pPr>
        <w:numPr>
          <w:ilvl w:val="0"/>
          <w:numId w:val="10"/>
        </w:numPr>
        <w:spacing w:before="0" w:after="80" w:line="300" w:lineRule="auto"/>
      </w:pPr>
      <w:r>
        <w:t>GitHub, LinkedIn, email, resume, and Writing are discoverable from the first viewport or the persistent header.</w:t>
      </w:r>
    </w:p>
    <w:p>
      <w:pPr>
        <w:numPr>
          <w:ilvl w:val="0"/>
          <w:numId w:val="10"/>
        </w:numPr>
        <w:spacing w:before="0" w:after="80" w:line="300" w:lineRule="auto"/>
      </w:pPr>
      <w:r>
        <w:t>The first visible project or proof point includes an outcome, not only a technology list.</w:t>
      </w:r>
    </w:p>
    <w:p>
      <w:pPr>
        <w:pStyle w:val="Heading2"/>
      </w:pPr>
      <w:r>
        <w:t>1.4 Non-goals</w:t>
      </w:r>
    </w:p>
    <w:p>
      <w:pPr>
        <w:numPr>
          <w:ilvl w:val="0"/>
          <w:numId w:val="10"/>
        </w:numPr>
        <w:spacing w:before="0" w:after="80" w:line="300" w:lineRule="auto"/>
      </w:pPr>
      <w:r>
        <w:t>Do not imitate another site pixel-for-pixel or reuse unlicensed code/assets.</w:t>
      </w:r>
    </w:p>
    <w:p>
      <w:pPr>
        <w:numPr>
          <w:ilvl w:val="0"/>
          <w:numId w:val="10"/>
        </w:numPr>
        <w:spacing w:before="0" w:after="80" w:line="300" w:lineRule="auto"/>
      </w:pPr>
      <w:r>
        <w:t>Do not build a social network, CMS, authentication system, chat assistant, or model demo into the MVP.</w:t>
      </w:r>
    </w:p>
    <w:p>
      <w:pPr>
        <w:numPr>
          <w:ilvl w:val="0"/>
          <w:numId w:val="10"/>
        </w:numPr>
        <w:spacing w:before="0" w:after="80" w:line="300" w:lineRule="auto"/>
      </w:pPr>
      <w:r>
        <w:t>Do not make frontend spectacle the main credibility signal unless frontend engineering is itself the target role.</w:t>
      </w:r>
    </w:p>
    <w:p>
      <w:pPr>
        <w:numPr>
          <w:ilvl w:val="0"/>
          <w:numId w:val="10"/>
        </w:numPr>
        <w:spacing w:before="0" w:after="80" w:line="300" w:lineRule="auto"/>
      </w:pPr>
      <w:r>
        <w:t>Do not publish confidential employer information, private datasets, unreleased metrics, or proprietary architecture.</w:t>
      </w:r>
    </w:p>
    <w:p>
      <w:pPr>
        <w:pStyle w:val="Heading1"/>
      </w:pPr>
      <w:r>
        <w:t>2. Audience and jobs-to-be-done</w:t>
      </w:r>
    </w:p>
    <w:tbl>
      <w:tblPr>
        <w:tblStyle w:val="TableGrid"/>
        <w:tblW w:type="dxa" w:w="9360"/>
        <w:tblLayout w:type="fixed"/>
        <w:tblLook w:firstColumn="1" w:firstRow="1" w:lastColumn="0" w:lastRow="0" w:noHBand="0" w:noVBand="1" w:val="04A0"/>
        <w:tblInd w:w="120" w:type="dxa"/>
        <w:tblBorders>
          <w:top w:val="single" w:sz="4" w:space="0" w:color="CDD6E1"/>
          <w:left w:val="single" w:sz="4" w:space="0" w:color="CDD6E1"/>
          <w:bottom w:val="single" w:sz="4" w:space="0" w:color="CDD6E1"/>
          <w:right w:val="single" w:sz="4" w:space="0" w:color="CDD6E1"/>
          <w:insideH w:val="single" w:sz="4" w:space="0" w:color="CDD6E1"/>
          <w:insideV w:val="single" w:sz="4" w:space="0" w:color="CDD6E1"/>
        </w:tblBorders>
      </w:tblPr>
      <w:tblGrid>
        <w:gridCol w:w="1560"/>
        <w:gridCol w:w="1320"/>
        <w:gridCol w:w="3060"/>
        <w:gridCol w:w="3420"/>
      </w:tblGrid>
      <w:tr>
        <w:trPr>
          <w:tblHeader w:val="true"/>
          <w:cantSplit w:val="true"/>
        </w:trPr>
        <w:tc>
          <w:tcPr>
            <w:tcW w:type="dxa" w:w="156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Audience</w:t>
            </w:r>
          </w:p>
        </w:tc>
        <w:tc>
          <w:tcPr>
            <w:tcW w:type="dxa" w:w="132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Time budget</w:t>
            </w:r>
          </w:p>
        </w:tc>
        <w:tc>
          <w:tcPr>
            <w:tcW w:type="dxa" w:w="306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Question to answer</w:t>
            </w:r>
          </w:p>
        </w:tc>
        <w:tc>
          <w:tcPr>
            <w:tcW w:type="dxa" w:w="342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Required path</w:t>
            </w:r>
          </w:p>
        </w:tc>
      </w:tr>
      <w:tr>
        <w:trPr>
          <w:cantSplit w:val="true"/>
        </w:trPr>
        <w:tc>
          <w:tcPr>
            <w:tcW w:type="dxa" w:w="1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Recruiter</w:t>
            </w:r>
          </w:p>
        </w:tc>
        <w:tc>
          <w:tcPr>
            <w:tcW w:type="dxa" w:w="13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20–40 sec</w:t>
            </w:r>
          </w:p>
        </w:tc>
        <w:tc>
          <w:tcPr>
            <w:tcW w:type="dxa" w:w="30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Is this person relevant, credible, and reachable?</w:t>
            </w:r>
          </w:p>
        </w:tc>
        <w:tc>
          <w:tcPr>
            <w:tcW w:type="dxa" w:w="34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Hero → selected work → resume/contact</w:t>
            </w:r>
          </w:p>
        </w:tc>
      </w:tr>
      <w:tr>
        <w:trPr>
          <w:cantSplit w:val="true"/>
        </w:trPr>
        <w:tc>
          <w:tcPr>
            <w:tcW w:type="dxa" w:w="1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Hiring manager</w:t>
            </w:r>
          </w:p>
        </w:tc>
        <w:tc>
          <w:tcPr>
            <w:tcW w:type="dxa" w:w="13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1–3 min</w:t>
            </w:r>
          </w:p>
        </w:tc>
        <w:tc>
          <w:tcPr>
            <w:tcW w:type="dxa" w:w="30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What did they own, decide, and improve?</w:t>
            </w:r>
          </w:p>
        </w:tc>
        <w:tc>
          <w:tcPr>
            <w:tcW w:type="dxa" w:w="34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Experience → project case study → GitHub</w:t>
            </w:r>
          </w:p>
        </w:tc>
      </w:tr>
      <w:tr>
        <w:trPr>
          <w:cantSplit w:val="true"/>
        </w:trPr>
        <w:tc>
          <w:tcPr>
            <w:tcW w:type="dxa" w:w="1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ML/AI peer</w:t>
            </w:r>
          </w:p>
        </w:tc>
        <w:tc>
          <w:tcPr>
            <w:tcW w:type="dxa" w:w="13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3–10 min</w:t>
            </w:r>
          </w:p>
        </w:tc>
        <w:tc>
          <w:tcPr>
            <w:tcW w:type="dxa" w:w="30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Do they understand methods, evaluation, and limitations?</w:t>
            </w:r>
          </w:p>
        </w:tc>
        <w:tc>
          <w:tcPr>
            <w:tcW w:type="dxa" w:w="34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Project detail → writing → code/paper</w:t>
            </w:r>
          </w:p>
        </w:tc>
      </w:tr>
      <w:tr>
        <w:trPr>
          <w:cantSplit w:val="true"/>
        </w:trPr>
        <w:tc>
          <w:tcPr>
            <w:tcW w:type="dxa" w:w="1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Collaborator</w:t>
            </w:r>
          </w:p>
        </w:tc>
        <w:tc>
          <w:tcPr>
            <w:tcW w:type="dxa" w:w="13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1–5 min</w:t>
            </w:r>
          </w:p>
        </w:tc>
        <w:tc>
          <w:tcPr>
            <w:tcW w:type="dxa" w:w="30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What topics and problems are they open to?</w:t>
            </w:r>
          </w:p>
        </w:tc>
        <w:tc>
          <w:tcPr>
            <w:tcW w:type="dxa" w:w="34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About → writing → contact</w:t>
            </w:r>
          </w:p>
        </w:tc>
      </w:tr>
    </w:tbl>
    <w:p>
      <w:pPr>
        <w:spacing w:after="60"/>
      </w:pPr>
    </w:p>
    <w:p>
      <w:r>
        <w:t>Design for the shortest visit first. Longer paths must add technical depth without forcing every visitor through it.</w:t>
      </w:r>
    </w:p>
    <w:p>
      <w:pPr>
        <w:pStyle w:val="Heading1"/>
      </w:pPr>
      <w:r>
        <w:t>3. Information architecture</w:t>
      </w:r>
    </w:p>
    <w:p>
      <w:pPr>
        <w:pStyle w:val="Heading2"/>
      </w:pPr>
      <w:r>
        <w:t>3.1 Required route model</w:t>
      </w:r>
    </w:p>
    <w:tbl>
      <w:tblPr>
        <w:tblStyle w:val="TableGrid"/>
        <w:tblW w:type="dxa" w:w="9360"/>
        <w:tblLayout w:type="fixed"/>
        <w:tblLook w:firstColumn="1" w:firstRow="1" w:lastColumn="0" w:lastRow="0" w:noHBand="0" w:noVBand="1" w:val="04A0"/>
        <w:tblInd w:w="120" w:type="dxa"/>
        <w:tblBorders>
          <w:top w:val="single" w:sz="4" w:space="0" w:color="CDD6E1"/>
          <w:left w:val="single" w:sz="4" w:space="0" w:color="CDD6E1"/>
          <w:bottom w:val="single" w:sz="4" w:space="0" w:color="CDD6E1"/>
          <w:right w:val="single" w:sz="4" w:space="0" w:color="CDD6E1"/>
          <w:insideH w:val="single" w:sz="4" w:space="0" w:color="CDD6E1"/>
          <w:insideV w:val="single" w:sz="4" w:space="0" w:color="CDD6E1"/>
        </w:tblBorders>
      </w:tblPr>
      <w:tblGrid>
        <w:gridCol w:w="1620"/>
        <w:gridCol w:w="4980"/>
        <w:gridCol w:w="2760"/>
      </w:tblGrid>
      <w:tr>
        <w:trPr>
          <w:tblHeader w:val="true"/>
          <w:cantSplit w:val="true"/>
        </w:trPr>
        <w:tc>
          <w:tcPr>
            <w:tcW w:type="dxa" w:w="162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Route</w:t>
            </w:r>
          </w:p>
        </w:tc>
        <w:tc>
          <w:tcPr>
            <w:tcW w:type="dxa" w:w="498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Purpose</w:t>
            </w:r>
          </w:p>
        </w:tc>
        <w:tc>
          <w:tcPr>
            <w:tcW w:type="dxa" w:w="276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Navigation rule</w:t>
            </w:r>
          </w:p>
        </w:tc>
      </w:tr>
      <w:tr>
        <w:trPr>
          <w:cantSplit w:val="true"/>
        </w:trPr>
        <w:tc>
          <w:tcPr>
            <w:tcW w:type="dxa" w:w="16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w:t>
            </w:r>
          </w:p>
        </w:tc>
        <w:tc>
          <w:tcPr>
            <w:tcW w:type="dxa" w:w="49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Identity, strongest proof, recent experience, featured writing, and contact.</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Logo/name always returns here.</w:t>
            </w:r>
          </w:p>
        </w:tc>
      </w:tr>
      <w:tr>
        <w:trPr>
          <w:cantSplit w:val="true"/>
        </w:trPr>
        <w:tc>
          <w:tcPr>
            <w:tcW w:type="dxa" w:w="16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/projects/</w:t>
            </w:r>
          </w:p>
        </w:tc>
        <w:tc>
          <w:tcPr>
            <w:tcW w:type="dxa" w:w="49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All selected projects, filterable only if the list exceeds 9 items.</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Label: Work or Projects; choose one site-wide.</w:t>
            </w:r>
          </w:p>
        </w:tc>
      </w:tr>
      <w:tr>
        <w:trPr>
          <w:cantSplit w:val="true"/>
        </w:trPr>
        <w:tc>
          <w:tcPr>
            <w:tcW w:type="dxa" w:w="16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/projects/{slug}/</w:t>
            </w:r>
          </w:p>
        </w:tc>
        <w:tc>
          <w:tcPr>
            <w:tcW w:type="dxa" w:w="49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One evidence-rich project case study.</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Reachable from every project card.</w:t>
            </w:r>
          </w:p>
        </w:tc>
      </w:tr>
      <w:tr>
        <w:trPr>
          <w:cantSplit w:val="true"/>
        </w:trPr>
        <w:tc>
          <w:tcPr>
            <w:tcW w:type="dxa" w:w="16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/writing/</w:t>
            </w:r>
          </w:p>
        </w:tc>
        <w:tc>
          <w:tcPr>
            <w:tcW w:type="dxa" w:w="49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Article index with featured and chronological views.</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Label: Writing, not Blog, for a stronger professional signal.</w:t>
            </w:r>
          </w:p>
        </w:tc>
      </w:tr>
      <w:tr>
        <w:trPr>
          <w:cantSplit w:val="true"/>
        </w:trPr>
        <w:tc>
          <w:tcPr>
            <w:tcW w:type="dxa" w:w="16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/writing/{slug}/</w:t>
            </w:r>
          </w:p>
        </w:tc>
        <w:tc>
          <w:tcPr>
            <w:tcW w:type="dxa" w:w="49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Readable technical article with metadata and references.</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Previous/next is optional; back to Writing is required.</w:t>
            </w:r>
          </w:p>
        </w:tc>
      </w:tr>
      <w:tr>
        <w:trPr>
          <w:cantSplit w:val="true"/>
        </w:trPr>
        <w:tc>
          <w:tcPr>
            <w:tcW w:type="dxa" w:w="16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/resume.pdf</w:t>
            </w:r>
          </w:p>
        </w:tc>
        <w:tc>
          <w:tcPr>
            <w:tcW w:type="dxa" w:w="49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Current resume as a stable PDF endpoint.</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Header CTA: Resume (PDF).</w:t>
            </w:r>
          </w:p>
        </w:tc>
      </w:tr>
      <w:tr>
        <w:trPr>
          <w:cantSplit w:val="true"/>
        </w:trPr>
        <w:tc>
          <w:tcPr>
            <w:tcW w:type="dxa" w:w="16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/404.html</w:t>
            </w:r>
          </w:p>
        </w:tc>
        <w:tc>
          <w:tcPr>
            <w:tcW w:type="dxa" w:w="49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Recovery page with Home, Projects, and Writing links.</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No dead-end humor-only page.</w:t>
            </w:r>
          </w:p>
        </w:tc>
      </w:tr>
    </w:tbl>
    <w:p>
      <w:pPr>
        <w:spacing w:after="60"/>
      </w:pPr>
    </w:p>
    <w:p>
      <w:pPr>
        <w:pStyle w:val="Heading2"/>
      </w:pPr>
      <w:r>
        <w:t>3.2 Primary navigation</w:t>
      </w:r>
    </w:p>
    <w:p>
      <w:r>
        <w:t>Desktop order: Work · Experience · Writing · About · Resume. Experience and About are Home anchors; Work and Writing are pages. Email, GitHub, and LinkedIn belong in the hero and footer rather than consuming the main navigation.</w:t>
      </w:r>
    </w:p>
    <w:p>
      <w:r>
        <w:t>On small screens, let the links wrap into a second row or use an always-visible compact row. With five links, a JavaScript hamburger is unnecessary and increases failure modes.</w:t>
      </w:r>
    </w:p>
    <w:p>
      <w:pPr>
        <w:pStyle w:val="Heading2"/>
      </w:pPr>
      <w:r>
        <w:t>3.3 Conditional routes</w:t>
      </w:r>
    </w:p>
    <w:p>
      <w:pPr>
        <w:numPr>
          <w:ilvl w:val="0"/>
          <w:numId w:val="10"/>
        </w:numPr>
        <w:spacing w:before="0" w:after="80" w:line="300" w:lineRule="auto"/>
      </w:pPr>
      <w:r>
        <w:t>Add /publications/ only when at least three public papers, preprints, patents, talks, or posters exist.</w:t>
      </w:r>
    </w:p>
    <w:p>
      <w:pPr>
        <w:numPr>
          <w:ilvl w:val="0"/>
          <w:numId w:val="10"/>
        </w:numPr>
        <w:spacing w:before="0" w:after="80" w:line="300" w:lineRule="auto"/>
      </w:pPr>
      <w:r>
        <w:t>Add /notes/ only when short-form notes have a distinct cadence and at least six entries.</w:t>
      </w:r>
    </w:p>
    <w:p>
      <w:pPr>
        <w:numPr>
          <w:ilvl w:val="0"/>
          <w:numId w:val="10"/>
        </w:numPr>
        <w:spacing w:before="0" w:after="80" w:line="300" w:lineRule="auto"/>
      </w:pPr>
      <w:r>
        <w:t>Do not expose empty sections. Hide unavailable routes rather than publishing 'coming soon.'</w:t>
      </w:r>
    </w:p>
    <w:p>
      <w:pPr>
        <w:pStyle w:val="Heading1"/>
        <w:pageBreakBefore/>
      </w:pPr>
      <w:r>
        <w:t>4. Homepage blueprint</w:t>
      </w:r>
    </w:p>
    <w:tbl>
      <w:tblPr>
        <w:tblStyle w:val="TableGrid"/>
        <w:tblW w:type="dxa" w:w="9360"/>
        <w:tblLayout w:type="fixed"/>
        <w:tblLook w:firstColumn="1" w:firstRow="1" w:lastColumn="0" w:lastRow="0" w:noHBand="0" w:noVBand="1" w:val="04A0"/>
        <w:tblInd w:w="120" w:type="dxa"/>
        <w:tblBorders>
          <w:top w:val="single" w:sz="4" w:space="0" w:color="CDD6E1"/>
          <w:left w:val="single" w:sz="4" w:space="0" w:color="CDD6E1"/>
          <w:bottom w:val="single" w:sz="4" w:space="0" w:color="CDD6E1"/>
          <w:right w:val="single" w:sz="4" w:space="0" w:color="CDD6E1"/>
          <w:insideH w:val="single" w:sz="4" w:space="0" w:color="CDD6E1"/>
          <w:insideV w:val="single" w:sz="4" w:space="0" w:color="CDD6E1"/>
        </w:tblBorders>
      </w:tblPr>
      <w:tblGrid>
        <w:gridCol w:w="720"/>
        <w:gridCol w:w="1440"/>
        <w:gridCol w:w="4440"/>
        <w:gridCol w:w="2760"/>
      </w:tblGrid>
      <w:tr>
        <w:trPr>
          <w:tblHeader w:val="true"/>
          <w:cantSplit w:val="true"/>
        </w:trPr>
        <w:tc>
          <w:tcPr>
            <w:tcW w:type="dxa" w:w="720"/>
            <w:shd w:fill="E8EEF5" w:val="clear"/>
            <w:tcMar>
              <w:top w:w="80" w:type="dxa"/>
              <w:bottom w:w="80" w:type="dxa"/>
              <w:start w:w="120" w:type="dxa"/>
              <w:end w:w="120" w:type="dxa"/>
            </w:tcMar>
            <w:vAlign w:val="center"/>
          </w:tcPr>
          <w:p>
            <w:pPr>
              <w:spacing w:before="0" w:after="0" w:line="276" w:lineRule="auto"/>
              <w:jc w:val="center"/>
            </w:pPr>
            <w:r/>
            <w:r>
              <w:rPr>
                <w:rFonts w:ascii="Calibri" w:hAnsi="Calibri"/>
                <w:b/>
                <w:color w:val="0B2545"/>
                <w:sz w:val="18"/>
              </w:rPr>
              <w:t>Order</w:t>
            </w:r>
          </w:p>
        </w:tc>
        <w:tc>
          <w:tcPr>
            <w:tcW w:type="dxa" w:w="144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Section</w:t>
            </w:r>
          </w:p>
        </w:tc>
        <w:tc>
          <w:tcPr>
            <w:tcW w:type="dxa" w:w="444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Required content</w:t>
            </w:r>
          </w:p>
        </w:tc>
        <w:tc>
          <w:tcPr>
            <w:tcW w:type="dxa" w:w="276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Acceptance rule</w:t>
            </w:r>
          </w:p>
        </w:tc>
      </w:tr>
      <w:tr>
        <w:trPr>
          <w:cantSplit w:val="true"/>
        </w:trPr>
        <w:tc>
          <w:tcPr>
            <w:tcW w:type="dxa" w:w="72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1</w:t>
            </w:r>
          </w:p>
        </w:tc>
        <w:tc>
          <w:tcPr>
            <w:tcW w:type="dxa" w:w="1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Header</w:t>
            </w:r>
          </w:p>
        </w:tc>
        <w:tc>
          <w:tcPr>
            <w:tcW w:type="dxa" w:w="4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Name/wordmark, five navigation items, theme control.</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Keyboard reachable; no layout shift.</w:t>
            </w:r>
          </w:p>
        </w:tc>
      </w:tr>
      <w:tr>
        <w:trPr>
          <w:cantSplit w:val="true"/>
        </w:trPr>
        <w:tc>
          <w:tcPr>
            <w:tcW w:type="dxa" w:w="72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2</w:t>
            </w:r>
          </w:p>
        </w:tc>
        <w:tc>
          <w:tcPr>
            <w:tcW w:type="dxa" w:w="1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Hero</w:t>
            </w:r>
          </w:p>
        </w:tc>
        <w:tc>
          <w:tcPr>
            <w:tcW w:type="dxa" w:w="4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Name, specific role, one-sentence value proposition, location/availability if useful, four key links.</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Identity and specialty fit within first viewport at 768 px height.</w:t>
            </w:r>
          </w:p>
        </w:tc>
      </w:tr>
      <w:tr>
        <w:trPr>
          <w:cantSplit w:val="true"/>
        </w:trPr>
        <w:tc>
          <w:tcPr>
            <w:tcW w:type="dxa" w:w="72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3</w:t>
            </w:r>
          </w:p>
        </w:tc>
        <w:tc>
          <w:tcPr>
            <w:tcW w:type="dxa" w:w="1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Credibility line</w:t>
            </w:r>
          </w:p>
        </w:tc>
        <w:tc>
          <w:tcPr>
            <w:tcW w:type="dxa" w:w="4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Three short proof signals: years/domain, shipped systems, research/open source, or measurable scale.</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Every claim is verifiable; omit if weak.</w:t>
            </w:r>
          </w:p>
        </w:tc>
      </w:tr>
      <w:tr>
        <w:trPr>
          <w:cantSplit w:val="true"/>
        </w:trPr>
        <w:tc>
          <w:tcPr>
            <w:tcW w:type="dxa" w:w="72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4</w:t>
            </w:r>
          </w:p>
        </w:tc>
        <w:tc>
          <w:tcPr>
            <w:tcW w:type="dxa" w:w="1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Selected work</w:t>
            </w:r>
          </w:p>
        </w:tc>
        <w:tc>
          <w:tcPr>
            <w:tcW w:type="dxa" w:w="4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Exactly 3 featured projects with role, problem, outcome, stack, and links.</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At least one project shows end-to-end ML engineering.</w:t>
            </w:r>
          </w:p>
        </w:tc>
      </w:tr>
      <w:tr>
        <w:trPr>
          <w:cantSplit w:val="true"/>
        </w:trPr>
        <w:tc>
          <w:tcPr>
            <w:tcW w:type="dxa" w:w="72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5</w:t>
            </w:r>
          </w:p>
        </w:tc>
        <w:tc>
          <w:tcPr>
            <w:tcW w:type="dxa" w:w="1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Experience</w:t>
            </w:r>
          </w:p>
        </w:tc>
        <w:tc>
          <w:tcPr>
            <w:tcW w:type="dxa" w:w="4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Up to 4 recent roles/research positions with ownership and outcomes.</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Visible by default; no accordion.</w:t>
            </w:r>
          </w:p>
        </w:tc>
      </w:tr>
      <w:tr>
        <w:trPr>
          <w:cantSplit w:val="true"/>
        </w:trPr>
        <w:tc>
          <w:tcPr>
            <w:tcW w:type="dxa" w:w="72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6</w:t>
            </w:r>
          </w:p>
        </w:tc>
        <w:tc>
          <w:tcPr>
            <w:tcW w:type="dxa" w:w="1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Writing</w:t>
            </w:r>
          </w:p>
        </w:tc>
        <w:tc>
          <w:tcPr>
            <w:tcW w:type="dxa" w:w="4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Up to 3 featured/recent posts and View all writing.</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Hide until launch threshold is met.</w:t>
            </w:r>
          </w:p>
        </w:tc>
      </w:tr>
      <w:tr>
        <w:trPr>
          <w:cantSplit w:val="true"/>
        </w:trPr>
        <w:tc>
          <w:tcPr>
            <w:tcW w:type="dxa" w:w="72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7</w:t>
            </w:r>
          </w:p>
        </w:tc>
        <w:tc>
          <w:tcPr>
            <w:tcW w:type="dxa" w:w="1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About</w:t>
            </w:r>
          </w:p>
        </w:tc>
        <w:tc>
          <w:tcPr>
            <w:tcW w:type="dxa" w:w="4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80–140 words: technical interests, working style, and one human detail.</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No autobiography or duplicated resume.</w:t>
            </w:r>
          </w:p>
        </w:tc>
      </w:tr>
      <w:tr>
        <w:trPr>
          <w:cantSplit w:val="true"/>
        </w:trPr>
        <w:tc>
          <w:tcPr>
            <w:tcW w:type="dxa" w:w="72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8</w:t>
            </w:r>
          </w:p>
        </w:tc>
        <w:tc>
          <w:tcPr>
            <w:tcW w:type="dxa" w:w="1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Contact</w:t>
            </w:r>
          </w:p>
        </w:tc>
        <w:tc>
          <w:tcPr>
            <w:tcW w:type="dxa" w:w="4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One clear invitation and email link; optional availability qualifier.</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No form required for MVP.</w:t>
            </w:r>
          </w:p>
        </w:tc>
      </w:tr>
      <w:tr>
        <w:trPr>
          <w:cantSplit w:val="true"/>
        </w:trPr>
        <w:tc>
          <w:tcPr>
            <w:tcW w:type="dxa" w:w="72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9</w:t>
            </w:r>
          </w:p>
        </w:tc>
        <w:tc>
          <w:tcPr>
            <w:tcW w:type="dxa" w:w="1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Footer</w:t>
            </w:r>
          </w:p>
        </w:tc>
        <w:tc>
          <w:tcPr>
            <w:tcW w:type="dxa" w:w="44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Copyright, GitHub/LinkedIn/RSS, optional source link, last updated year.</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No redundant sitemap-sized footer.</w:t>
            </w:r>
          </w:p>
        </w:tc>
      </w:tr>
    </w:tbl>
    <w:p>
      <w:pPr>
        <w:spacing w:after="60"/>
      </w:pPr>
    </w:p>
    <w:p>
      <w:pPr>
        <w:pStyle w:val="Heading2"/>
      </w:pPr>
      <w:r>
        <w:t>4.1 Hero copy contract</w:t>
      </w:r>
    </w:p>
    <w:p>
      <w:pPr>
        <w:pStyle w:val="Caption"/>
        <w:keepNext/>
      </w:pPr>
      <w:r>
        <w:t>Hero content template</w:t>
      </w:r>
    </w:p>
    <w:p>
      <w:pPr>
        <w:pStyle w:val="CodeBlock"/>
        <w:shd w:fill="F2F4F7" w:val="clear"/>
        <w:pBdr>
          <w:left w:val="single" w:sz="20" w:space="10" w:color="2E74B5"/>
        </w:pBdr>
      </w:pPr>
      <w:r>
        <w:rPr>
          <w:rFonts w:ascii="Liberation Mono" w:hAnsi="Liberation Mono"/>
          <w:color w:val="111827"/>
          <w:sz w:val="17"/>
        </w:rPr>
        <w:t>[YOUR NAME]</w:t>
        <w:br/>
        <w:t>Software Engineer — Machine Learning &amp; AI</w:t>
        <w:br/>
        <w:br/>
        <w:t>I build reliable [specialty] systems from [input/problem] to</w:t>
        <w:br/>
        <w:t>[measurable outcome], with a focus on [differentiator].</w:t>
        <w:br/>
        <w:br/>
        <w:t>GitHub · LinkedIn · Email · Resume (PDF)</w:t>
      </w:r>
    </w:p>
    <w:p>
      <w:r>
        <w:t>Use one role line and one value proposition. If actively searching, add a quiet availability line such as 'Open to ML platform and applied AI roles from [MONTH YEAR].' Do not use a typewriter animation for job titles.</w:t>
      </w:r>
    </w:p>
    <w:p>
      <w:pPr>
        <w:pStyle w:val="Heading2"/>
      </w:pPr>
      <w:r>
        <w:t>4.2 Selected work card</w:t>
      </w:r>
    </w:p>
    <w:p>
      <w:pPr>
        <w:numPr>
          <w:ilvl w:val="0"/>
          <w:numId w:val="10"/>
        </w:numPr>
        <w:spacing w:before="0" w:after="80" w:line="300" w:lineRule="auto"/>
      </w:pPr>
      <w:r>
        <w:t>Project name and one-line problem statement.</w:t>
      </w:r>
    </w:p>
    <w:p>
      <w:pPr>
        <w:numPr>
          <w:ilvl w:val="0"/>
          <w:numId w:val="10"/>
        </w:numPr>
        <w:spacing w:before="0" w:after="80" w:line="300" w:lineRule="auto"/>
      </w:pPr>
      <w:r>
        <w:t>Your role and scope: solo, lead, contributor, research team, or course project.</w:t>
      </w:r>
    </w:p>
    <w:p>
      <w:pPr>
        <w:numPr>
          <w:ilvl w:val="0"/>
          <w:numId w:val="10"/>
        </w:numPr>
        <w:spacing w:before="0" w:after="80" w:line="300" w:lineRule="auto"/>
      </w:pPr>
      <w:r>
        <w:t>One result with context: accuracy, latency, cost, scale, adoption, reliability, or learning outcome.</w:t>
      </w:r>
    </w:p>
    <w:p>
      <w:pPr>
        <w:numPr>
          <w:ilvl w:val="0"/>
          <w:numId w:val="10"/>
        </w:numPr>
        <w:spacing w:before="0" w:after="80" w:line="300" w:lineRule="auto"/>
      </w:pPr>
      <w:r>
        <w:t>Up to four technology tags; prefer meaningful system components over an exhaustive stack.</w:t>
      </w:r>
    </w:p>
    <w:p>
      <w:pPr>
        <w:numPr>
          <w:ilvl w:val="0"/>
          <w:numId w:val="10"/>
        </w:numPr>
        <w:spacing w:before="0" w:after="80" w:line="300" w:lineRule="auto"/>
      </w:pPr>
      <w:r>
        <w:t>Case study is the primary link; source, demo, paper, or video are secondary links.</w:t>
      </w:r>
    </w:p>
    <w:p>
      <w:pPr>
        <w:pStyle w:val="Heading2"/>
      </w:pPr>
      <w:r>
        <w:t>4.3 Experience row</w:t>
      </w:r>
    </w:p>
    <w:p>
      <w:r>
        <w:t>Show date range, organization, title, location/remote, and 2–3 short outcome bullets. Use verbs that reveal ownership: designed, evaluated, shipped, reduced, scaled, reproduced, migrated, or led. A visitor must not need to expand the row to see the evidence.</w:t>
      </w:r>
    </w:p>
    <w:p>
      <w:pPr>
        <w:pStyle w:val="Heading1"/>
      </w:pPr>
      <w:r>
        <w:t>5. Page-level specifications</w:t>
      </w:r>
    </w:p>
    <w:p>
      <w:pPr>
        <w:pStyle w:val="Heading2"/>
      </w:pPr>
      <w:r>
        <w:t>5.1 Projects index</w:t>
      </w:r>
    </w:p>
    <w:p>
      <w:pPr>
        <w:numPr>
          <w:ilvl w:val="0"/>
          <w:numId w:val="10"/>
        </w:numPr>
        <w:spacing w:before="0" w:after="80" w:line="300" w:lineRule="auto"/>
      </w:pPr>
      <w:r>
        <w:t>Default order: featured first, then most recent. Do not sort by stars alone.</w:t>
      </w:r>
    </w:p>
    <w:p>
      <w:pPr>
        <w:numPr>
          <w:ilvl w:val="0"/>
          <w:numId w:val="10"/>
        </w:numPr>
        <w:spacing w:before="0" w:after="80" w:line="300" w:lineRule="auto"/>
      </w:pPr>
      <w:r>
        <w:t>Each card states project type: Production, Research, Open source, or Experiment.</w:t>
      </w:r>
    </w:p>
    <w:p>
      <w:pPr>
        <w:numPr>
          <w:ilvl w:val="0"/>
          <w:numId w:val="10"/>
        </w:numPr>
        <w:spacing w:before="0" w:after="80" w:line="300" w:lineRule="auto"/>
      </w:pPr>
      <w:r>
        <w:t>Filtering appears only after nine items. Initial filters: All, ML systems, Models, Research, Tools.</w:t>
      </w:r>
    </w:p>
    <w:p>
      <w:pPr>
        <w:numPr>
          <w:ilvl w:val="0"/>
          <w:numId w:val="10"/>
        </w:numPr>
        <w:spacing w:before="0" w:after="80" w:line="300" w:lineRule="auto"/>
      </w:pPr>
      <w:r>
        <w:t>Projects that cannot disclose details should state the constraint and present only public-safe learning or scope.</w:t>
      </w:r>
    </w:p>
    <w:p>
      <w:pPr>
        <w:pStyle w:val="Heading2"/>
      </w:pPr>
      <w:r>
        <w:t>5.2 Project detail</w:t>
      </w:r>
    </w:p>
    <w:p>
      <w:r>
        <w:t>Use the same narrative order for every case study so technical readers can scan quickly:</w:t>
      </w:r>
    </w:p>
    <w:p>
      <w:pPr>
        <w:numPr>
          <w:ilvl w:val="0"/>
          <w:numId w:val="12"/>
        </w:numPr>
        <w:spacing w:before="0" w:after="80" w:line="300" w:lineRule="auto"/>
      </w:pPr>
      <w:r>
        <w:t>Summary: problem, role, duration, collaborators, status, and public links.</w:t>
      </w:r>
    </w:p>
    <w:p>
      <w:pPr>
        <w:numPr>
          <w:ilvl w:val="0"/>
          <w:numId w:val="12"/>
        </w:numPr>
        <w:spacing w:before="0" w:after="80" w:line="300" w:lineRule="auto"/>
      </w:pPr>
      <w:r>
        <w:t>Context and constraints: users, data, compute, latency, privacy, or business boundary.</w:t>
      </w:r>
    </w:p>
    <w:p>
      <w:pPr>
        <w:numPr>
          <w:ilvl w:val="0"/>
          <w:numId w:val="12"/>
        </w:numPr>
        <w:spacing w:before="0" w:after="80" w:line="300" w:lineRule="auto"/>
      </w:pPr>
      <w:r>
        <w:t>Approach: system diagram or method description, baseline, and key decisions.</w:t>
      </w:r>
    </w:p>
    <w:p>
      <w:pPr>
        <w:numPr>
          <w:ilvl w:val="0"/>
          <w:numId w:val="12"/>
        </w:numPr>
        <w:spacing w:before="0" w:after="80" w:line="300" w:lineRule="auto"/>
      </w:pPr>
      <w:r>
        <w:t>Evaluation: dataset split, metrics, baselines, ablations or failure analysis where appropriate.</w:t>
      </w:r>
    </w:p>
    <w:p>
      <w:pPr>
        <w:numPr>
          <w:ilvl w:val="0"/>
          <w:numId w:val="12"/>
        </w:numPr>
        <w:spacing w:before="0" w:after="80" w:line="300" w:lineRule="auto"/>
      </w:pPr>
      <w:r>
        <w:t>Result: measured outcome with qualifiers; separate model quality from product impact.</w:t>
      </w:r>
    </w:p>
    <w:p>
      <w:pPr>
        <w:numPr>
          <w:ilvl w:val="0"/>
          <w:numId w:val="12"/>
        </w:numPr>
        <w:spacing w:before="0" w:after="80" w:line="300" w:lineRule="auto"/>
      </w:pPr>
      <w:r>
        <w:t>What changed: limitations, mistakes, and next steps. This is a credibility feature, not a weakness.</w:t>
      </w:r>
    </w:p>
    <w:p>
      <w:pPr>
        <w:pStyle w:val="Heading2"/>
      </w:pPr>
      <w:r>
        <w:t>5.3 Writing index</w:t>
      </w:r>
    </w:p>
    <w:p>
      <w:pPr>
        <w:numPr>
          <w:ilvl w:val="0"/>
          <w:numId w:val="10"/>
        </w:numPr>
        <w:spacing w:before="0" w:after="80" w:line="300" w:lineRule="auto"/>
      </w:pPr>
      <w:r>
        <w:t>Featured row: at most three posts. Chronological list follows, grouped by year.</w:t>
      </w:r>
    </w:p>
    <w:p>
      <w:pPr>
        <w:numPr>
          <w:ilvl w:val="0"/>
          <w:numId w:val="10"/>
        </w:numPr>
        <w:spacing w:before="0" w:after="80" w:line="300" w:lineRule="auto"/>
      </w:pPr>
      <w:r>
        <w:t>Each entry shows title, 1–2 sentence description, date, updated date when material, tags, and reading time only if calculated consistently.</w:t>
      </w:r>
    </w:p>
    <w:p>
      <w:pPr>
        <w:numPr>
          <w:ilvl w:val="0"/>
          <w:numId w:val="10"/>
        </w:numPr>
        <w:spacing w:before="0" w:after="80" w:line="300" w:lineRule="auto"/>
      </w:pPr>
      <w:r>
        <w:t>Tag pages are optional until one tag has at least three posts.</w:t>
      </w:r>
    </w:p>
    <w:p>
      <w:pPr>
        <w:pStyle w:val="Heading2"/>
      </w:pPr>
      <w:r>
        <w:t>5.4 Article page</w:t>
      </w:r>
    </w:p>
    <w:p>
      <w:pPr>
        <w:numPr>
          <w:ilvl w:val="0"/>
          <w:numId w:val="10"/>
        </w:numPr>
        <w:spacing w:before="0" w:after="80" w:line="300" w:lineRule="auto"/>
      </w:pPr>
      <w:r>
        <w:t>Reading column: 65–75 characters; body line-height 1.65–1.75.</w:t>
      </w:r>
    </w:p>
    <w:p>
      <w:pPr>
        <w:numPr>
          <w:ilvl w:val="0"/>
          <w:numId w:val="10"/>
        </w:numPr>
        <w:spacing w:before="0" w:after="80" w:line="300" w:lineRule="auto"/>
      </w:pPr>
      <w:r>
        <w:t>Title, description, publication date, meaningful update date, and topic tags appear before the article.</w:t>
      </w:r>
    </w:p>
    <w:p>
      <w:pPr>
        <w:numPr>
          <w:ilvl w:val="0"/>
          <w:numId w:val="10"/>
        </w:numPr>
        <w:spacing w:before="0" w:after="80" w:line="300" w:lineRule="auto"/>
      </w:pPr>
      <w:r>
        <w:t>Code supports copy without relying on color alone. Figures include captions and alt text; complex diagrams have nearby explanations.</w:t>
      </w:r>
    </w:p>
    <w:p>
      <w:pPr>
        <w:numPr>
          <w:ilvl w:val="0"/>
          <w:numId w:val="10"/>
        </w:numPr>
        <w:spacing w:before="0" w:after="80" w:line="300" w:lineRule="auto"/>
      </w:pPr>
      <w:r>
        <w:t>End with references, related project, and a restrained contact/feedback link—not a newsletter modal.</w:t>
      </w:r>
    </w:p>
    <w:p>
      <w:pPr>
        <w:pStyle w:val="Heading2"/>
      </w:pPr>
      <w:r>
        <w:t>5.5 External blog mode</w:t>
      </w:r>
    </w:p>
    <w:p>
      <w:r>
        <w:t>If the existing blog lives on Medium, Substack, Bear, Hashnode, or another host, retain it initially. Label the navigation item 'Writing ↗', use the same tab by default, and feature manually curated post summaries on Home. Do not make the portfolio depend on a live third-party feed. When cross-posting later, declare the original canonical URL.</w:t>
      </w:r>
    </w:p>
    <w:p>
      <w:pPr>
        <w:pStyle w:val="Heading2"/>
      </w:pPr>
      <w:r>
        <w:t>5.6 Resume and 404</w:t>
      </w:r>
    </w:p>
    <w:p>
      <w:r>
        <w:t>The resume link must identify its format ('Resume, PDF') and remain stable. The 404 page should explain what happened in one sentence and offer Home, Work, and Writing routes. Both pages must work in light and dark system settings; the PDF itself is outside the theme system.</w:t>
      </w:r>
    </w:p>
    <w:p>
      <w:pPr>
        <w:pStyle w:val="Heading1"/>
      </w:pPr>
      <w:r>
        <w:t>6. Content strategy: make the blog earn its place</w:t>
      </w:r>
    </w:p>
    <w:p>
      <w:pPr>
        <w:spacing w:before="100" w:after="200" w:line="288" w:lineRule="auto"/>
        <w:ind w:left="259" w:right="115"/>
        <w:shd w:fill="F4F6F9" w:val="clear"/>
        <w:pBdr>
          <w:left w:val="single" w:sz="20" w:space="10" w:color="0F766E"/>
        </w:pBdr>
      </w:pPr>
      <w:r>
        <w:rPr>
          <w:rFonts w:ascii="Calibri" w:hAnsi="Calibri"/>
          <w:b/>
          <w:color w:val="0F766E"/>
          <w:sz w:val="21"/>
        </w:rPr>
        <w:t xml:space="preserve">Recommendation  </w:t>
      </w:r>
      <w:r>
        <w:rPr>
          <w:rFonts w:ascii="Calibri" w:hAnsi="Calibri"/>
          <w:color w:val="111827"/>
          <w:sz w:val="21"/>
        </w:rPr>
        <w:t>Yes, Writing can strengthen the resume. It does so only when it supplies evidence that the resume cannot: problem framing, experimental rigor, technical tradeoffs, reproducibility, and clear communication.</w:t>
      </w:r>
    </w:p>
    <w:tbl>
      <w:tblPr>
        <w:tblStyle w:val="TableGrid"/>
        <w:tblW w:type="dxa" w:w="9360"/>
        <w:tblLayout w:type="fixed"/>
        <w:tblLook w:firstColumn="1" w:firstRow="1" w:lastColumn="0" w:lastRow="0" w:noHBand="0" w:noVBand="1" w:val="04A0"/>
        <w:tblInd w:w="120" w:type="dxa"/>
        <w:tblBorders>
          <w:top w:val="single" w:sz="4" w:space="0" w:color="CDD6E1"/>
          <w:left w:val="single" w:sz="4" w:space="0" w:color="CDD6E1"/>
          <w:bottom w:val="single" w:sz="4" w:space="0" w:color="CDD6E1"/>
          <w:right w:val="single" w:sz="4" w:space="0" w:color="CDD6E1"/>
          <w:insideH w:val="single" w:sz="4" w:space="0" w:color="CDD6E1"/>
          <w:insideV w:val="single" w:sz="4" w:space="0" w:color="CDD6E1"/>
        </w:tblBorders>
      </w:tblPr>
      <w:tblGrid>
        <w:gridCol w:w="4680"/>
        <w:gridCol w:w="4680"/>
      </w:tblGrid>
      <w:tr>
        <w:trPr>
          <w:tblHeader w:val="true"/>
          <w:cantSplit w:val="true"/>
        </w:trPr>
        <w:tc>
          <w:tcPr>
            <w:tcW w:type="dxa" w:w="468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Positive signal</w:t>
            </w:r>
          </w:p>
        </w:tc>
        <w:tc>
          <w:tcPr>
            <w:tcW w:type="dxa" w:w="468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Negative signal</w:t>
            </w:r>
          </w:p>
        </w:tc>
      </w:tr>
      <w:tr>
        <w:trPr>
          <w:cantSplit w:val="true"/>
        </w:trPr>
        <w:tc>
          <w:tcPr>
            <w:tcW w:type="dxa" w:w="46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Original experiment with methods, baseline, results, and limitations.</w:t>
            </w:r>
          </w:p>
        </w:tc>
        <w:tc>
          <w:tcPr>
            <w:tcW w:type="dxa" w:w="46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Generic recap of an introductory tutorial or paper abstract.</w:t>
            </w:r>
          </w:p>
        </w:tc>
      </w:tr>
      <w:tr>
        <w:trPr>
          <w:cantSplit w:val="true"/>
        </w:trPr>
        <w:tc>
          <w:tcPr>
            <w:tcW w:type="dxa" w:w="46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Project postmortem connecting decisions to measurable outcomes.</w:t>
            </w:r>
          </w:p>
        </w:tc>
        <w:tc>
          <w:tcPr>
            <w:tcW w:type="dxa" w:w="46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 list of tools with no problem, ownership, or result.</w:t>
            </w:r>
          </w:p>
        </w:tc>
      </w:tr>
      <w:tr>
        <w:trPr>
          <w:cantSplit w:val="true"/>
        </w:trPr>
        <w:tc>
          <w:tcPr>
            <w:tcW w:type="dxa" w:w="46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Clear failure analysis and what changed after the evidence.</w:t>
            </w:r>
          </w:p>
        </w:tc>
        <w:tc>
          <w:tcPr>
            <w:tcW w:type="dxa" w:w="46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Unedited AI-generated prose or confident claims without sources.</w:t>
            </w:r>
          </w:p>
        </w:tc>
      </w:tr>
      <w:tr>
        <w:trPr>
          <w:cantSplit w:val="true"/>
        </w:trPr>
        <w:tc>
          <w:tcPr>
            <w:tcW w:type="dxa" w:w="46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Small reproducible repository, notebook, chart, or benchmark.</w:t>
            </w:r>
          </w:p>
        </w:tc>
        <w:tc>
          <w:tcPr>
            <w:tcW w:type="dxa" w:w="46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Broken demo, missing code, unverifiable metric, or private-only evidence.</w:t>
            </w:r>
          </w:p>
        </w:tc>
      </w:tr>
      <w:tr>
        <w:trPr>
          <w:cantSplit w:val="true"/>
        </w:trPr>
        <w:tc>
          <w:tcPr>
            <w:tcW w:type="dxa" w:w="46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Focused cadence: a few durable pieces updated when needed.</w:t>
            </w:r>
          </w:p>
        </w:tc>
        <w:tc>
          <w:tcPr>
            <w:tcW w:type="dxa" w:w="46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An empty archive, 'coming soon,' or dozens of shallow posts.</w:t>
            </w:r>
          </w:p>
        </w:tc>
      </w:tr>
    </w:tbl>
    <w:p>
      <w:pPr>
        <w:spacing w:after="60"/>
      </w:pPr>
    </w:p>
    <w:p>
      <w:pPr>
        <w:pStyle w:val="Heading2"/>
      </w:pPr>
      <w:r>
        <w:t>6.1 Launch threshold</w:t>
      </w:r>
    </w:p>
    <w:p>
      <w:pPr>
        <w:numPr>
          <w:ilvl w:val="0"/>
          <w:numId w:val="10"/>
        </w:numPr>
        <w:spacing w:before="0" w:after="80" w:line="300" w:lineRule="auto"/>
      </w:pPr>
      <w:r>
        <w:t>Prepare two substantive posts before exposing Writing in the primary navigation.</w:t>
      </w:r>
    </w:p>
    <w:p>
      <w:pPr>
        <w:numPr>
          <w:ilvl w:val="0"/>
          <w:numId w:val="10"/>
        </w:numPr>
        <w:spacing w:before="0" w:after="80" w:line="300" w:lineRule="auto"/>
      </w:pPr>
      <w:r>
        <w:t>One post must be tied to a featured project; the other should demonstrate independent technical judgment.</w:t>
      </w:r>
    </w:p>
    <w:p>
      <w:pPr>
        <w:numPr>
          <w:ilvl w:val="0"/>
          <w:numId w:val="10"/>
        </w:numPr>
        <w:spacing w:before="0" w:after="80" w:line="300" w:lineRule="auto"/>
      </w:pPr>
      <w:r>
        <w:t>When three strong posts exist, feature three on Home. Quality outranks cadence.</w:t>
      </w:r>
    </w:p>
    <w:p>
      <w:pPr>
        <w:pStyle w:val="Heading2"/>
      </w:pPr>
      <w:r>
        <w:t>6.2 Recommended article portfolio</w:t>
      </w:r>
    </w:p>
    <w:tbl>
      <w:tblPr>
        <w:tblStyle w:val="TableGrid"/>
        <w:tblW w:type="dxa" w:w="9360"/>
        <w:tblLayout w:type="fixed"/>
        <w:tblLook w:firstColumn="1" w:firstRow="1" w:lastColumn="0" w:lastRow="0" w:noHBand="0" w:noVBand="1" w:val="04A0"/>
        <w:tblInd w:w="120" w:type="dxa"/>
        <w:tblBorders>
          <w:top w:val="single" w:sz="4" w:space="0" w:color="CDD6E1"/>
          <w:left w:val="single" w:sz="4" w:space="0" w:color="CDD6E1"/>
          <w:bottom w:val="single" w:sz="4" w:space="0" w:color="CDD6E1"/>
          <w:right w:val="single" w:sz="4" w:space="0" w:color="CDD6E1"/>
          <w:insideH w:val="single" w:sz="4" w:space="0" w:color="CDD6E1"/>
          <w:insideV w:val="single" w:sz="4" w:space="0" w:color="CDD6E1"/>
        </w:tblBorders>
      </w:tblPr>
      <w:tblGrid>
        <w:gridCol w:w="1800"/>
        <w:gridCol w:w="3540"/>
        <w:gridCol w:w="4020"/>
      </w:tblGrid>
      <w:tr>
        <w:trPr>
          <w:tblHeader w:val="true"/>
          <w:cantSplit w:val="true"/>
        </w:trPr>
        <w:tc>
          <w:tcPr>
            <w:tcW w:type="dxa" w:w="180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Article type</w:t>
            </w:r>
          </w:p>
        </w:tc>
        <w:tc>
          <w:tcPr>
            <w:tcW w:type="dxa" w:w="354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Example title pattern</w:t>
            </w:r>
          </w:p>
        </w:tc>
        <w:tc>
          <w:tcPr>
            <w:tcW w:type="dxa" w:w="402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Evidence expected</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System case study</w:t>
            </w:r>
          </w:p>
        </w:tc>
        <w:tc>
          <w:tcPr>
            <w:tcW w:type="dxa" w:w="35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How I built and evaluated [SYSTEM] under [CONSTRAINT]</w:t>
            </w:r>
          </w:p>
        </w:tc>
        <w:tc>
          <w:tcPr>
            <w:tcW w:type="dxa" w:w="40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Architecture, tradeoffs, metrics, failure modes</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Experiment</w:t>
            </w:r>
          </w:p>
        </w:tc>
        <w:tc>
          <w:tcPr>
            <w:tcW w:type="dxa" w:w="35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Does [TECHNIQUE] improve [TASK]? A controlled test</w:t>
            </w:r>
          </w:p>
        </w:tc>
        <w:tc>
          <w:tcPr>
            <w:tcW w:type="dxa" w:w="40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Baseline, data split, protocol, results, uncertainty</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Debugging</w:t>
            </w:r>
          </w:p>
        </w:tc>
        <w:tc>
          <w:tcPr>
            <w:tcW w:type="dxa" w:w="35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Why our [MODEL/PIPELINE] failed after [CHANGE]</w:t>
            </w:r>
          </w:p>
        </w:tc>
        <w:tc>
          <w:tcPr>
            <w:tcW w:type="dxa" w:w="40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Symptoms, hypotheses, instrumentation, root cause, fix</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Paper to practice</w:t>
            </w:r>
          </w:p>
        </w:tc>
        <w:tc>
          <w:tcPr>
            <w:tcW w:type="dxa" w:w="35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Reproducing [PAPER]: what transferred and what did not</w:t>
            </w:r>
          </w:p>
        </w:tc>
        <w:tc>
          <w:tcPr>
            <w:tcW w:type="dxa" w:w="40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Implementation notes, deviations, results, limitations</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Engineering note</w:t>
            </w:r>
          </w:p>
        </w:tc>
        <w:tc>
          <w:tcPr>
            <w:tcW w:type="dxa" w:w="35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 practical guide to [NARROW TOPIC]</w:t>
            </w:r>
          </w:p>
        </w:tc>
        <w:tc>
          <w:tcPr>
            <w:tcW w:type="dxa" w:w="402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Concrete code, edge cases, sources, operating advice</w:t>
            </w:r>
          </w:p>
        </w:tc>
      </w:tr>
    </w:tbl>
    <w:p>
      <w:pPr>
        <w:spacing w:after="60"/>
      </w:pPr>
    </w:p>
    <w:p>
      <w:pPr>
        <w:pStyle w:val="Heading2"/>
      </w:pPr>
      <w:r>
        <w:t>6.3 Editorial rules</w:t>
      </w:r>
    </w:p>
    <w:p>
      <w:pPr>
        <w:numPr>
          <w:ilvl w:val="0"/>
          <w:numId w:val="10"/>
        </w:numPr>
        <w:spacing w:before="0" w:after="80" w:line="300" w:lineRule="auto"/>
      </w:pPr>
      <w:r>
        <w:t>Write titles for the problem and insight, not for keyword stuffing.</w:t>
      </w:r>
    </w:p>
    <w:p>
      <w:pPr>
        <w:numPr>
          <w:ilvl w:val="0"/>
          <w:numId w:val="10"/>
        </w:numPr>
        <w:spacing w:before="0" w:after="80" w:line="300" w:lineRule="auto"/>
      </w:pPr>
      <w:r>
        <w:t>Separate observed results, interpretation, and speculation.</w:t>
      </w:r>
    </w:p>
    <w:p>
      <w:pPr>
        <w:numPr>
          <w:ilvl w:val="0"/>
          <w:numId w:val="10"/>
        </w:numPr>
        <w:spacing w:before="0" w:after="80" w:line="300" w:lineRule="auto"/>
      </w:pPr>
      <w:r>
        <w:t>State dataset provenance, licensing, compute assumptions, and evaluation caveats where relevant.</w:t>
      </w:r>
    </w:p>
    <w:p>
      <w:pPr>
        <w:numPr>
          <w:ilvl w:val="0"/>
          <w:numId w:val="10"/>
        </w:numPr>
        <w:spacing w:before="0" w:after="80" w:line="300" w:lineRule="auto"/>
      </w:pPr>
      <w:r>
        <w:t>Date material corrections. Never silently rewrite a result that was previously wrong.</w:t>
      </w:r>
    </w:p>
    <w:p>
      <w:pPr>
        <w:numPr>
          <w:ilvl w:val="0"/>
          <w:numId w:val="10"/>
        </w:numPr>
        <w:spacing w:before="0" w:after="80" w:line="300" w:lineRule="auto"/>
      </w:pPr>
      <w:r>
        <w:t>Disclose assistance appropriately; authorship must remain genuinely yours.</w:t>
      </w:r>
    </w:p>
    <w:p>
      <w:pPr>
        <w:pStyle w:val="Heading1"/>
      </w:pPr>
      <w:r>
        <w:t>7. Visual system</w:t>
      </w:r>
    </w:p>
    <w:p>
      <w:pPr>
        <w:pStyle w:val="Heading2"/>
      </w:pPr>
      <w:r>
        <w:t>7.1 Design character</w:t>
      </w:r>
    </w:p>
    <w:p>
      <w:r>
        <w:t>Quiet technical editorial: generous whitespace, strong type hierarchy, thin borders, restrained cards, and a single cobalt accent. Avoid neural-network wallpaper, robot imagery, glowing gradients, terminal cosplay, and decorative dashboards. Use real project diagrams and charts when they carry evidence.</w:t>
      </w:r>
    </w:p>
    <w:p>
      <w:pPr>
        <w:pStyle w:val="Heading2"/>
      </w:pPr>
      <w:r>
        <w:t>7.2 Color tokens</w:t>
      </w:r>
    </w:p>
    <w:tbl>
      <w:tblPr>
        <w:tblStyle w:val="TableGrid"/>
        <w:tblW w:type="dxa" w:w="9360"/>
        <w:tblLayout w:type="fixed"/>
        <w:tblLook w:firstColumn="1" w:firstRow="1" w:lastColumn="0" w:lastRow="0" w:noHBand="0" w:noVBand="1" w:val="04A0"/>
        <w:tblInd w:w="120" w:type="dxa"/>
        <w:tblBorders>
          <w:top w:val="single" w:sz="4" w:space="0" w:color="CDD6E1"/>
          <w:left w:val="single" w:sz="4" w:space="0" w:color="CDD6E1"/>
          <w:bottom w:val="single" w:sz="4" w:space="0" w:color="CDD6E1"/>
          <w:right w:val="single" w:sz="4" w:space="0" w:color="CDD6E1"/>
          <w:insideH w:val="single" w:sz="4" w:space="0" w:color="CDD6E1"/>
          <w:insideV w:val="single" w:sz="4" w:space="0" w:color="CDD6E1"/>
        </w:tblBorders>
      </w:tblPr>
      <w:tblGrid>
        <w:gridCol w:w="1800"/>
        <w:gridCol w:w="1500"/>
        <w:gridCol w:w="1500"/>
        <w:gridCol w:w="4560"/>
      </w:tblGrid>
      <w:tr>
        <w:trPr>
          <w:tblHeader w:val="true"/>
          <w:cantSplit w:val="true"/>
        </w:trPr>
        <w:tc>
          <w:tcPr>
            <w:tcW w:type="dxa" w:w="180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Token</w:t>
            </w:r>
          </w:p>
        </w:tc>
        <w:tc>
          <w:tcPr>
            <w:tcW w:type="dxa" w:w="1500"/>
            <w:shd w:fill="E8EEF5" w:val="clear"/>
            <w:tcMar>
              <w:top w:w="80" w:type="dxa"/>
              <w:bottom w:w="80" w:type="dxa"/>
              <w:start w:w="120" w:type="dxa"/>
              <w:end w:w="120" w:type="dxa"/>
            </w:tcMar>
            <w:vAlign w:val="center"/>
          </w:tcPr>
          <w:p>
            <w:pPr>
              <w:spacing w:before="0" w:after="0" w:line="276" w:lineRule="auto"/>
              <w:jc w:val="center"/>
            </w:pPr>
            <w:r/>
            <w:r>
              <w:rPr>
                <w:rFonts w:ascii="Calibri" w:hAnsi="Calibri"/>
                <w:b/>
                <w:color w:val="0B2545"/>
                <w:sz w:val="18"/>
              </w:rPr>
              <w:t>Light</w:t>
            </w:r>
          </w:p>
        </w:tc>
        <w:tc>
          <w:tcPr>
            <w:tcW w:type="dxa" w:w="1500"/>
            <w:shd w:fill="E8EEF5" w:val="clear"/>
            <w:tcMar>
              <w:top w:w="80" w:type="dxa"/>
              <w:bottom w:w="80" w:type="dxa"/>
              <w:start w:w="120" w:type="dxa"/>
              <w:end w:w="120" w:type="dxa"/>
            </w:tcMar>
            <w:vAlign w:val="center"/>
          </w:tcPr>
          <w:p>
            <w:pPr>
              <w:spacing w:before="0" w:after="0" w:line="276" w:lineRule="auto"/>
              <w:jc w:val="center"/>
            </w:pPr>
            <w:r/>
            <w:r>
              <w:rPr>
                <w:rFonts w:ascii="Calibri" w:hAnsi="Calibri"/>
                <w:b/>
                <w:color w:val="0B2545"/>
                <w:sz w:val="18"/>
              </w:rPr>
              <w:t>Dark</w:t>
            </w:r>
          </w:p>
        </w:tc>
        <w:tc>
          <w:tcPr>
            <w:tcW w:type="dxa" w:w="456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Use</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Canvas</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#F7F9FC</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#0B1020</w:t>
            </w:r>
          </w:p>
        </w:tc>
        <w:tc>
          <w:tcPr>
            <w:tcW w:type="dxa" w:w="4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Page background</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Surface</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#FFFFFF</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#121827</w:t>
            </w:r>
          </w:p>
        </w:tc>
        <w:tc>
          <w:tcPr>
            <w:tcW w:type="dxa" w:w="4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Cards, code, elevated groups</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Text</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#152033</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#F4F7FB</w:t>
            </w:r>
          </w:p>
        </w:tc>
        <w:tc>
          <w:tcPr>
            <w:tcW w:type="dxa" w:w="4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Primary copy</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Muted text</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#526173</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#A9B4C6</w:t>
            </w:r>
          </w:p>
        </w:tc>
        <w:tc>
          <w:tcPr>
            <w:tcW w:type="dxa" w:w="4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Metadata and secondary copy</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Border</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#CCD6E3</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#344057</w:t>
            </w:r>
          </w:p>
        </w:tc>
        <w:tc>
          <w:tcPr>
            <w:tcW w:type="dxa" w:w="4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Rules and component edges</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Accent</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#2156D1</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#7CB7FF</w:t>
            </w:r>
          </w:p>
        </w:tc>
        <w:tc>
          <w:tcPr>
            <w:tcW w:type="dxa" w:w="4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Links, focus, selected state</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Accent strong</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#1744A9</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#A8D1FF</w:t>
            </w:r>
          </w:p>
        </w:tc>
        <w:tc>
          <w:tcPr>
            <w:tcW w:type="dxa" w:w="4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Hover/active</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Success</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#0F766E</w:t>
            </w:r>
          </w:p>
        </w:tc>
        <w:tc>
          <w:tcPr>
            <w:tcW w:type="dxa" w:w="1500"/>
            <w:tcMar>
              <w:top w:w="80" w:type="dxa"/>
              <w:bottom w:w="80" w:type="dxa"/>
              <w:start w:w="120" w:type="dxa"/>
              <w:end w:w="120" w:type="dxa"/>
            </w:tcMar>
            <w:vAlign w:val="center"/>
          </w:tcPr>
          <w:p>
            <w:pPr>
              <w:spacing w:before="0" w:after="0" w:line="276" w:lineRule="auto"/>
              <w:jc w:val="center"/>
            </w:pPr>
            <w:r/>
            <w:r>
              <w:rPr>
                <w:rFonts w:ascii="Calibri" w:hAnsi="Calibri"/>
                <w:b w:val="0"/>
                <w:color w:val="111827"/>
                <w:sz w:val="18"/>
              </w:rPr>
              <w:t>#5EEAD4</w:t>
            </w:r>
          </w:p>
        </w:tc>
        <w:tc>
          <w:tcPr>
            <w:tcW w:type="dxa" w:w="4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Availability or verified status, sparingly</w:t>
            </w:r>
          </w:p>
        </w:tc>
      </w:tr>
    </w:tbl>
    <w:p>
      <w:pPr>
        <w:spacing w:after="60"/>
      </w:pPr>
    </w:p>
    <w:p>
      <w:pPr>
        <w:spacing w:after="80"/>
      </w:pPr>
      <w:r>
        <w:rPr>
          <w:rFonts w:ascii="Calibri" w:hAnsi="Calibri"/>
          <w:i w:val="0"/>
          <w:color w:val="5D6878"/>
          <w:sz w:val="18"/>
        </w:rPr>
        <w:t>The specified text/accent pairs meet at least 4.5:1 against their theme canvas. Re-test any changed token; do not infer contrast from appearance. [2]</w:t>
      </w:r>
    </w:p>
    <w:p>
      <w:pPr>
        <w:pStyle w:val="Heading2"/>
      </w:pPr>
      <w:r>
        <w:t>7.3 Typography</w:t>
      </w:r>
    </w:p>
    <w:tbl>
      <w:tblPr>
        <w:tblStyle w:val="TableGrid"/>
        <w:tblW w:type="dxa" w:w="9360"/>
        <w:tblLayout w:type="fixed"/>
        <w:tblLook w:firstColumn="1" w:firstRow="1" w:lastColumn="0" w:lastRow="0" w:noHBand="0" w:noVBand="1" w:val="04A0"/>
        <w:tblInd w:w="120" w:type="dxa"/>
        <w:tblBorders>
          <w:top w:val="single" w:sz="4" w:space="0" w:color="CDD6E1"/>
          <w:left w:val="single" w:sz="4" w:space="0" w:color="CDD6E1"/>
          <w:bottom w:val="single" w:sz="4" w:space="0" w:color="CDD6E1"/>
          <w:right w:val="single" w:sz="4" w:space="0" w:color="CDD6E1"/>
          <w:insideH w:val="single" w:sz="4" w:space="0" w:color="CDD6E1"/>
          <w:insideV w:val="single" w:sz="4" w:space="0" w:color="CDD6E1"/>
        </w:tblBorders>
      </w:tblPr>
      <w:tblGrid>
        <w:gridCol w:w="1800"/>
        <w:gridCol w:w="1740"/>
        <w:gridCol w:w="1740"/>
        <w:gridCol w:w="4080"/>
      </w:tblGrid>
      <w:tr>
        <w:trPr>
          <w:tblHeader w:val="true"/>
          <w:cantSplit w:val="true"/>
        </w:trPr>
        <w:tc>
          <w:tcPr>
            <w:tcW w:type="dxa" w:w="180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Role</w:t>
            </w:r>
          </w:p>
        </w:tc>
        <w:tc>
          <w:tcPr>
            <w:tcW w:type="dxa" w:w="174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Desktop</w:t>
            </w:r>
          </w:p>
        </w:tc>
        <w:tc>
          <w:tcPr>
            <w:tcW w:type="dxa" w:w="174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Small screen</w:t>
            </w:r>
          </w:p>
        </w:tc>
        <w:tc>
          <w:tcPr>
            <w:tcW w:type="dxa" w:w="408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Rule</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Display name</w:t>
            </w:r>
          </w:p>
        </w:tc>
        <w:tc>
          <w:tcPr>
            <w:tcW w:type="dxa" w:w="17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clamp(2.75rem, 7vw, 4.75rem) / 0.98</w:t>
            </w:r>
          </w:p>
        </w:tc>
        <w:tc>
          <w:tcPr>
            <w:tcW w:type="dxa" w:w="17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min 2.5rem</w:t>
            </w:r>
          </w:p>
        </w:tc>
        <w:tc>
          <w:tcPr>
            <w:tcW w:type="dxa" w:w="40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One line when possible; balanced wrap only.</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Page H1</w:t>
            </w:r>
          </w:p>
        </w:tc>
        <w:tc>
          <w:tcPr>
            <w:tcW w:type="dxa" w:w="17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2.5rem / 1.10</w:t>
            </w:r>
          </w:p>
        </w:tc>
        <w:tc>
          <w:tcPr>
            <w:tcW w:type="dxa" w:w="17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2.0rem</w:t>
            </w:r>
          </w:p>
        </w:tc>
        <w:tc>
          <w:tcPr>
            <w:tcW w:type="dxa" w:w="40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Exactly one per page.</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Section H2</w:t>
            </w:r>
          </w:p>
        </w:tc>
        <w:tc>
          <w:tcPr>
            <w:tcW w:type="dxa" w:w="17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1.5rem / 1.25</w:t>
            </w:r>
          </w:p>
        </w:tc>
        <w:tc>
          <w:tcPr>
            <w:tcW w:type="dxa" w:w="17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1.35rem</w:t>
            </w:r>
          </w:p>
        </w:tc>
        <w:tc>
          <w:tcPr>
            <w:tcW w:type="dxa" w:w="40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Sentence case; no all-caps body headings.</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Body</w:t>
            </w:r>
          </w:p>
        </w:tc>
        <w:tc>
          <w:tcPr>
            <w:tcW w:type="dxa" w:w="17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1rem / 1.65</w:t>
            </w:r>
          </w:p>
        </w:tc>
        <w:tc>
          <w:tcPr>
            <w:tcW w:type="dxa" w:w="17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1rem / 1.65</w:t>
            </w:r>
          </w:p>
        </w:tc>
        <w:tc>
          <w:tcPr>
            <w:tcW w:type="dxa" w:w="40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Minimum 16 px equivalent.</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Small/meta</w:t>
            </w:r>
          </w:p>
        </w:tc>
        <w:tc>
          <w:tcPr>
            <w:tcW w:type="dxa" w:w="17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0.875rem / 1.45</w:t>
            </w:r>
          </w:p>
        </w:tc>
        <w:tc>
          <w:tcPr>
            <w:tcW w:type="dxa" w:w="17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0.875rem</w:t>
            </w:r>
          </w:p>
        </w:tc>
        <w:tc>
          <w:tcPr>
            <w:tcW w:type="dxa" w:w="40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Never use for primary information.</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Code</w:t>
            </w:r>
          </w:p>
        </w:tc>
        <w:tc>
          <w:tcPr>
            <w:tcW w:type="dxa" w:w="17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0.9rem / 1.60</w:t>
            </w:r>
          </w:p>
        </w:tc>
        <w:tc>
          <w:tcPr>
            <w:tcW w:type="dxa" w:w="174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0.875rem</w:t>
            </w:r>
          </w:p>
        </w:tc>
        <w:tc>
          <w:tcPr>
            <w:tcW w:type="dxa" w:w="40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Horizontal scrolling allowed inside code only.</w:t>
            </w:r>
          </w:p>
        </w:tc>
      </w:tr>
    </w:tbl>
    <w:p>
      <w:pPr>
        <w:spacing w:after="60"/>
      </w:pPr>
    </w:p>
    <w:p>
      <w:r>
        <w:t>Use a system sans-serif stack for interface and prose; use a system monospace stack for code and tiny technical labels. Self-hosting an optional open font is acceptable only if it does not delay first render.</w:t>
      </w:r>
    </w:p>
    <w:p>
      <w:pPr>
        <w:pStyle w:val="Heading2"/>
      </w:pPr>
      <w:r>
        <w:t>7.4 Layout, spacing, and shape</w:t>
      </w:r>
    </w:p>
    <w:p>
      <w:pPr>
        <w:numPr>
          <w:ilvl w:val="0"/>
          <w:numId w:val="10"/>
        </w:numPr>
        <w:spacing w:before="0" w:after="80" w:line="300" w:lineRule="auto"/>
      </w:pPr>
      <w:r>
        <w:t>Site shell maximum width: 1120 px. Article column: 720 px or 72ch, whichever is smaller.</w:t>
      </w:r>
    </w:p>
    <w:p>
      <w:pPr>
        <w:numPr>
          <w:ilvl w:val="0"/>
          <w:numId w:val="10"/>
        </w:numPr>
        <w:spacing w:before="0" w:after="80" w:line="300" w:lineRule="auto"/>
      </w:pPr>
      <w:r>
        <w:t>Horizontal gutters: 20 px at 320–767 px; 32 px at 768–1023 px; 48 px at 1024 px and above.</w:t>
      </w:r>
    </w:p>
    <w:p>
      <w:pPr>
        <w:numPr>
          <w:ilvl w:val="0"/>
          <w:numId w:val="10"/>
        </w:numPr>
        <w:spacing w:before="0" w:after="80" w:line="300" w:lineRule="auto"/>
      </w:pPr>
      <w:r>
        <w:t>Spacing scale: 4, 8, 12, 16, 24, 32, 48, 64, 96 px. Section gaps: 64–96 px desktop; 48–64 px mobile.</w:t>
      </w:r>
    </w:p>
    <w:p>
      <w:pPr>
        <w:numPr>
          <w:ilvl w:val="0"/>
          <w:numId w:val="10"/>
        </w:numPr>
        <w:spacing w:before="0" w:after="80" w:line="300" w:lineRule="auto"/>
      </w:pPr>
      <w:r>
        <w:t>Corners: 8 px controls, 12 px cards. Shadows are optional and must remain subtle; borders do most grouping.</w:t>
      </w:r>
    </w:p>
    <w:p>
      <w:pPr>
        <w:numPr>
          <w:ilvl w:val="0"/>
          <w:numId w:val="10"/>
        </w:numPr>
        <w:spacing w:before="0" w:after="80" w:line="300" w:lineRule="auto"/>
      </w:pPr>
      <w:r>
        <w:t>Images use an explicit aspect ratio and dimensions to prevent layout shift.</w:t>
      </w:r>
    </w:p>
    <w:p>
      <w:pPr>
        <w:pStyle w:val="Heading1"/>
      </w:pPr>
      <w:r>
        <w:t>8. Component behavior</w:t>
      </w:r>
    </w:p>
    <w:tbl>
      <w:tblPr>
        <w:tblStyle w:val="TableGrid"/>
        <w:tblW w:type="dxa" w:w="9360"/>
        <w:tblLayout w:type="fixed"/>
        <w:tblLook w:firstColumn="1" w:firstRow="1" w:lastColumn="0" w:lastRow="0" w:noHBand="0" w:noVBand="1" w:val="04A0"/>
        <w:tblInd w:w="120" w:type="dxa"/>
        <w:tblBorders>
          <w:top w:val="single" w:sz="4" w:space="0" w:color="CDD6E1"/>
          <w:left w:val="single" w:sz="4" w:space="0" w:color="CDD6E1"/>
          <w:bottom w:val="single" w:sz="4" w:space="0" w:color="CDD6E1"/>
          <w:right w:val="single" w:sz="4" w:space="0" w:color="CDD6E1"/>
          <w:insideH w:val="single" w:sz="4" w:space="0" w:color="CDD6E1"/>
          <w:insideV w:val="single" w:sz="4" w:space="0" w:color="CDD6E1"/>
        </w:tblBorders>
      </w:tblPr>
      <w:tblGrid>
        <w:gridCol w:w="1560"/>
        <w:gridCol w:w="2760"/>
        <w:gridCol w:w="2280"/>
        <w:gridCol w:w="2760"/>
      </w:tblGrid>
      <w:tr>
        <w:trPr>
          <w:tblHeader w:val="true"/>
          <w:cantSplit w:val="true"/>
        </w:trPr>
        <w:tc>
          <w:tcPr>
            <w:tcW w:type="dxa" w:w="156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Component</w:t>
            </w:r>
          </w:p>
        </w:tc>
        <w:tc>
          <w:tcPr>
            <w:tcW w:type="dxa" w:w="276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Default</w:t>
            </w:r>
          </w:p>
        </w:tc>
        <w:tc>
          <w:tcPr>
            <w:tcW w:type="dxa" w:w="228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Hover/active</w:t>
            </w:r>
          </w:p>
        </w:tc>
        <w:tc>
          <w:tcPr>
            <w:tcW w:type="dxa" w:w="276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Keyboard/focus</w:t>
            </w:r>
          </w:p>
        </w:tc>
      </w:tr>
      <w:tr>
        <w:trPr>
          <w:cantSplit w:val="true"/>
        </w:trPr>
        <w:tc>
          <w:tcPr>
            <w:tcW w:type="dxa" w:w="1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Text link</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Accent text; underline offset 0.18em</w:t>
            </w:r>
          </w:p>
        </w:tc>
        <w:tc>
          <w:tcPr>
            <w:tcW w:type="dxa" w:w="22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Stronger accent; underline thickness increases</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3 px outline with 2 px offset; never remove outline</w:t>
            </w:r>
          </w:p>
        </w:tc>
      </w:tr>
      <w:tr>
        <w:trPr>
          <w:cantSplit w:val="true"/>
        </w:trPr>
        <w:tc>
          <w:tcPr>
            <w:tcW w:type="dxa" w:w="1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Primary CTA</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Filled accent, high-contrast text, 44 px min height</w:t>
            </w:r>
          </w:p>
        </w:tc>
        <w:tc>
          <w:tcPr>
            <w:tcW w:type="dxa" w:w="22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Small color change; no jump or scale</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Enter/Space works; outline distinct from fill</w:t>
            </w:r>
          </w:p>
        </w:tc>
      </w:tr>
      <w:tr>
        <w:trPr>
          <w:cantSplit w:val="true"/>
        </w:trPr>
        <w:tc>
          <w:tcPr>
            <w:tcW w:type="dxa" w:w="1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Project card</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Title, summary, result, tags, links</w:t>
            </w:r>
          </w:p>
        </w:tc>
        <w:tc>
          <w:tcPr>
            <w:tcW w:type="dxa" w:w="22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Border/accent shift only</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Card itself is not one giant hidden link; visible title link</w:t>
            </w:r>
          </w:p>
        </w:tc>
      </w:tr>
      <w:tr>
        <w:trPr>
          <w:cantSplit w:val="true"/>
        </w:trPr>
        <w:tc>
          <w:tcPr>
            <w:tcW w:type="dxa" w:w="1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Theme control</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System theme on first visit</w:t>
            </w:r>
          </w:p>
        </w:tc>
        <w:tc>
          <w:tcPr>
            <w:tcW w:type="dxa" w:w="22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Icon and label reflect destination</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Button name announces 'Use dark/light theme'</w:t>
            </w:r>
          </w:p>
        </w:tc>
      </w:tr>
      <w:tr>
        <w:trPr>
          <w:cantSplit w:val="true"/>
        </w:trPr>
        <w:tc>
          <w:tcPr>
            <w:tcW w:type="dxa" w:w="1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Tag</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Neutral pill; noninteractive unless it filters</w:t>
            </w:r>
          </w:p>
        </w:tc>
        <w:tc>
          <w:tcPr>
            <w:tcW w:type="dxa" w:w="22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Pointer only when interactive</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Filter tags are buttons with pressed state</w:t>
            </w:r>
          </w:p>
        </w:tc>
      </w:tr>
      <w:tr>
        <w:trPr>
          <w:cantSplit w:val="true"/>
        </w:trPr>
        <w:tc>
          <w:tcPr>
            <w:tcW w:type="dxa" w:w="1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External link</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Arrow glyph plus descriptive text</w:t>
            </w:r>
          </w:p>
        </w:tc>
        <w:tc>
          <w:tcPr>
            <w:tcW w:type="dxa" w:w="22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Underline emphasis</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No forced new tab; destination is clear</w:t>
            </w:r>
          </w:p>
        </w:tc>
      </w:tr>
      <w:tr>
        <w:trPr>
          <w:cantSplit w:val="true"/>
        </w:trPr>
        <w:tc>
          <w:tcPr>
            <w:tcW w:type="dxa" w:w="1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Code block</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High-contrast, wrapped title, scrollable code</w:t>
            </w:r>
          </w:p>
        </w:tc>
        <w:tc>
          <w:tcPr>
            <w:tcW w:type="dxa" w:w="22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Copy control appears persistently on touch</w:t>
            </w:r>
          </w:p>
        </w:tc>
        <w:tc>
          <w:tcPr>
            <w:tcW w:type="dxa" w:w="27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Scrollable and copy control reachable</w:t>
            </w:r>
          </w:p>
        </w:tc>
      </w:tr>
    </w:tbl>
    <w:p>
      <w:pPr>
        <w:spacing w:after="60"/>
      </w:pPr>
    </w:p>
    <w:p>
      <w:pPr>
        <w:pStyle w:val="Heading2"/>
      </w:pPr>
      <w:r>
        <w:t>8.1 Theme behavior</w:t>
      </w:r>
    </w:p>
    <w:p>
      <w:pPr>
        <w:numPr>
          <w:ilvl w:val="0"/>
          <w:numId w:val="13"/>
        </w:numPr>
        <w:spacing w:before="0" w:after="80" w:line="300" w:lineRule="auto"/>
      </w:pPr>
      <w:r>
        <w:t>Before first paint, use the operating-system preference unless the visitor has stored a manual choice.</w:t>
      </w:r>
    </w:p>
    <w:p>
      <w:pPr>
        <w:numPr>
          <w:ilvl w:val="0"/>
          <w:numId w:val="13"/>
        </w:numPr>
        <w:spacing w:before="0" w:after="80" w:line="300" w:lineRule="auto"/>
      </w:pPr>
      <w:r>
        <w:t>After a manual choice, store only the theme value locally; do not create a user profile or cookie banner for this.</w:t>
      </w:r>
    </w:p>
    <w:p>
      <w:pPr>
        <w:numPr>
          <w:ilvl w:val="0"/>
          <w:numId w:val="13"/>
        </w:numPr>
        <w:spacing w:before="0" w:after="80" w:line="300" w:lineRule="auto"/>
      </w:pPr>
      <w:r>
        <w:t>Every illustration, syntax theme, border, and focus state must be checked in both themes.</w:t>
      </w:r>
    </w:p>
    <w:p>
      <w:pPr>
        <w:pStyle w:val="Heading2"/>
      </w:pPr>
      <w:r>
        <w:t>8.2 Optional command palette or Easter egg</w:t>
      </w:r>
    </w:p>
    <w:p>
      <w:r>
        <w:t>Defer until all acceptance criteria pass. If implemented, '/' may open it only when focus is not in an input, textarea, select, editable region, or code interaction. Escape closes it; focus returns to the opener; every command has a visible navigation equivalent. It may not conceal core content.</w:t>
      </w:r>
    </w:p>
    <w:p>
      <w:pPr>
        <w:pStyle w:val="Heading1"/>
      </w:pPr>
      <w:r>
        <w:t>9. Responsive and accessibility requirements</w:t>
      </w:r>
    </w:p>
    <w:p>
      <w:pPr>
        <w:pStyle w:val="Heading2"/>
      </w:pPr>
      <w:r>
        <w:t>9.1 Responsive behavior</w:t>
      </w:r>
    </w:p>
    <w:tbl>
      <w:tblPr>
        <w:tblStyle w:val="TableGrid"/>
        <w:tblW w:type="dxa" w:w="9360"/>
        <w:tblLayout w:type="fixed"/>
        <w:tblLook w:firstColumn="1" w:firstRow="1" w:lastColumn="0" w:lastRow="0" w:noHBand="0" w:noVBand="1" w:val="04A0"/>
        <w:tblInd w:w="120" w:type="dxa"/>
        <w:tblBorders>
          <w:top w:val="single" w:sz="4" w:space="0" w:color="CDD6E1"/>
          <w:left w:val="single" w:sz="4" w:space="0" w:color="CDD6E1"/>
          <w:bottom w:val="single" w:sz="4" w:space="0" w:color="CDD6E1"/>
          <w:right w:val="single" w:sz="4" w:space="0" w:color="CDD6E1"/>
          <w:insideH w:val="single" w:sz="4" w:space="0" w:color="CDD6E1"/>
          <w:insideV w:val="single" w:sz="4" w:space="0" w:color="CDD6E1"/>
        </w:tblBorders>
      </w:tblPr>
      <w:tblGrid>
        <w:gridCol w:w="1800"/>
        <w:gridCol w:w="7560"/>
      </w:tblGrid>
      <w:tr>
        <w:trPr>
          <w:tblHeader w:val="true"/>
          <w:cantSplit w:val="true"/>
        </w:trPr>
        <w:tc>
          <w:tcPr>
            <w:tcW w:type="dxa" w:w="180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Viewport</w:t>
            </w:r>
          </w:p>
        </w:tc>
        <w:tc>
          <w:tcPr>
            <w:tcW w:type="dxa" w:w="756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Layout behavior</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320–479 px</w:t>
            </w:r>
          </w:p>
        </w:tc>
        <w:tc>
          <w:tcPr>
            <w:tcW w:type="dxa" w:w="7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Single column; navigation wraps; cards stack; no two-dimensional page scrolling; 20 px gutters.</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480–767 px</w:t>
            </w:r>
          </w:p>
        </w:tc>
        <w:tc>
          <w:tcPr>
            <w:tcW w:type="dxa" w:w="7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Single column with more breathing room; project metadata may use two short columns.</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768–1023 px</w:t>
            </w:r>
          </w:p>
        </w:tc>
        <w:tc>
          <w:tcPr>
            <w:tcW w:type="dxa" w:w="7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Two-column project grids allowed; experience keeps date in a narrow left column.</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1024 px+</w:t>
            </w:r>
          </w:p>
        </w:tc>
        <w:tc>
          <w:tcPr>
            <w:tcW w:type="dxa" w:w="756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1120 px centered shell; selected work may use 3 columns only if summaries remain readable.</w:t>
            </w:r>
          </w:p>
        </w:tc>
      </w:tr>
    </w:tbl>
    <w:p>
      <w:pPr>
        <w:spacing w:after="60"/>
      </w:pPr>
    </w:p>
    <w:p>
      <w:r>
        <w:t>The page must reflow at 320 CSS pixels and remain usable at 200% text zoom without lost content or functionality. [2]</w:t>
      </w:r>
    </w:p>
    <w:p>
      <w:pPr>
        <w:pStyle w:val="Heading2"/>
      </w:pPr>
      <w:r>
        <w:t>9.2 WCAG 2.2 AA acceptance</w:t>
      </w:r>
    </w:p>
    <w:p>
      <w:pPr>
        <w:numPr>
          <w:ilvl w:val="0"/>
          <w:numId w:val="10"/>
        </w:numPr>
        <w:spacing w:before="0" w:after="80" w:line="300" w:lineRule="auto"/>
      </w:pPr>
      <w:r>
        <w:t>Semantic landmarks: header, nav, main, section, article, aside where meaningful, and footer.</w:t>
      </w:r>
    </w:p>
    <w:p>
      <w:pPr>
        <w:numPr>
          <w:ilvl w:val="0"/>
          <w:numId w:val="10"/>
        </w:numPr>
        <w:spacing w:before="0" w:after="80" w:line="300" w:lineRule="auto"/>
      </w:pPr>
      <w:r>
        <w:t>One H1 per page; heading order does not skip levels for visual styling.</w:t>
      </w:r>
    </w:p>
    <w:p>
      <w:pPr>
        <w:numPr>
          <w:ilvl w:val="0"/>
          <w:numId w:val="10"/>
        </w:numPr>
        <w:spacing w:before="0" w:after="80" w:line="300" w:lineRule="auto"/>
      </w:pPr>
      <w:r>
        <w:t>A visible skip-to-content link is the first focusable element.</w:t>
      </w:r>
    </w:p>
    <w:p>
      <w:pPr>
        <w:numPr>
          <w:ilvl w:val="0"/>
          <w:numId w:val="10"/>
        </w:numPr>
        <w:spacing w:before="0" w:after="80" w:line="300" w:lineRule="auto"/>
      </w:pPr>
      <w:r>
        <w:t>All functions work by keyboard with no trap. Focus is never fully hidden by sticky content. [2]</w:t>
      </w:r>
    </w:p>
    <w:p>
      <w:pPr>
        <w:numPr>
          <w:ilvl w:val="0"/>
          <w:numId w:val="10"/>
        </w:numPr>
        <w:spacing w:before="0" w:after="80" w:line="300" w:lineRule="auto"/>
      </w:pPr>
      <w:r>
        <w:t>Normal text contrast is at least 4.5:1; large text and meaningful non-text UI meet their applicable thresholds. [2]</w:t>
      </w:r>
    </w:p>
    <w:p>
      <w:pPr>
        <w:numPr>
          <w:ilvl w:val="0"/>
          <w:numId w:val="10"/>
        </w:numPr>
        <w:spacing w:before="0" w:after="80" w:line="300" w:lineRule="auto"/>
      </w:pPr>
      <w:r>
        <w:t>Controls target at least 44 × 44 CSS px where practical; never below WCAG 2.2's 24 × 24 minimum without a permitted exception. [2]</w:t>
      </w:r>
    </w:p>
    <w:p>
      <w:pPr>
        <w:numPr>
          <w:ilvl w:val="0"/>
          <w:numId w:val="10"/>
        </w:numPr>
        <w:spacing w:before="0" w:after="80" w:line="300" w:lineRule="auto"/>
      </w:pPr>
      <w:r>
        <w:t>Informative images have useful alt text; decorative images use empty alt text. Do not put essential text inside images.</w:t>
      </w:r>
    </w:p>
    <w:p>
      <w:pPr>
        <w:numPr>
          <w:ilvl w:val="0"/>
          <w:numId w:val="10"/>
        </w:numPr>
        <w:spacing w:before="0" w:after="80" w:line="300" w:lineRule="auto"/>
      </w:pPr>
      <w:r>
        <w:t>Do not rely on color, hover, animation, or spatial position alone to convey meaning.</w:t>
      </w:r>
    </w:p>
    <w:p>
      <w:pPr>
        <w:numPr>
          <w:ilvl w:val="0"/>
          <w:numId w:val="10"/>
        </w:numPr>
        <w:spacing w:before="0" w:after="80" w:line="300" w:lineRule="auto"/>
      </w:pPr>
      <w:r>
        <w:t>Honor prefers-reduced-motion: remove nonessential transforms, smooth scrolling, and entrance animation. [2]</w:t>
      </w:r>
    </w:p>
    <w:p>
      <w:pPr>
        <w:pStyle w:val="Heading2"/>
      </w:pPr>
      <w:r>
        <w:t>9.3 Motion budget</w:t>
      </w:r>
    </w:p>
    <w:p>
      <w:r>
        <w:t>Permitted transitions: color, border, opacity, and small disclosure motion at 120–180 ms. Prohibited in MVP: parallax, scroll-jacking, cursor followers, perpetual animation, autoplay media, particle fields, and large-scale page transitions.</w:t>
      </w:r>
    </w:p>
    <w:p>
      <w:pPr>
        <w:pStyle w:val="Heading1"/>
      </w:pPr>
      <w:r>
        <w:t>10. Content inventory to complete</w:t>
      </w:r>
    </w:p>
    <w:tbl>
      <w:tblPr>
        <w:tblStyle w:val="TableGrid"/>
        <w:tblW w:type="dxa" w:w="9360"/>
        <w:tblLayout w:type="fixed"/>
        <w:tblLook w:firstColumn="1" w:firstRow="1" w:lastColumn="0" w:lastRow="0" w:noHBand="0" w:noVBand="1" w:val="04A0"/>
        <w:tblInd w:w="120" w:type="dxa"/>
        <w:tblBorders>
          <w:top w:val="single" w:sz="4" w:space="0" w:color="CDD6E1"/>
          <w:left w:val="single" w:sz="4" w:space="0" w:color="CDD6E1"/>
          <w:bottom w:val="single" w:sz="4" w:space="0" w:color="CDD6E1"/>
          <w:right w:val="single" w:sz="4" w:space="0" w:color="CDD6E1"/>
          <w:insideH w:val="single" w:sz="4" w:space="0" w:color="CDD6E1"/>
          <w:insideV w:val="single" w:sz="4" w:space="0" w:color="CDD6E1"/>
        </w:tblBorders>
      </w:tblPr>
      <w:tblGrid>
        <w:gridCol w:w="1800"/>
        <w:gridCol w:w="3180"/>
        <w:gridCol w:w="4380"/>
      </w:tblGrid>
      <w:tr>
        <w:trPr>
          <w:tblHeader w:val="true"/>
          <w:cantSplit w:val="true"/>
        </w:trPr>
        <w:tc>
          <w:tcPr>
            <w:tcW w:type="dxa" w:w="180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Item</w:t>
            </w:r>
          </w:p>
        </w:tc>
        <w:tc>
          <w:tcPr>
            <w:tcW w:type="dxa" w:w="318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Minimum</w:t>
            </w:r>
          </w:p>
        </w:tc>
        <w:tc>
          <w:tcPr>
            <w:tcW w:type="dxa" w:w="4380"/>
            <w:shd w:fill="E8EEF5" w:val="clear"/>
            <w:tcMar>
              <w:top w:w="80" w:type="dxa"/>
              <w:bottom w:w="80" w:type="dxa"/>
              <w:start w:w="120" w:type="dxa"/>
              <w:end w:w="120" w:type="dxa"/>
            </w:tcMar>
            <w:vAlign w:val="center"/>
          </w:tcPr>
          <w:p>
            <w:pPr>
              <w:spacing w:before="0" w:after="0" w:line="276" w:lineRule="auto"/>
              <w:jc w:val="left"/>
            </w:pPr>
            <w:r/>
            <w:r>
              <w:rPr>
                <w:rFonts w:ascii="Calibri" w:hAnsi="Calibri"/>
                <w:b/>
                <w:color w:val="0B2545"/>
                <w:sz w:val="18"/>
              </w:rPr>
              <w:t>Owner input</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Identity</w:t>
            </w:r>
          </w:p>
        </w:tc>
        <w:tc>
          <w:tcPr>
            <w:tcW w:type="dxa" w:w="31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Name, role, specialization, location/time zone if useful</w:t>
            </w:r>
          </w:p>
        </w:tc>
        <w:tc>
          <w:tcPr>
            <w:tcW w:type="dxa" w:w="43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[YOUR NAME], [ROLE], [FOCUS], [LOCATION]</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Links</w:t>
            </w:r>
          </w:p>
        </w:tc>
        <w:tc>
          <w:tcPr>
            <w:tcW w:type="dxa" w:w="31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GitHub, LinkedIn, email, resume; optional Scholar/ORCID</w:t>
            </w:r>
          </w:p>
        </w:tc>
        <w:tc>
          <w:tcPr>
            <w:tcW w:type="dxa" w:w="43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Verified canonical URLs</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Experience</w:t>
            </w:r>
          </w:p>
        </w:tc>
        <w:tc>
          <w:tcPr>
            <w:tcW w:type="dxa" w:w="31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2–4 recent entries</w:t>
            </w:r>
          </w:p>
        </w:tc>
        <w:tc>
          <w:tcPr>
            <w:tcW w:type="dxa" w:w="43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Dates, scope, public-safe outcomes</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Projects</w:t>
            </w:r>
          </w:p>
        </w:tc>
        <w:tc>
          <w:tcPr>
            <w:tcW w:type="dxa" w:w="31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3 featured; up to 9 total at launch</w:t>
            </w:r>
          </w:p>
        </w:tc>
        <w:tc>
          <w:tcPr>
            <w:tcW w:type="dxa" w:w="43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Problem, role, method, result, links, image/diagram</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Writing</w:t>
            </w:r>
          </w:p>
        </w:tc>
        <w:tc>
          <w:tcPr>
            <w:tcW w:type="dxa" w:w="31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2 substantive posts before nav launch</w:t>
            </w:r>
          </w:p>
        </w:tc>
        <w:tc>
          <w:tcPr>
            <w:tcW w:type="dxa" w:w="43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Title, summary, dates, tags, article body, references</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About</w:t>
            </w:r>
          </w:p>
        </w:tc>
        <w:tc>
          <w:tcPr>
            <w:tcW w:type="dxa" w:w="31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80–140 words</w:t>
            </w:r>
          </w:p>
        </w:tc>
        <w:tc>
          <w:tcPr>
            <w:tcW w:type="dxa" w:w="43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Technical interests, working style, one human detail</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Social image</w:t>
            </w:r>
          </w:p>
        </w:tc>
        <w:tc>
          <w:tcPr>
            <w:tcW w:type="dxa" w:w="31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1200 × 630 default plus optional per-post images</w:t>
            </w:r>
          </w:p>
        </w:tc>
        <w:tc>
          <w:tcPr>
            <w:tcW w:type="dxa" w:w="43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Original artwork or simple branded type treatment</w:t>
            </w:r>
          </w:p>
        </w:tc>
      </w:tr>
      <w:tr>
        <w:trPr>
          <w:cantSplit w:val="true"/>
        </w:trPr>
        <w:tc>
          <w:tcPr>
            <w:tcW w:type="dxa" w:w="180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Legal</w:t>
            </w:r>
          </w:p>
        </w:tc>
        <w:tc>
          <w:tcPr>
            <w:tcW w:type="dxa" w:w="31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Code license and content license decision</w:t>
            </w:r>
          </w:p>
        </w:tc>
        <w:tc>
          <w:tcPr>
            <w:tcW w:type="dxa" w:w="4380"/>
            <w:tcMar>
              <w:top w:w="80" w:type="dxa"/>
              <w:bottom w:w="80" w:type="dxa"/>
              <w:start w:w="120" w:type="dxa"/>
              <w:end w:w="120" w:type="dxa"/>
            </w:tcMar>
            <w:vAlign w:val="center"/>
          </w:tcPr>
          <w:p>
            <w:pPr>
              <w:spacing w:before="0" w:after="0" w:line="276" w:lineRule="auto"/>
              <w:jc w:val="left"/>
            </w:pPr>
            <w:r/>
            <w:r>
              <w:rPr>
                <w:rFonts w:ascii="Calibri" w:hAnsi="Calibri"/>
                <w:b w:val="0"/>
                <w:color w:val="111827"/>
                <w:sz w:val="18"/>
              </w:rPr>
              <w:t>MIT/other for code; copyright or CC choice for writing</w:t>
            </w:r>
          </w:p>
        </w:tc>
      </w:tr>
    </w:tbl>
    <w:p>
      <w:pPr>
        <w:spacing w:after="60"/>
      </w:pPr>
    </w:p>
    <w:p>
      <w:pPr>
        <w:spacing w:before="100" w:after="200" w:line="288" w:lineRule="auto"/>
        <w:ind w:left="259" w:right="115"/>
        <w:shd w:fill="FBECEC" w:val="clear"/>
        <w:pBdr>
          <w:left w:val="single" w:sz="20" w:space="10" w:color="9B1C1C"/>
        </w:pBdr>
      </w:pPr>
      <w:r>
        <w:rPr>
          <w:rFonts w:ascii="Calibri" w:hAnsi="Calibri"/>
          <w:b/>
          <w:color w:val="9B1C1C"/>
          <w:sz w:val="21"/>
        </w:rPr>
        <w:t xml:space="preserve">Placeholder policy  </w:t>
      </w:r>
      <w:r>
        <w:rPr>
          <w:rFonts w:ascii="Calibri" w:hAnsi="Calibri"/>
          <w:color w:val="111827"/>
          <w:sz w:val="21"/>
        </w:rPr>
        <w:t>Never ship bracketed text, invented metrics, fake employer logos, or dead links. Omit an item until verified.</w:t>
      </w:r>
    </w:p>
    <w:p>
      <w:pPr>
        <w:pStyle w:val="Heading1"/>
      </w:pPr>
      <w:r>
        <w:t>11. UI/UX launch acceptance checklist</w:t>
      </w:r>
    </w:p>
    <w:p>
      <w:pPr>
        <w:numPr>
          <w:ilvl w:val="0"/>
          <w:numId w:val="10"/>
        </w:numPr>
        <w:spacing w:before="0" w:after="80" w:line="300" w:lineRule="auto"/>
      </w:pPr>
      <w:r>
        <w:t>First viewport states name, role, ML/AI focus, value proposition, and primary links.</w:t>
      </w:r>
    </w:p>
    <w:p>
      <w:pPr>
        <w:numPr>
          <w:ilvl w:val="0"/>
          <w:numId w:val="10"/>
        </w:numPr>
        <w:spacing w:before="0" w:after="80" w:line="300" w:lineRule="auto"/>
      </w:pPr>
      <w:r>
        <w:t>Experience and featured work are visible by default; core proof is not hidden in accordions.</w:t>
      </w:r>
    </w:p>
    <w:p>
      <w:pPr>
        <w:numPr>
          <w:ilvl w:val="0"/>
          <w:numId w:val="10"/>
        </w:numPr>
        <w:spacing w:before="0" w:after="80" w:line="300" w:lineRule="auto"/>
      </w:pPr>
      <w:r>
        <w:t>Exactly three featured projects are curated and each includes role, problem, result, and case-study link.</w:t>
      </w:r>
    </w:p>
    <w:p>
      <w:pPr>
        <w:numPr>
          <w:ilvl w:val="0"/>
          <w:numId w:val="10"/>
        </w:numPr>
        <w:spacing w:before="0" w:after="80" w:line="300" w:lineRule="auto"/>
      </w:pPr>
      <w:r>
        <w:t>Writing is hidden until two strong posts exist; thereafter, Home features up to three.</w:t>
      </w:r>
    </w:p>
    <w:p>
      <w:pPr>
        <w:numPr>
          <w:ilvl w:val="0"/>
          <w:numId w:val="10"/>
        </w:numPr>
        <w:spacing w:before="0" w:after="80" w:line="300" w:lineRule="auto"/>
      </w:pPr>
      <w:r>
        <w:t>No skill bars, stock AI art, typewriter role animation, scroll-jacking, or gratuitous 3D.</w:t>
      </w:r>
    </w:p>
    <w:p>
      <w:pPr>
        <w:numPr>
          <w:ilvl w:val="0"/>
          <w:numId w:val="10"/>
        </w:numPr>
        <w:spacing w:before="0" w:after="80" w:line="300" w:lineRule="auto"/>
      </w:pPr>
      <w:r>
        <w:t>All page types work at 320, 390, 768, 1024, and 1440 CSS px.</w:t>
      </w:r>
    </w:p>
    <w:p>
      <w:pPr>
        <w:numPr>
          <w:ilvl w:val="0"/>
          <w:numId w:val="10"/>
        </w:numPr>
        <w:spacing w:before="0" w:after="80" w:line="300" w:lineRule="auto"/>
      </w:pPr>
      <w:r>
        <w:t>Keyboard-only navigation completes every task; focus remains visible and unobscured.</w:t>
      </w:r>
    </w:p>
    <w:p>
      <w:pPr>
        <w:numPr>
          <w:ilvl w:val="0"/>
          <w:numId w:val="10"/>
        </w:numPr>
        <w:spacing w:before="0" w:after="80" w:line="300" w:lineRule="auto"/>
      </w:pPr>
      <w:r>
        <w:t>Light and dark themes pass contrast checks and do not flash the wrong theme on load.</w:t>
      </w:r>
    </w:p>
    <w:p>
      <w:pPr>
        <w:numPr>
          <w:ilvl w:val="0"/>
          <w:numId w:val="10"/>
        </w:numPr>
        <w:spacing w:before="0" w:after="80" w:line="300" w:lineRule="auto"/>
      </w:pPr>
      <w:r>
        <w:t>Text remains usable at 200% zoom; only code blocks may scroll horizontally.</w:t>
      </w:r>
    </w:p>
    <w:p>
      <w:pPr>
        <w:numPr>
          <w:ilvl w:val="0"/>
          <w:numId w:val="10"/>
        </w:numPr>
        <w:spacing w:before="0" w:after="80" w:line="300" w:lineRule="auto"/>
      </w:pPr>
      <w:r>
        <w:t>All links, project evidence, dates, metrics, and external destinations are verified.</w:t>
      </w:r>
    </w:p>
    <w:p>
      <w:pPr>
        <w:numPr>
          <w:ilvl w:val="0"/>
          <w:numId w:val="10"/>
        </w:numPr>
        <w:spacing w:before="0" w:after="80" w:line="300" w:lineRule="auto"/>
      </w:pPr>
      <w:r>
        <w:t>No confidential data, unlicensed borrowed assets, or copied source code is present.</w:t>
      </w:r>
    </w:p>
    <w:p>
      <w:pPr>
        <w:numPr>
          <w:ilvl w:val="0"/>
          <w:numId w:val="10"/>
        </w:numPr>
        <w:spacing w:before="0" w:after="80" w:line="300" w:lineRule="auto"/>
      </w:pPr>
      <w:r>
        <w:t>Core Web Vitals target: LCP ≤2.5 s, INP ≤200 ms, CLS ≤0.1 at the 75th percentile. [3]</w:t>
      </w:r>
    </w:p>
    <w:p>
      <w:pPr>
        <w:pStyle w:val="Heading1"/>
      </w:pPr>
      <w:r>
        <w:t>12. Standards and references</w:t>
      </w:r>
    </w:p>
    <w:p>
      <w:pPr>
        <w:spacing w:after="80"/>
      </w:pPr>
      <w:r>
        <w:rPr>
          <w:rFonts w:ascii="Calibri" w:hAnsi="Calibri"/>
          <w:i w:val="0"/>
          <w:color w:val="5D6878"/>
          <w:sz w:val="18"/>
        </w:rPr>
        <w:t>Web sources accessed 2 September 2026. The requirements in this specification remain the governing design contract; linked sources provide rationale and current platform context.</w:t>
      </w:r>
    </w:p>
    <w:p>
      <w:pPr>
        <w:spacing w:after="100"/>
        <w:ind w:left="403" w:hanging="403"/>
      </w:pPr>
      <w:r>
        <w:t xml:space="preserve">[1] </w:t>
      </w:r>
      <w:hyperlink r:id="rId11">
        <w:r>
          <w:rPr>
            <w:color w:val="2E74B5"/>
            <w:u w:val="single"/>
            <w:rFonts w:ascii="Calibri" w:hAnsi="Calibri"/>
            <w:sz w:val="22"/>
          </w:rPr>
          <w:t>Andrej Karpathy — personal website</w:t>
        </w:r>
      </w:hyperlink>
      <w:r>
        <w:t xml:space="preserve"> — Reference for content-first presentation, chronology, projects, talks, writing, and a minimal static implementation.</w:t>
      </w:r>
    </w:p>
    <w:p>
      <w:pPr>
        <w:spacing w:after="100"/>
        <w:ind w:left="403" w:hanging="403"/>
      </w:pPr>
      <w:r>
        <w:t xml:space="preserve">[2] </w:t>
      </w:r>
      <w:hyperlink r:id="rId12">
        <w:r>
          <w:rPr>
            <w:color w:val="2E74B5"/>
            <w:u w:val="single"/>
            <w:rFonts w:ascii="Calibri" w:hAnsi="Calibri"/>
            <w:sz w:val="22"/>
          </w:rPr>
          <w:t>W3C — How to Meet WCAG 2.2 (Quick Reference)</w:t>
        </w:r>
      </w:hyperlink>
      <w:r>
        <w:t xml:space="preserve"> — Accessibility criteria for contrast, reflow, keyboard use, focus, targets, and motion.</w:t>
      </w:r>
    </w:p>
    <w:p>
      <w:pPr>
        <w:spacing w:after="100"/>
        <w:ind w:left="403" w:hanging="403"/>
      </w:pPr>
      <w:r>
        <w:t xml:space="preserve">[3] </w:t>
      </w:r>
      <w:hyperlink r:id="rId13">
        <w:r>
          <w:rPr>
            <w:color w:val="2E74B5"/>
            <w:u w:val="single"/>
            <w:rFonts w:ascii="Calibri" w:hAnsi="Calibri"/>
            <w:sz w:val="22"/>
          </w:rPr>
          <w:t>web.dev — Core Web Vitals thresholds</w:t>
        </w:r>
      </w:hyperlink>
      <w:r>
        <w:t xml:space="preserve"> — Good thresholds: LCP 2.5 s, INP 200 ms, CLS 0.1 at p75.</w:t>
      </w:r>
    </w:p>
    <w:p>
      <w:pPr>
        <w:spacing w:after="100"/>
        <w:ind w:left="403" w:hanging="403"/>
      </w:pPr>
      <w:r>
        <w:t xml:space="preserve">[4] </w:t>
      </w:r>
      <w:hyperlink r:id="rId14">
        <w:r>
          <w:rPr>
            <w:color w:val="2E74B5"/>
            <w:u w:val="single"/>
            <w:rFonts w:ascii="Calibri" w:hAnsi="Calibri"/>
            <w:sz w:val="22"/>
          </w:rPr>
          <w:t>GitHub Docs — Licensing a repository</w:t>
        </w:r>
      </w:hyperlink>
      <w:r>
        <w:t xml:space="preserve"> — Without a license, default copyright applies; a public repository is not permission to republish derivative work.</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D6878"/>
        <w:sz w:val="17"/>
      </w:rPr>
      <w:t xml:space="preserve">Page </w:t>
    </w:r>
    <w:r>
      <w:rPr>
        <w:rFonts w:ascii="Calibri" w:hAnsi="Calibri"/>
        <w:color w:val="5D6878"/>
        <w:sz w:val="17"/>
      </w:rPr>
      <w:fldChar w:fldCharType="begin"/>
    </w:r>
    <w:r>
      <w:rPr>
        <w:rFonts w:ascii="Calibri" w:hAnsi="Calibri"/>
        <w:color w:val="5D6878"/>
        <w:sz w:val="17"/>
      </w:rPr>
      <w:instrText xml:space="preserve"> PAGE </w:instrText>
    </w:r>
    <w:r>
      <w:rPr>
        <w:rFonts w:ascii="Calibri" w:hAnsi="Calibri"/>
        <w:color w:val="5D6878"/>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878"/>
        <w:sz w:val="17"/>
      </w:rPr>
      <w:t>PERSONAL WEBSITE SPECIFICATION / UI &amp; 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Calibri" w:hAnsi="Calibri"/>
      <w:b/>
      <w:bCs/>
      <w:i/>
      <w:color w:val="5D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80" w:after="160" w:line="240" w:lineRule="auto"/>
      <w:ind w:left="216" w:right="216"/>
    </w:pPr>
    <w:rPr>
      <w:rFonts w:ascii="Liberation Mono" w:hAnsi="Liberation Mono"/>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rpathy.ai/" TargetMode="External"/><Relationship Id="rId12" Type="http://schemas.openxmlformats.org/officeDocument/2006/relationships/hyperlink" Target="https://www.w3.org/WAI/WCAG22/quickref/" TargetMode="External"/><Relationship Id="rId13" Type="http://schemas.openxmlformats.org/officeDocument/2006/relationships/hyperlink" Target="https://web.dev/articles/defining-core-web-vitals-thresholds" TargetMode="External"/><Relationship Id="rId14" Type="http://schemas.openxmlformats.org/officeDocument/2006/relationships/hyperlink" Target="https://docs.github.com/en/repositories/managing-your-repositorys-settings-and-features/customizing-your-repository/licensing-a-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Website Specification / UI &amp; UX</dc:title>
  <dc:subject>Personal website product and implementation specification</dc:subject>
  <dc:creator/>
  <cp:keywords>personal website, software engineer, AI, ML, GitHub Pages</cp:keywords>
  <dc:description>generated by python-docx</dc:description>
  <cp:lastModifiedBy/>
  <cp:revision>1</cp:revision>
  <dcterms:created xsi:type="dcterms:W3CDTF">2013-12-23T23:15:00Z</dcterms:created>
  <dcterms:modified xsi:type="dcterms:W3CDTF">2013-12-23T23:15:00Z</dcterms:modified>
  <cp:category/>
</cp:coreProperties>
</file>