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FFFFFF"/>
          <w:left w:val="single" w:sz="6" w:color="FFFFFF"/>
          <w:bottom w:val="single" w:sz="6" w:color="FFFFFF"/>
          <w:right w:val="single" w:sz="6" w:color="FFFFFF"/>
          <w:insideH w:val="single" w:sz="6" w:color="FFFFFF"/>
          <w:insideV w:val="single" w:sz="6" w:color="FFFFFF"/>
        </w:tblBorders>
      </w:tblPr>
      <w:tblGrid>
        <w:gridCol w:w="6912"/>
        <w:gridCol w:w="3168"/>
      </w:tblGrid>
      <w:tr>
        <w:tc>
          <w:tcPr>
            <w:tcW w:type="dxa" w:w="49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nil"/>
              <w:top w:val="nil"/>
              <w:right w:val="nil"/>
              <w:bottom w:val="nil"/>
            </w:tcBorders>
          </w:tcPr>
          <w:p>
            <w:pPr>
              <w:jc w:val="left"/>
            </w:pPr>
            <w:r>
              <w:rPr>
                <w:rFonts w:ascii="Aptos Display" w:hAnsi="Aptos Display"/>
                <w:b/>
                <w:color w:val="1C5C4A"/>
                <w:sz w:val="40"/>
              </w:rPr>
              <w:t>NorthGrid Demo Energy</w:t>
            </w:r>
          </w:p>
          <w:p>
            <w:pPr>
              <w:jc w:val="left"/>
            </w:pPr>
            <w:r>
              <w:rPr>
                <w:rFonts w:ascii="Aptos" w:hAnsi="Aptos"/>
                <w:color w:val="212529"/>
                <w:sz w:val="22"/>
              </w:rPr>
              <w:t>Electric Service Statement</w:t>
            </w:r>
          </w:p>
        </w:tc>
        <w:tc>
          <w:tcPr>
            <w:tcW w:type="dxa" w:w="49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nil"/>
              <w:top w:val="nil"/>
              <w:right w:val="nil"/>
              <w:bottom w:val="nil"/>
            </w:tcBorders>
          </w:tcPr>
          <w:p>
            <w:pPr>
              <w:jc w:val="right"/>
            </w:pPr>
            <w:r>
              <w:rPr>
                <w:rFonts w:ascii="Aptos" w:hAnsi="Aptos"/>
                <w:b/>
                <w:color w:val="991B1B"/>
                <w:sz w:val="24"/>
              </w:rPr>
              <w:t>DEMO SAMPLE</w:t>
            </w:r>
          </w:p>
          <w:p>
            <w:pPr>
              <w:jc w:val="right"/>
            </w:pPr>
            <w:r>
              <w:rPr>
                <w:rFonts w:ascii="Aptos" w:hAnsi="Aptos"/>
                <w:b/>
                <w:color w:val="991B1B"/>
                <w:sz w:val="22"/>
              </w:rPr>
              <w:t>FICTIONAL BILL</w:t>
            </w:r>
          </w:p>
          <w:p>
            <w:pPr>
              <w:jc w:val="right"/>
            </w:pPr>
            <w:r>
              <w:rPr>
                <w:rFonts w:ascii="Aptos" w:hAnsi="Aptos"/>
                <w:color w:val="991B1B"/>
                <w:sz w:val="20"/>
              </w:rPr>
              <w:t>NOT FOR PAYMENT</w:t>
            </w:r>
          </w:p>
        </w:tc>
      </w:tr>
    </w:tbl>
    <w:p>
      <w:pPr>
        <w:jc w:val="center"/>
      </w:pPr>
      <w:r>
        <w:rPr>
          <w:rFonts w:ascii="Aptos" w:hAnsi="Aptos"/>
          <w:b/>
          <w:color w:val="991B1B"/>
          <w:sz w:val="19"/>
        </w:rPr>
        <w:t>This document is synthetic and intended only for parser and demo testing.</w:t>
      </w:r>
    </w:p>
    <w:p/>
    <w:p>
      <w:r>
        <w:rPr>
          <w:rFonts w:ascii="Aptos" w:hAnsi="Aptos"/>
          <w:b/>
          <w:color w:val="1C5C4A"/>
          <w:sz w:val="24"/>
        </w:rPr>
        <w:t>Account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8D7D1"/>
          <w:left w:val="single" w:sz="6" w:color="C8D7D1"/>
          <w:bottom w:val="single" w:sz="6" w:color="C8D7D1"/>
          <w:right w:val="single" w:sz="6" w:color="C8D7D1"/>
          <w:insideH w:val="single" w:sz="6" w:color="C8D7D1"/>
          <w:insideV w:val="single" w:sz="6" w:color="C8D7D1"/>
        </w:tblBorders>
      </w:tblPr>
      <w:tblGrid>
        <w:gridCol w:w="2473"/>
        <w:gridCol w:w="2473"/>
        <w:gridCol w:w="2473"/>
        <w:gridCol w:w="2473"/>
      </w:tblGrid>
      <w:tr>
        <w:tc>
          <w:tcPr>
            <w:tcW w:type="dxa" w:w="2473"/>
            <w:shd w:fill="EAF3F0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212529"/>
                <w:sz w:val="21"/>
              </w:rPr>
              <w:t>Provider Name</w:t>
            </w:r>
          </w:p>
        </w:tc>
        <w:tc>
          <w:tcPr>
            <w:tcW w:type="dxa" w:w="2473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color w:val="212529"/>
                <w:sz w:val="21"/>
              </w:rPr>
              <w:t>NorthGrid Demo Energy</w:t>
            </w:r>
          </w:p>
        </w:tc>
        <w:tc>
          <w:tcPr>
            <w:tcW w:type="dxa" w:w="2473"/>
            <w:shd w:fill="EAF3F0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212529"/>
                <w:sz w:val="21"/>
              </w:rPr>
              <w:t>Bill Number</w:t>
            </w:r>
          </w:p>
        </w:tc>
        <w:tc>
          <w:tcPr>
            <w:tcW w:type="dxa" w:w="2473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color w:val="212529"/>
                <w:sz w:val="21"/>
              </w:rPr>
              <w:t>NG-2026-000184</w:t>
            </w:r>
          </w:p>
        </w:tc>
      </w:tr>
      <w:tr>
        <w:tc>
          <w:tcPr>
            <w:tcW w:type="dxa" w:w="2473"/>
            <w:shd w:fill="EAF3F0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212529"/>
                <w:sz w:val="21"/>
              </w:rPr>
              <w:t>Account Number</w:t>
            </w:r>
          </w:p>
        </w:tc>
        <w:tc>
          <w:tcPr>
            <w:tcW w:type="dxa" w:w="2473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color w:val="212529"/>
                <w:sz w:val="21"/>
              </w:rPr>
              <w:t>ACC-41002973</w:t>
            </w:r>
          </w:p>
        </w:tc>
        <w:tc>
          <w:tcPr>
            <w:tcW w:type="dxa" w:w="2473"/>
            <w:shd w:fill="EAF3F0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212529"/>
                <w:sz w:val="21"/>
              </w:rPr>
              <w:t>Customer Name</w:t>
            </w:r>
          </w:p>
        </w:tc>
        <w:tc>
          <w:tcPr>
            <w:tcW w:type="dxa" w:w="2473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color w:val="212529"/>
                <w:sz w:val="21"/>
              </w:rPr>
              <w:t>Alex Demo</w:t>
            </w:r>
          </w:p>
        </w:tc>
      </w:tr>
      <w:tr>
        <w:tc>
          <w:tcPr>
            <w:tcW w:type="dxa" w:w="2473"/>
            <w:shd w:fill="EAF3F0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212529"/>
                <w:sz w:val="21"/>
              </w:rPr>
              <w:t>Service Address</w:t>
            </w:r>
          </w:p>
        </w:tc>
        <w:tc>
          <w:tcPr>
            <w:tcW w:type="dxa" w:w="2473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color w:val="212529"/>
                <w:sz w:val="21"/>
              </w:rPr>
              <w:t>123 Demo Street, Sample City</w:t>
            </w:r>
          </w:p>
        </w:tc>
        <w:tc>
          <w:tcPr>
            <w:tcW w:type="dxa" w:w="2473"/>
            <w:shd w:fill="EAF3F0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212529"/>
                <w:sz w:val="21"/>
              </w:rPr>
              <w:t>Meter Number</w:t>
            </w:r>
          </w:p>
        </w:tc>
        <w:tc>
          <w:tcPr>
            <w:tcW w:type="dxa" w:w="2473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color w:val="212529"/>
                <w:sz w:val="21"/>
              </w:rPr>
              <w:t>MTR-884210</w:t>
            </w:r>
          </w:p>
        </w:tc>
      </w:tr>
      <w:tr>
        <w:tc>
          <w:tcPr>
            <w:tcW w:type="dxa" w:w="2473"/>
            <w:shd w:fill="EAF3F0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212529"/>
                <w:sz w:val="21"/>
              </w:rPr>
              <w:t>Billing Period Start</w:t>
            </w:r>
          </w:p>
        </w:tc>
        <w:tc>
          <w:tcPr>
            <w:tcW w:type="dxa" w:w="2473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color w:val="212529"/>
                <w:sz w:val="21"/>
              </w:rPr>
              <w:t>2026-01-01</w:t>
            </w:r>
          </w:p>
        </w:tc>
        <w:tc>
          <w:tcPr>
            <w:tcW w:type="dxa" w:w="2473"/>
            <w:shd w:fill="EAF3F0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212529"/>
                <w:sz w:val="21"/>
              </w:rPr>
              <w:t>Billing Period End</w:t>
            </w:r>
          </w:p>
        </w:tc>
        <w:tc>
          <w:tcPr>
            <w:tcW w:type="dxa" w:w="2473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color w:val="212529"/>
                <w:sz w:val="21"/>
              </w:rPr>
              <w:t>2026-01-31</w:t>
            </w:r>
          </w:p>
        </w:tc>
      </w:tr>
      <w:tr>
        <w:tc>
          <w:tcPr>
            <w:tcW w:type="dxa" w:w="2473"/>
            <w:shd w:fill="EAF3F0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212529"/>
                <w:sz w:val="21"/>
              </w:rPr>
              <w:t>Billing Days</w:t>
            </w:r>
          </w:p>
        </w:tc>
        <w:tc>
          <w:tcPr>
            <w:tcW w:type="dxa" w:w="2473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color w:val="212529"/>
                <w:sz w:val="21"/>
              </w:rPr>
              <w:t>31</w:t>
            </w:r>
          </w:p>
        </w:tc>
        <w:tc>
          <w:tcPr>
            <w:tcW w:type="dxa" w:w="2473"/>
            <w:shd w:fill="EAF3F0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212529"/>
                <w:sz w:val="21"/>
              </w:rPr>
              <w:t>Issue Date</w:t>
            </w:r>
          </w:p>
        </w:tc>
        <w:tc>
          <w:tcPr>
            <w:tcW w:type="dxa" w:w="2473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color w:val="212529"/>
                <w:sz w:val="21"/>
              </w:rPr>
              <w:t>2026-02-03</w:t>
            </w:r>
          </w:p>
        </w:tc>
      </w:tr>
      <w:tr>
        <w:tc>
          <w:tcPr>
            <w:tcW w:type="dxa" w:w="2473"/>
            <w:shd w:fill="EAF3F0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212529"/>
                <w:sz w:val="21"/>
              </w:rPr>
              <w:t>Electricity Import (kWh)</w:t>
            </w:r>
          </w:p>
        </w:tc>
        <w:tc>
          <w:tcPr>
            <w:tcW w:type="dxa" w:w="2473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color w:val="212529"/>
                <w:sz w:val="21"/>
              </w:rPr>
              <w:t>842</w:t>
            </w:r>
          </w:p>
        </w:tc>
        <w:tc>
          <w:tcPr>
            <w:tcW w:type="dxa" w:w="2473"/>
            <w:shd w:fill="EAF3F0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212529"/>
                <w:sz w:val="21"/>
              </w:rPr>
              <w:t>Electricity Export (kWh)</w:t>
            </w:r>
          </w:p>
        </w:tc>
        <w:tc>
          <w:tcPr>
            <w:tcW w:type="dxa" w:w="2473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color w:val="212529"/>
                <w:sz w:val="21"/>
              </w:rPr>
              <w:t>0</w:t>
            </w:r>
          </w:p>
        </w:tc>
      </w:tr>
      <w:tr>
        <w:tc>
          <w:tcPr>
            <w:tcW w:type="dxa" w:w="2473"/>
            <w:shd w:fill="EAF3F0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212529"/>
                <w:sz w:val="21"/>
              </w:rPr>
              <w:t>Import Rate per kWh</w:t>
            </w:r>
          </w:p>
        </w:tc>
        <w:tc>
          <w:tcPr>
            <w:tcW w:type="dxa" w:w="2473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color w:val="212529"/>
                <w:sz w:val="21"/>
              </w:rPr>
              <w:t>0.1900</w:t>
            </w:r>
          </w:p>
        </w:tc>
        <w:tc>
          <w:tcPr>
            <w:tcW w:type="dxa" w:w="2473"/>
            <w:shd w:fill="EAF3F0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212529"/>
                <w:sz w:val="21"/>
              </w:rPr>
              <w:t>Previous Amount Paid</w:t>
            </w:r>
          </w:p>
        </w:tc>
        <w:tc>
          <w:tcPr>
            <w:tcW w:type="dxa" w:w="2473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color w:val="212529"/>
                <w:sz w:val="21"/>
              </w:rPr>
              <w:t>214.92</w:t>
            </w:r>
          </w:p>
        </w:tc>
      </w:tr>
      <w:tr>
        <w:tc>
          <w:tcPr>
            <w:tcW w:type="dxa" w:w="2473"/>
            <w:shd w:fill="EAF3F0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212529"/>
                <w:sz w:val="21"/>
              </w:rPr>
              <w:t>Currency</w:t>
            </w:r>
          </w:p>
        </w:tc>
        <w:tc>
          <w:tcPr>
            <w:tcW w:type="dxa" w:w="2473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color w:val="212529"/>
                <w:sz w:val="21"/>
              </w:rPr>
              <w:t>USD</w:t>
            </w:r>
          </w:p>
        </w:tc>
        <w:tc>
          <w:tcPr>
            <w:tcW w:type="dxa" w:w="2473"/>
            <w:shd w:fill="EAF3F0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212529"/>
                <w:sz w:val="21"/>
              </w:rPr>
              <w:t>Total Amount Due</w:t>
            </w:r>
          </w:p>
        </w:tc>
        <w:tc>
          <w:tcPr>
            <w:tcW w:type="dxa" w:w="2473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color w:val="212529"/>
                <w:sz w:val="21"/>
              </w:rPr>
              <w:t>239.18</w:t>
            </w:r>
          </w:p>
        </w:tc>
      </w:tr>
    </w:tbl>
    <w:p/>
    <w:p>
      <w:r>
        <w:rPr>
          <w:rFonts w:ascii="Aptos" w:hAnsi="Aptos"/>
          <w:b/>
          <w:color w:val="1C5C4A"/>
          <w:sz w:val="24"/>
        </w:rPr>
        <w:t>Charges and Credits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8D7D1"/>
          <w:left w:val="single" w:sz="6" w:color="C8D7D1"/>
          <w:bottom w:val="single" w:sz="6" w:color="C8D7D1"/>
          <w:right w:val="single" w:sz="6" w:color="C8D7D1"/>
          <w:insideH w:val="single" w:sz="6" w:color="C8D7D1"/>
          <w:insideV w:val="single" w:sz="6" w:color="C8D7D1"/>
        </w:tblBorders>
      </w:tblPr>
      <w:tblGrid>
        <w:gridCol w:w="3298"/>
        <w:gridCol w:w="3298"/>
        <w:gridCol w:w="3298"/>
      </w:tblGrid>
      <w:tr>
        <w:trPr>
          <w:tblHeader w:val="true"/>
        </w:trPr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C5C4A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21"/>
              </w:rPr>
              <w:t>Line Item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C5C4A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1"/>
              </w:rPr>
              <w:t>Quantity / Rate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C5C4A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1"/>
              </w:rPr>
              <w:t>Amount (USD)</w:t>
            </w:r>
          </w:p>
        </w:tc>
      </w:tr>
      <w:tr>
        <w:tc>
          <w:tcPr>
            <w:tcW w:type="dxa" w:w="3298"/>
          </w:tcPr>
          <w:p>
            <w:pPr>
              <w:jc w:val="left"/>
            </w:pPr>
            <w:r>
              <w:rPr>
                <w:rFonts w:ascii="Aptos" w:hAnsi="Aptos"/>
                <w:sz w:val="21"/>
              </w:rPr>
              <w:t>Energy Charge</w:t>
            </w:r>
          </w:p>
        </w:tc>
        <w:tc>
          <w:tcPr>
            <w:tcW w:type="dxa" w:w="3298"/>
          </w:tcPr>
          <w:p>
            <w:pPr>
              <w:jc w:val="center"/>
            </w:pPr>
            <w:r>
              <w:rPr>
                <w:rFonts w:ascii="Aptos" w:hAnsi="Aptos"/>
                <w:sz w:val="21"/>
              </w:rPr>
              <w:t>842 kWh x 0.1900</w:t>
            </w:r>
          </w:p>
        </w:tc>
        <w:tc>
          <w:tcPr>
            <w:tcW w:type="dxa" w:w="3298"/>
          </w:tcPr>
          <w:p>
            <w:pPr>
              <w:jc w:val="right"/>
            </w:pPr>
            <w:r>
              <w:rPr>
                <w:rFonts w:ascii="Aptos" w:hAnsi="Aptos"/>
                <w:sz w:val="21"/>
              </w:rPr>
              <w:t>159.98</w:t>
            </w:r>
          </w:p>
        </w:tc>
      </w:tr>
      <w:tr>
        <w:tc>
          <w:tcPr>
            <w:tcW w:type="dxa" w:w="3298"/>
          </w:tcPr>
          <w:p>
            <w:pPr>
              <w:jc w:val="left"/>
            </w:pPr>
            <w:r>
              <w:rPr>
                <w:rFonts w:ascii="Aptos" w:hAnsi="Aptos"/>
                <w:sz w:val="21"/>
              </w:rPr>
              <w:t>Delivery Charge</w:t>
            </w:r>
          </w:p>
        </w:tc>
        <w:tc>
          <w:tcPr>
            <w:tcW w:type="dxa" w:w="3298"/>
          </w:tcPr>
          <w:p>
            <w:pPr>
              <w:jc w:val="center"/>
            </w:pPr>
            <w:r>
              <w:rPr>
                <w:rFonts w:ascii="Aptos" w:hAnsi="Aptos"/>
                <w:sz w:val="21"/>
              </w:rPr>
              <w:t>842 kWh x 0.0574</w:t>
            </w:r>
          </w:p>
        </w:tc>
        <w:tc>
          <w:tcPr>
            <w:tcW w:type="dxa" w:w="3298"/>
          </w:tcPr>
          <w:p>
            <w:pPr>
              <w:jc w:val="right"/>
            </w:pPr>
            <w:r>
              <w:rPr>
                <w:rFonts w:ascii="Aptos" w:hAnsi="Aptos"/>
                <w:sz w:val="21"/>
              </w:rPr>
              <w:t>48.30</w:t>
            </w:r>
          </w:p>
        </w:tc>
      </w:tr>
      <w:tr>
        <w:tc>
          <w:tcPr>
            <w:tcW w:type="dxa" w:w="3298"/>
          </w:tcPr>
          <w:p>
            <w:pPr>
              <w:jc w:val="left"/>
            </w:pPr>
            <w:r>
              <w:rPr>
                <w:rFonts w:ascii="Aptos" w:hAnsi="Aptos"/>
                <w:sz w:val="21"/>
              </w:rPr>
              <w:t>Fixed Service Charge</w:t>
            </w:r>
          </w:p>
        </w:tc>
        <w:tc>
          <w:tcPr>
            <w:tcW w:type="dxa" w:w="3298"/>
          </w:tcPr>
          <w:p>
            <w:pPr>
              <w:jc w:val="center"/>
            </w:pPr>
            <w:r>
              <w:rPr>
                <w:rFonts w:ascii="Aptos" w:hAnsi="Aptos"/>
                <w:sz w:val="21"/>
              </w:rPr>
              <w:t>Monthly fee</w:t>
            </w:r>
          </w:p>
        </w:tc>
        <w:tc>
          <w:tcPr>
            <w:tcW w:type="dxa" w:w="3298"/>
          </w:tcPr>
          <w:p>
            <w:pPr>
              <w:jc w:val="right"/>
            </w:pPr>
            <w:r>
              <w:rPr>
                <w:rFonts w:ascii="Aptos" w:hAnsi="Aptos"/>
                <w:sz w:val="21"/>
              </w:rPr>
              <w:t>12.00</w:t>
            </w:r>
          </w:p>
        </w:tc>
      </w:tr>
      <w:tr>
        <w:tc>
          <w:tcPr>
            <w:tcW w:type="dxa" w:w="3298"/>
          </w:tcPr>
          <w:p>
            <w:pPr>
              <w:jc w:val="left"/>
            </w:pPr>
            <w:r>
              <w:rPr>
                <w:rFonts w:ascii="Aptos" w:hAnsi="Aptos"/>
                <w:sz w:val="21"/>
              </w:rPr>
              <w:t>Taxes and Fees</w:t>
            </w:r>
          </w:p>
        </w:tc>
        <w:tc>
          <w:tcPr>
            <w:tcW w:type="dxa" w:w="3298"/>
          </w:tcPr>
          <w:p>
            <w:pPr>
              <w:jc w:val="center"/>
            </w:pPr>
            <w:r>
              <w:rPr>
                <w:rFonts w:ascii="Aptos" w:hAnsi="Aptos"/>
                <w:sz w:val="21"/>
              </w:rPr>
              <w:t>Utility tax</w:t>
            </w:r>
          </w:p>
        </w:tc>
        <w:tc>
          <w:tcPr>
            <w:tcW w:type="dxa" w:w="3298"/>
          </w:tcPr>
          <w:p>
            <w:pPr>
              <w:jc w:val="right"/>
            </w:pPr>
            <w:r>
              <w:rPr>
                <w:rFonts w:ascii="Aptos" w:hAnsi="Aptos"/>
                <w:sz w:val="21"/>
              </w:rPr>
              <w:t>18.90</w:t>
            </w:r>
          </w:p>
        </w:tc>
      </w:tr>
      <w:tr>
        <w:tc>
          <w:tcPr>
            <w:tcW w:type="dxa" w:w="6596"/>
            <w:gridSpan w:val="2"/>
            <w:shd w:fill="D9E7E2"/>
          </w:tcPr>
          <w:p>
            <w:pPr>
              <w:jc w:val="right"/>
            </w:pPr>
            <w:r>
              <w:rPr>
                <w:rFonts w:ascii="Aptos" w:hAnsi="Aptos"/>
                <w:b/>
                <w:color w:val="212529"/>
                <w:sz w:val="22"/>
              </w:rPr>
              <w:t>Total Amount Due</w:t>
            </w:r>
          </w:p>
        </w:tc>
        <w:tc>
          <w:tcPr>
            <w:tcW w:type="dxa" w:w="3298"/>
            <w:shd w:fill="D9E7E2"/>
          </w:tcPr>
          <w:p>
            <w:pPr>
              <w:jc w:val="right"/>
            </w:pPr>
            <w:r>
              <w:rPr>
                <w:rFonts w:ascii="Aptos" w:hAnsi="Aptos"/>
                <w:b/>
                <w:color w:val="212529"/>
                <w:sz w:val="22"/>
              </w:rPr>
              <w:t>239.18</w:t>
            </w:r>
          </w:p>
        </w:tc>
      </w:tr>
    </w:tbl>
    <w:p/>
    <w:p>
      <w:r>
        <w:rPr>
          <w:rFonts w:ascii="Aptos" w:hAnsi="Aptos"/>
          <w:b/>
          <w:color w:val="1C5C4A"/>
          <w:sz w:val="24"/>
        </w:rPr>
        <w:t>Recent Usage History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8D7D1"/>
          <w:left w:val="single" w:sz="6" w:color="C8D7D1"/>
          <w:bottom w:val="single" w:sz="6" w:color="C8D7D1"/>
          <w:right w:val="single" w:sz="6" w:color="C8D7D1"/>
          <w:insideH w:val="single" w:sz="6" w:color="C8D7D1"/>
          <w:insideV w:val="single" w:sz="6" w:color="C8D7D1"/>
        </w:tblBorders>
      </w:tblPr>
      <w:tblGrid>
        <w:gridCol w:w="3298"/>
        <w:gridCol w:w="3298"/>
        <w:gridCol w:w="3298"/>
      </w:tblGrid>
      <w:tr>
        <w:trPr>
          <w:tblHeader w:val="true"/>
        </w:trPr>
        <w:tc>
          <w:tcPr>
            <w:tcW w:type="dxa" w:w="32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4B6F64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21"/>
              </w:rPr>
              <w:t>Month</w:t>
            </w:r>
          </w:p>
        </w:tc>
        <w:tc>
          <w:tcPr>
            <w:tcW w:type="dxa" w:w="32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4B6F64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1"/>
              </w:rPr>
              <w:t>Import kWh</w:t>
            </w:r>
          </w:p>
        </w:tc>
        <w:tc>
          <w:tcPr>
            <w:tcW w:type="dxa" w:w="32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4B6F64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1"/>
              </w:rPr>
              <w:t>Bill Total (USD)</w:t>
            </w:r>
          </w:p>
        </w:tc>
      </w:tr>
      <w:tr>
        <w:tc>
          <w:tcPr>
            <w:tcW w:type="dxa" w:w="3298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2025-08</w:t>
            </w:r>
          </w:p>
        </w:tc>
        <w:tc>
          <w:tcPr>
            <w:tcW w:type="dxa" w:w="3298"/>
          </w:tcPr>
          <w:p>
            <w:pPr>
              <w:jc w:val="center"/>
            </w:pPr>
            <w:r>
              <w:rPr>
                <w:rFonts w:ascii="Aptos" w:hAnsi="Aptos"/>
                <w:sz w:val="20"/>
              </w:rPr>
              <w:t>771</w:t>
            </w:r>
          </w:p>
        </w:tc>
        <w:tc>
          <w:tcPr>
            <w:tcW w:type="dxa" w:w="3298"/>
          </w:tcPr>
          <w:p>
            <w:pPr>
              <w:jc w:val="right"/>
            </w:pPr>
            <w:r>
              <w:rPr>
                <w:rFonts w:ascii="Aptos" w:hAnsi="Aptos"/>
                <w:sz w:val="20"/>
              </w:rPr>
              <w:t>222.10</w:t>
            </w:r>
          </w:p>
        </w:tc>
      </w:tr>
      <w:tr>
        <w:tc>
          <w:tcPr>
            <w:tcW w:type="dxa" w:w="3298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2025-09</w:t>
            </w:r>
          </w:p>
        </w:tc>
        <w:tc>
          <w:tcPr>
            <w:tcW w:type="dxa" w:w="3298"/>
          </w:tcPr>
          <w:p>
            <w:pPr>
              <w:jc w:val="center"/>
            </w:pPr>
            <w:r>
              <w:rPr>
                <w:rFonts w:ascii="Aptos" w:hAnsi="Aptos"/>
                <w:sz w:val="20"/>
              </w:rPr>
              <w:t>734</w:t>
            </w:r>
          </w:p>
        </w:tc>
        <w:tc>
          <w:tcPr>
            <w:tcW w:type="dxa" w:w="3298"/>
          </w:tcPr>
          <w:p>
            <w:pPr>
              <w:jc w:val="right"/>
            </w:pPr>
            <w:r>
              <w:rPr>
                <w:rFonts w:ascii="Aptos" w:hAnsi="Aptos"/>
                <w:sz w:val="20"/>
              </w:rPr>
              <w:t>213.82</w:t>
            </w:r>
          </w:p>
        </w:tc>
      </w:tr>
      <w:tr>
        <w:tc>
          <w:tcPr>
            <w:tcW w:type="dxa" w:w="3298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2025-10</w:t>
            </w:r>
          </w:p>
        </w:tc>
        <w:tc>
          <w:tcPr>
            <w:tcW w:type="dxa" w:w="3298"/>
          </w:tcPr>
          <w:p>
            <w:pPr>
              <w:jc w:val="center"/>
            </w:pPr>
            <w:r>
              <w:rPr>
                <w:rFonts w:ascii="Aptos" w:hAnsi="Aptos"/>
                <w:sz w:val="20"/>
              </w:rPr>
              <w:t>788</w:t>
            </w:r>
          </w:p>
        </w:tc>
        <w:tc>
          <w:tcPr>
            <w:tcW w:type="dxa" w:w="3298"/>
          </w:tcPr>
          <w:p>
            <w:pPr>
              <w:jc w:val="right"/>
            </w:pPr>
            <w:r>
              <w:rPr>
                <w:rFonts w:ascii="Aptos" w:hAnsi="Aptos"/>
                <w:sz w:val="20"/>
              </w:rPr>
              <w:t>226.55</w:t>
            </w:r>
          </w:p>
        </w:tc>
      </w:tr>
      <w:tr>
        <w:tc>
          <w:tcPr>
            <w:tcW w:type="dxa" w:w="3298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2025-11</w:t>
            </w:r>
          </w:p>
        </w:tc>
        <w:tc>
          <w:tcPr>
            <w:tcW w:type="dxa" w:w="3298"/>
          </w:tcPr>
          <w:p>
            <w:pPr>
              <w:jc w:val="center"/>
            </w:pPr>
            <w:r>
              <w:rPr>
                <w:rFonts w:ascii="Aptos" w:hAnsi="Aptos"/>
                <w:sz w:val="20"/>
              </w:rPr>
              <w:t>801</w:t>
            </w:r>
          </w:p>
        </w:tc>
        <w:tc>
          <w:tcPr>
            <w:tcW w:type="dxa" w:w="3298"/>
          </w:tcPr>
          <w:p>
            <w:pPr>
              <w:jc w:val="right"/>
            </w:pPr>
            <w:r>
              <w:rPr>
                <w:rFonts w:ascii="Aptos" w:hAnsi="Aptos"/>
                <w:sz w:val="20"/>
              </w:rPr>
              <w:t>229.36</w:t>
            </w:r>
          </w:p>
        </w:tc>
      </w:tr>
      <w:tr>
        <w:tc>
          <w:tcPr>
            <w:tcW w:type="dxa" w:w="3298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2025-12</w:t>
            </w:r>
          </w:p>
        </w:tc>
        <w:tc>
          <w:tcPr>
            <w:tcW w:type="dxa" w:w="3298"/>
          </w:tcPr>
          <w:p>
            <w:pPr>
              <w:jc w:val="center"/>
            </w:pPr>
            <w:r>
              <w:rPr>
                <w:rFonts w:ascii="Aptos" w:hAnsi="Aptos"/>
                <w:sz w:val="20"/>
              </w:rPr>
              <w:t>826</w:t>
            </w:r>
          </w:p>
        </w:tc>
        <w:tc>
          <w:tcPr>
            <w:tcW w:type="dxa" w:w="3298"/>
          </w:tcPr>
          <w:p>
            <w:pPr>
              <w:jc w:val="right"/>
            </w:pPr>
            <w:r>
              <w:rPr>
                <w:rFonts w:ascii="Aptos" w:hAnsi="Aptos"/>
                <w:sz w:val="20"/>
              </w:rPr>
              <w:t>235.47</w:t>
            </w:r>
          </w:p>
        </w:tc>
      </w:tr>
      <w:tr>
        <w:tc>
          <w:tcPr>
            <w:tcW w:type="dxa" w:w="3298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2026-01</w:t>
            </w:r>
          </w:p>
        </w:tc>
        <w:tc>
          <w:tcPr>
            <w:tcW w:type="dxa" w:w="3298"/>
          </w:tcPr>
          <w:p>
            <w:pPr>
              <w:jc w:val="center"/>
            </w:pPr>
            <w:r>
              <w:rPr>
                <w:rFonts w:ascii="Aptos" w:hAnsi="Aptos"/>
                <w:sz w:val="20"/>
              </w:rPr>
              <w:t>842</w:t>
            </w:r>
          </w:p>
        </w:tc>
        <w:tc>
          <w:tcPr>
            <w:tcW w:type="dxa" w:w="3298"/>
          </w:tcPr>
          <w:p>
            <w:pPr>
              <w:jc w:val="right"/>
            </w:pPr>
            <w:r>
              <w:rPr>
                <w:rFonts w:ascii="Aptos" w:hAnsi="Aptos"/>
                <w:sz w:val="20"/>
              </w:rPr>
              <w:t>239.18</w:t>
            </w:r>
          </w:p>
        </w:tc>
      </w:tr>
    </w:tbl>
    <w:p/>
    <w:sectPr w:rsidR="00FC693F" w:rsidRPr="0006063C" w:rsidSect="00034616">
      <w:pgSz w:w="11909" w:h="16834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2125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