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6E1B" w:rsidRPr="00C8371F" w:rsidRDefault="004A3913" w:rsidP="00C8371F">
      <w:pPr>
        <w:jc w:val="center"/>
        <w:rPr>
          <w:b/>
          <w:lang w:val="pl-PL"/>
        </w:rPr>
      </w:pPr>
      <w:r w:rsidRPr="00C8371F">
        <w:rPr>
          <w:b/>
          <w:lang w:val="pl-PL"/>
        </w:rPr>
        <w:t>Podstawowe założenia analizy</w:t>
      </w:r>
      <w:r w:rsidR="00071E65" w:rsidRPr="00C8371F">
        <w:rPr>
          <w:b/>
          <w:lang w:val="pl-PL"/>
        </w:rPr>
        <w:t>:</w:t>
      </w:r>
    </w:p>
    <w:p w:rsidR="004B6E1B" w:rsidRPr="004B6E1B" w:rsidRDefault="004B6E1B" w:rsidP="004B6E1B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>Sieć zbudowana w następujący sposób: Jeśli dwa państwa występują razem w notce, to połączone są krawędzią. Waga krawędzi zależy od ilości notek, w których dwa państwa wystąpiły razem</w:t>
      </w:r>
    </w:p>
    <w:p w:rsidR="00956C62" w:rsidRPr="004B6E1B" w:rsidRDefault="004B6E1B" w:rsidP="004B6E1B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>Używamy Gephi w celu analizy ewolucji sieci</w:t>
      </w:r>
      <w:r w:rsidR="00071E65" w:rsidRPr="004B6E1B">
        <w:rPr>
          <w:lang w:val="pl-PL"/>
        </w:rPr>
        <w:t xml:space="preserve"> </w:t>
      </w:r>
      <w:r>
        <w:rPr>
          <w:lang w:val="pl-PL"/>
        </w:rPr>
        <w:t>i społeczności</w:t>
      </w:r>
    </w:p>
    <w:p w:rsidR="00956C62" w:rsidRDefault="00906CC8" w:rsidP="00956C62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>Używamy l</w:t>
      </w:r>
      <w:r w:rsidR="00956C62">
        <w:rPr>
          <w:lang w:val="pl-PL"/>
        </w:rPr>
        <w:t>ayout’u Fruchterman – Reingold to wizualizacji grafu</w:t>
      </w:r>
    </w:p>
    <w:p w:rsidR="00956C62" w:rsidRPr="00956C62" w:rsidRDefault="004B6E1B" w:rsidP="00956C62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>Wielkości wierzchołków po Betweeness Centrality</w:t>
      </w:r>
    </w:p>
    <w:p w:rsidR="00956C62" w:rsidRDefault="00071E65" w:rsidP="00956C62">
      <w:pPr>
        <w:pStyle w:val="ListParagraph"/>
        <w:numPr>
          <w:ilvl w:val="0"/>
          <w:numId w:val="1"/>
        </w:numPr>
        <w:rPr>
          <w:lang w:val="pl-PL"/>
        </w:rPr>
      </w:pPr>
      <w:r w:rsidRPr="00956C62">
        <w:rPr>
          <w:lang w:val="pl-PL"/>
        </w:rPr>
        <w:t xml:space="preserve">Pozbywamy się wierzchołków </w:t>
      </w:r>
      <w:r w:rsidR="004B6E1B">
        <w:rPr>
          <w:lang w:val="pl-PL"/>
        </w:rPr>
        <w:t>o stopniu mniejszym niż 5</w:t>
      </w:r>
    </w:p>
    <w:p w:rsidR="004A46A7" w:rsidRDefault="00956C62" w:rsidP="004A46A7">
      <w:pPr>
        <w:pStyle w:val="ListParagraph"/>
        <w:numPr>
          <w:ilvl w:val="0"/>
          <w:numId w:val="1"/>
        </w:numPr>
        <w:rPr>
          <w:lang w:val="pl-PL"/>
        </w:rPr>
      </w:pPr>
      <w:r w:rsidRPr="00956C62">
        <w:rPr>
          <w:lang w:val="pl-PL"/>
        </w:rPr>
        <w:t>Obliczamy klasy modularności i kolorujemy graf na tej podstawie</w:t>
      </w:r>
      <w:r w:rsidR="00E4393F">
        <w:rPr>
          <w:lang w:val="pl-PL"/>
        </w:rPr>
        <w:t xml:space="preserve"> (parametr resolution algorytmu znajdującego klasy modularności został ustawiony na 1.0)</w:t>
      </w:r>
    </w:p>
    <w:p w:rsidR="004A46A7" w:rsidRDefault="004A46A7" w:rsidP="004A46A7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>Czynność tą pow</w:t>
      </w:r>
      <w:r w:rsidR="00F433B7">
        <w:rPr>
          <w:lang w:val="pl-PL"/>
        </w:rPr>
        <w:t xml:space="preserve">tarzamy dla </w:t>
      </w:r>
      <w:r>
        <w:rPr>
          <w:lang w:val="pl-PL"/>
        </w:rPr>
        <w:t xml:space="preserve"> grafów obejmujących dane z różnych przedziałów czasowych</w:t>
      </w:r>
    </w:p>
    <w:p w:rsidR="004A46A7" w:rsidRDefault="004A46A7" w:rsidP="004A46A7">
      <w:pPr>
        <w:rPr>
          <w:lang w:val="pl-PL"/>
        </w:rPr>
      </w:pPr>
    </w:p>
    <w:p w:rsidR="00403D57" w:rsidRDefault="00403D57" w:rsidP="004A46A7">
      <w:pPr>
        <w:rPr>
          <w:lang w:val="pl-PL"/>
        </w:rPr>
      </w:pPr>
    </w:p>
    <w:p w:rsidR="00403D57" w:rsidRDefault="00403D57" w:rsidP="004A46A7">
      <w:pPr>
        <w:rPr>
          <w:lang w:val="pl-PL"/>
        </w:rPr>
      </w:pPr>
    </w:p>
    <w:p w:rsidR="00403D57" w:rsidRDefault="00403D57" w:rsidP="004A46A7">
      <w:pPr>
        <w:rPr>
          <w:lang w:val="pl-PL"/>
        </w:rPr>
      </w:pPr>
    </w:p>
    <w:p w:rsidR="00403D57" w:rsidRDefault="00403D57" w:rsidP="004A46A7">
      <w:pPr>
        <w:rPr>
          <w:lang w:val="pl-PL"/>
        </w:rPr>
      </w:pPr>
    </w:p>
    <w:p w:rsidR="00403D57" w:rsidRDefault="00403D57" w:rsidP="004A46A7">
      <w:pPr>
        <w:rPr>
          <w:lang w:val="pl-PL"/>
        </w:rPr>
      </w:pPr>
    </w:p>
    <w:p w:rsidR="00403D57" w:rsidRDefault="00403D57" w:rsidP="004A46A7">
      <w:pPr>
        <w:rPr>
          <w:lang w:val="pl-PL"/>
        </w:rPr>
      </w:pPr>
    </w:p>
    <w:p w:rsidR="00403D57" w:rsidRDefault="00403D57" w:rsidP="004A46A7">
      <w:pPr>
        <w:rPr>
          <w:lang w:val="pl-PL"/>
        </w:rPr>
      </w:pPr>
    </w:p>
    <w:p w:rsidR="00403D57" w:rsidRDefault="00403D57" w:rsidP="004A46A7">
      <w:pPr>
        <w:rPr>
          <w:lang w:val="pl-PL"/>
        </w:rPr>
      </w:pPr>
    </w:p>
    <w:p w:rsidR="00403D57" w:rsidRDefault="00403D57" w:rsidP="004A46A7">
      <w:pPr>
        <w:rPr>
          <w:lang w:val="pl-PL"/>
        </w:rPr>
      </w:pPr>
    </w:p>
    <w:p w:rsidR="00403D57" w:rsidRDefault="00403D57" w:rsidP="004A46A7">
      <w:pPr>
        <w:rPr>
          <w:lang w:val="pl-PL"/>
        </w:rPr>
      </w:pPr>
    </w:p>
    <w:p w:rsidR="00403D57" w:rsidRDefault="00403D57" w:rsidP="004A46A7">
      <w:pPr>
        <w:rPr>
          <w:lang w:val="pl-PL"/>
        </w:rPr>
      </w:pPr>
    </w:p>
    <w:p w:rsidR="00403D57" w:rsidRDefault="00403D57" w:rsidP="004A46A7">
      <w:pPr>
        <w:rPr>
          <w:lang w:val="pl-PL"/>
        </w:rPr>
      </w:pPr>
    </w:p>
    <w:p w:rsidR="00403D57" w:rsidRDefault="00403D57" w:rsidP="004A46A7">
      <w:pPr>
        <w:rPr>
          <w:lang w:val="pl-PL"/>
        </w:rPr>
      </w:pPr>
    </w:p>
    <w:p w:rsidR="00403D57" w:rsidRDefault="00403D57" w:rsidP="004A46A7">
      <w:pPr>
        <w:rPr>
          <w:lang w:val="pl-PL"/>
        </w:rPr>
      </w:pPr>
    </w:p>
    <w:p w:rsidR="00403D57" w:rsidRDefault="00403D57" w:rsidP="004A46A7">
      <w:pPr>
        <w:rPr>
          <w:lang w:val="pl-PL"/>
        </w:rPr>
      </w:pPr>
    </w:p>
    <w:p w:rsidR="00403D57" w:rsidRDefault="00403D57" w:rsidP="004A46A7">
      <w:pPr>
        <w:rPr>
          <w:lang w:val="pl-PL"/>
        </w:rPr>
      </w:pPr>
    </w:p>
    <w:p w:rsidR="00403D57" w:rsidRDefault="00403D57" w:rsidP="004A46A7">
      <w:pPr>
        <w:rPr>
          <w:lang w:val="pl-PL"/>
        </w:rPr>
      </w:pPr>
    </w:p>
    <w:p w:rsidR="004A46A7" w:rsidRDefault="002946B6" w:rsidP="004A46A7">
      <w:pPr>
        <w:rPr>
          <w:lang w:val="pl-PL"/>
        </w:rPr>
      </w:pPr>
      <w:r>
        <w:rPr>
          <w:lang w:val="pl-PL"/>
        </w:rPr>
        <w:lastRenderedPageBreak/>
        <w:t>Graf dla danych od 1 stycznia 2014 roku do 1 lutego 2014 (godzina 0:00)</w:t>
      </w:r>
      <w:r w:rsidR="00A6506A">
        <w:rPr>
          <w:lang w:val="pl-PL"/>
        </w:rPr>
        <w:t>:</w:t>
      </w:r>
    </w:p>
    <w:p w:rsidR="00A6506A" w:rsidRDefault="00E4393F" w:rsidP="004A46A7">
      <w:pPr>
        <w:rPr>
          <w:lang w:val="pl-PL"/>
        </w:rPr>
      </w:pPr>
      <w:r>
        <w:rPr>
          <w:noProof/>
        </w:rPr>
        <w:drawing>
          <wp:inline distT="0" distB="0" distL="0" distR="0" wp14:anchorId="0386B23F" wp14:editId="4224DAE0">
            <wp:extent cx="5943600" cy="4995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93F" w:rsidRDefault="00E4393F" w:rsidP="004A46A7">
      <w:pPr>
        <w:rPr>
          <w:lang w:val="pl-PL"/>
        </w:rPr>
      </w:pPr>
      <w:r>
        <w:rPr>
          <w:lang w:val="pl-PL"/>
        </w:rPr>
        <w:t>Na powyższym grafie kolory państw przypisane są w zależności od klas</w:t>
      </w:r>
      <w:r w:rsidR="00D46ABC">
        <w:rPr>
          <w:lang w:val="pl-PL"/>
        </w:rPr>
        <w:t>y modularności. Wielkości wierzchołków zależne są od parametru Betweeness Centrality.</w:t>
      </w:r>
    </w:p>
    <w:p w:rsidR="00EA5BE8" w:rsidRDefault="00EA5BE8" w:rsidP="004A46A7">
      <w:pPr>
        <w:rPr>
          <w:lang w:val="pl-PL"/>
        </w:rPr>
      </w:pPr>
      <w:r>
        <w:rPr>
          <w:lang w:val="pl-PL"/>
        </w:rPr>
        <w:t xml:space="preserve">Interpretacja grafu: Widzimy że biorąc pod uwagę tylko dane ze stycznia 2014 roku możemy wyodrębnić następujące grupy (społeczności) państw zaangażowanych we wzajemne relacje (na tej podstawie nie możemy </w:t>
      </w:r>
      <w:r w:rsidR="003F1CB5">
        <w:rPr>
          <w:lang w:val="pl-PL"/>
        </w:rPr>
        <w:t xml:space="preserve">jeszcze </w:t>
      </w:r>
      <w:r>
        <w:rPr>
          <w:lang w:val="pl-PL"/>
        </w:rPr>
        <w:t>rozstrzygnąć, czy są to relacje pokojowe, czy też konflikty):</w:t>
      </w:r>
    </w:p>
    <w:p w:rsidR="00EA5BE8" w:rsidRDefault="00EA5BE8" w:rsidP="00EA5BE8">
      <w:pPr>
        <w:pStyle w:val="ListParagraph"/>
        <w:numPr>
          <w:ilvl w:val="0"/>
          <w:numId w:val="1"/>
        </w:numPr>
        <w:rPr>
          <w:lang w:val="pl-PL"/>
        </w:rPr>
      </w:pPr>
      <w:r w:rsidRPr="00596000">
        <w:rPr>
          <w:lang w:val="pl-PL"/>
        </w:rPr>
        <w:t>DEU-FRA-GBR-USA-</w:t>
      </w:r>
      <w:r w:rsidR="009800B8" w:rsidRPr="00596000">
        <w:rPr>
          <w:lang w:val="pl-PL"/>
        </w:rPr>
        <w:t>RUS-</w:t>
      </w:r>
      <w:r w:rsidRPr="00596000">
        <w:rPr>
          <w:lang w:val="pl-PL"/>
        </w:rPr>
        <w:t>CHN-IND-JPN</w:t>
      </w:r>
      <w:r w:rsidR="00596000" w:rsidRPr="00596000">
        <w:rPr>
          <w:lang w:val="pl-PL"/>
        </w:rPr>
        <w:t xml:space="preserve"> (grupa potęg gospodarczych</w:t>
      </w:r>
      <w:r w:rsidR="00596000">
        <w:rPr>
          <w:lang w:val="pl-PL"/>
        </w:rPr>
        <w:t xml:space="preserve"> i/lub militarnych</w:t>
      </w:r>
      <w:r w:rsidR="00596000" w:rsidRPr="00596000">
        <w:rPr>
          <w:lang w:val="pl-PL"/>
        </w:rPr>
        <w:t xml:space="preserve"> w Eurazji i Stany Zjednoczone)</w:t>
      </w:r>
    </w:p>
    <w:p w:rsidR="00596000" w:rsidRDefault="00596000" w:rsidP="00EA5BE8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SDN </w:t>
      </w:r>
      <w:r w:rsidR="003F1CB5">
        <w:rPr>
          <w:lang w:val="pl-PL"/>
        </w:rPr>
        <w:t>–</w:t>
      </w:r>
      <w:r>
        <w:rPr>
          <w:lang w:val="pl-PL"/>
        </w:rPr>
        <w:t xml:space="preserve"> SSD</w:t>
      </w:r>
      <w:r w:rsidR="003F1CB5">
        <w:rPr>
          <w:lang w:val="pl-PL"/>
        </w:rPr>
        <w:t xml:space="preserve"> (Sudan Północny i Sudan Południowy)</w:t>
      </w:r>
    </w:p>
    <w:p w:rsidR="003F1CB5" w:rsidRDefault="003F1CB5" w:rsidP="00EA5BE8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>CHE-SYR-IRN (Szwajcaria, Syria i Iran)</w:t>
      </w:r>
    </w:p>
    <w:p w:rsidR="003F1CB5" w:rsidRDefault="003F1CB5" w:rsidP="00EA5BE8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>ISR – PSE (Izrael i Palestyna)</w:t>
      </w:r>
    </w:p>
    <w:p w:rsidR="003F1CB5" w:rsidRPr="003F1CB5" w:rsidRDefault="003F1CB5" w:rsidP="00EA5BE8">
      <w:pPr>
        <w:pStyle w:val="ListParagraph"/>
        <w:numPr>
          <w:ilvl w:val="0"/>
          <w:numId w:val="1"/>
        </w:numPr>
      </w:pPr>
      <w:r w:rsidRPr="003F1CB5">
        <w:t>AUS – IDN (Australia i Indonezja)</w:t>
      </w:r>
    </w:p>
    <w:p w:rsidR="003F1CB5" w:rsidRPr="00596000" w:rsidRDefault="003F1CB5" w:rsidP="00EA5BE8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>PRK – KOR (Korea Północna i Korea Południowa)</w:t>
      </w:r>
    </w:p>
    <w:p w:rsidR="00A5791A" w:rsidRDefault="00A5791A" w:rsidP="00A5791A">
      <w:pPr>
        <w:rPr>
          <w:lang w:val="pl-PL"/>
        </w:rPr>
      </w:pPr>
      <w:bookmarkStart w:id="0" w:name="_GoBack"/>
      <w:bookmarkEnd w:id="0"/>
      <w:r>
        <w:rPr>
          <w:lang w:val="pl-PL"/>
        </w:rPr>
        <w:lastRenderedPageBreak/>
        <w:t>Graf dla dan</w:t>
      </w:r>
      <w:r>
        <w:rPr>
          <w:lang w:val="pl-PL"/>
        </w:rPr>
        <w:t>ych od 1 stycznia 2014 roku do 1 marca</w:t>
      </w:r>
      <w:r>
        <w:rPr>
          <w:lang w:val="pl-PL"/>
        </w:rPr>
        <w:t xml:space="preserve"> 2014 (godzina 0:00):</w:t>
      </w:r>
    </w:p>
    <w:p w:rsidR="00DC5194" w:rsidRDefault="00DC5194" w:rsidP="00A5791A">
      <w:pPr>
        <w:rPr>
          <w:lang w:val="pl-PL"/>
        </w:rPr>
      </w:pPr>
      <w:r>
        <w:rPr>
          <w:noProof/>
        </w:rPr>
        <w:drawing>
          <wp:inline distT="0" distB="0" distL="0" distR="0" wp14:anchorId="5A58FFEE" wp14:editId="14C40307">
            <wp:extent cx="5943600" cy="4937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194" w:rsidRDefault="00DC5194" w:rsidP="00A5791A">
      <w:pPr>
        <w:rPr>
          <w:lang w:val="pl-PL"/>
        </w:rPr>
      </w:pPr>
      <w:r>
        <w:rPr>
          <w:lang w:val="pl-PL"/>
        </w:rPr>
        <w:t>Luty 2014 roku przyniósł początek konfliktu między Rosją a Ukrainą na wschodzie Ukrainy. Stąd widzimy wyraźne wyodrębnienie się grupy:</w:t>
      </w:r>
    </w:p>
    <w:p w:rsidR="00DC5194" w:rsidRDefault="00DC5194" w:rsidP="00DC5194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>UKR – RUS (do tych państw dochodzi jeszcze w tej samej klasie modularności TUR (Turcja))</w:t>
      </w:r>
    </w:p>
    <w:p w:rsidR="005B55F3" w:rsidRDefault="005B55F3" w:rsidP="00DC5194">
      <w:pPr>
        <w:rPr>
          <w:lang w:val="pl-PL"/>
        </w:rPr>
      </w:pPr>
    </w:p>
    <w:p w:rsidR="00590402" w:rsidRDefault="00590402" w:rsidP="00DC5194">
      <w:pPr>
        <w:rPr>
          <w:lang w:val="pl-PL"/>
        </w:rPr>
      </w:pPr>
    </w:p>
    <w:p w:rsidR="00590402" w:rsidRDefault="00590402" w:rsidP="00DC5194">
      <w:pPr>
        <w:rPr>
          <w:lang w:val="pl-PL"/>
        </w:rPr>
      </w:pPr>
    </w:p>
    <w:p w:rsidR="00590402" w:rsidRDefault="00590402" w:rsidP="00DC5194">
      <w:pPr>
        <w:rPr>
          <w:lang w:val="pl-PL"/>
        </w:rPr>
      </w:pPr>
    </w:p>
    <w:p w:rsidR="00590402" w:rsidRDefault="00590402" w:rsidP="00DC5194">
      <w:pPr>
        <w:rPr>
          <w:lang w:val="pl-PL"/>
        </w:rPr>
      </w:pPr>
    </w:p>
    <w:p w:rsidR="00590402" w:rsidRDefault="00590402" w:rsidP="00DC5194">
      <w:pPr>
        <w:rPr>
          <w:lang w:val="pl-PL"/>
        </w:rPr>
      </w:pPr>
    </w:p>
    <w:p w:rsidR="00590402" w:rsidRDefault="00590402" w:rsidP="00DC5194">
      <w:pPr>
        <w:rPr>
          <w:lang w:val="pl-PL"/>
        </w:rPr>
      </w:pPr>
    </w:p>
    <w:p w:rsidR="005B55F3" w:rsidRDefault="005B55F3" w:rsidP="005B55F3">
      <w:pPr>
        <w:rPr>
          <w:lang w:val="pl-PL"/>
        </w:rPr>
      </w:pPr>
      <w:r>
        <w:rPr>
          <w:lang w:val="pl-PL"/>
        </w:rPr>
        <w:t>Graf dla danych od</w:t>
      </w:r>
      <w:r>
        <w:rPr>
          <w:lang w:val="pl-PL"/>
        </w:rPr>
        <w:t xml:space="preserve"> 1 stycznia 2014 roku do 1 kwietnia</w:t>
      </w:r>
      <w:r>
        <w:rPr>
          <w:lang w:val="pl-PL"/>
        </w:rPr>
        <w:t xml:space="preserve"> 2014 (godzina 0:00):</w:t>
      </w:r>
    </w:p>
    <w:p w:rsidR="005B55F3" w:rsidRDefault="005B55F3" w:rsidP="00DC5194">
      <w:pPr>
        <w:rPr>
          <w:lang w:val="pl-PL"/>
        </w:rPr>
      </w:pPr>
    </w:p>
    <w:p w:rsidR="005B55F3" w:rsidRPr="00DC5194" w:rsidRDefault="005B55F3" w:rsidP="00DC5194">
      <w:pPr>
        <w:rPr>
          <w:lang w:val="pl-PL"/>
        </w:rPr>
      </w:pPr>
      <w:r>
        <w:rPr>
          <w:noProof/>
        </w:rPr>
        <w:drawing>
          <wp:inline distT="0" distB="0" distL="0" distR="0" wp14:anchorId="69C5A58F" wp14:editId="5E6D58DB">
            <wp:extent cx="5791200" cy="4991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91A" w:rsidRDefault="00A16832" w:rsidP="004A46A7">
      <w:pPr>
        <w:rPr>
          <w:lang w:val="pl-PL"/>
        </w:rPr>
      </w:pPr>
      <w:r>
        <w:rPr>
          <w:lang w:val="pl-PL"/>
        </w:rPr>
        <w:t>Do grupy UKR-RUS dołączyła też LTU (Litwa) jako państwo potencjalnie zagrożone w związku z eskalacją zamieszek na wschodzie Ukrainy</w:t>
      </w:r>
    </w:p>
    <w:p w:rsidR="00A16832" w:rsidRDefault="00A16832" w:rsidP="004A46A7">
      <w:pPr>
        <w:rPr>
          <w:lang w:val="pl-PL"/>
        </w:rPr>
      </w:pPr>
      <w:r>
        <w:rPr>
          <w:lang w:val="pl-PL"/>
        </w:rPr>
        <w:t>Wyraźna grupa państwa uwikłanych w konflikt na Bliskim Wschodzie: TUR-IRN-SYR-PSE-CHE-ISR</w:t>
      </w:r>
    </w:p>
    <w:p w:rsidR="00A16832" w:rsidRDefault="00A16832" w:rsidP="004A46A7">
      <w:pPr>
        <w:rPr>
          <w:lang w:val="pl-PL"/>
        </w:rPr>
      </w:pPr>
      <w:r>
        <w:rPr>
          <w:lang w:val="pl-PL"/>
        </w:rPr>
        <w:t>Zauważalna jest też tendencja przenoszenia się centrum uwagi Stanów Zjednoczonych na Pacyfik. Stany Zjednoczone odłączyły się od Europy (w sensie wyjścia z jednej grupy modularności). Powstała grupa: USA-CHN-AUS-IND.</w:t>
      </w:r>
    </w:p>
    <w:p w:rsidR="00E26E1D" w:rsidRDefault="00E26E1D" w:rsidP="004A46A7">
      <w:pPr>
        <w:rPr>
          <w:lang w:val="pl-PL"/>
        </w:rPr>
      </w:pPr>
    </w:p>
    <w:p w:rsidR="00E26E1D" w:rsidRDefault="00E26E1D" w:rsidP="004A46A7">
      <w:pPr>
        <w:rPr>
          <w:lang w:val="pl-PL"/>
        </w:rPr>
      </w:pPr>
    </w:p>
    <w:p w:rsidR="00E26E1D" w:rsidRDefault="00E26E1D" w:rsidP="004A46A7">
      <w:pPr>
        <w:rPr>
          <w:lang w:val="pl-PL"/>
        </w:rPr>
      </w:pPr>
    </w:p>
    <w:p w:rsidR="00E26E1D" w:rsidRDefault="00E26E1D" w:rsidP="00E26E1D">
      <w:pPr>
        <w:rPr>
          <w:lang w:val="pl-PL"/>
        </w:rPr>
      </w:pPr>
      <w:r>
        <w:rPr>
          <w:lang w:val="pl-PL"/>
        </w:rPr>
        <w:t xml:space="preserve">Graf dla danych od 1 stycznia 2014 roku do 1 </w:t>
      </w:r>
      <w:r>
        <w:rPr>
          <w:lang w:val="pl-PL"/>
        </w:rPr>
        <w:t>maja</w:t>
      </w:r>
      <w:r>
        <w:rPr>
          <w:lang w:val="pl-PL"/>
        </w:rPr>
        <w:t xml:space="preserve"> 2014 (godzina 0:00):</w:t>
      </w:r>
    </w:p>
    <w:p w:rsidR="00E26E1D" w:rsidRDefault="00E26E1D" w:rsidP="004A46A7">
      <w:pPr>
        <w:rPr>
          <w:lang w:val="pl-PL"/>
        </w:rPr>
      </w:pPr>
    </w:p>
    <w:p w:rsidR="00E26E1D" w:rsidRDefault="00E26E1D" w:rsidP="004A46A7">
      <w:pPr>
        <w:rPr>
          <w:lang w:val="pl-PL"/>
        </w:rPr>
      </w:pPr>
      <w:r>
        <w:rPr>
          <w:noProof/>
        </w:rPr>
        <w:drawing>
          <wp:inline distT="0" distB="0" distL="0" distR="0" wp14:anchorId="166A84E3" wp14:editId="0E0F3EB7">
            <wp:extent cx="5943600" cy="45256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94D" w:rsidRDefault="005C394D" w:rsidP="004A46A7">
      <w:pPr>
        <w:rPr>
          <w:lang w:val="pl-PL"/>
        </w:rPr>
      </w:pPr>
      <w:r>
        <w:rPr>
          <w:lang w:val="pl-PL"/>
        </w:rPr>
        <w:t>W kwietniu 2014 roku odbyła się wizyta Joe Bidena w Kijowie co mogło być jedną z przyczyn, dla których USA dołączyły do RUS i UKR.</w:t>
      </w:r>
    </w:p>
    <w:p w:rsidR="005C394D" w:rsidRDefault="005C394D" w:rsidP="004A46A7">
      <w:pPr>
        <w:rPr>
          <w:lang w:val="pl-PL"/>
        </w:rPr>
      </w:pPr>
    </w:p>
    <w:p w:rsidR="00D44326" w:rsidRDefault="00D44326" w:rsidP="004A46A7">
      <w:pPr>
        <w:rPr>
          <w:lang w:val="pl-PL"/>
        </w:rPr>
      </w:pPr>
    </w:p>
    <w:p w:rsidR="00D44326" w:rsidRDefault="00D44326" w:rsidP="004A46A7">
      <w:pPr>
        <w:rPr>
          <w:lang w:val="pl-PL"/>
        </w:rPr>
      </w:pPr>
    </w:p>
    <w:p w:rsidR="00D44326" w:rsidRDefault="00D44326" w:rsidP="004A46A7">
      <w:pPr>
        <w:rPr>
          <w:lang w:val="pl-PL"/>
        </w:rPr>
      </w:pPr>
    </w:p>
    <w:p w:rsidR="00D44326" w:rsidRDefault="00D44326" w:rsidP="004A46A7">
      <w:pPr>
        <w:rPr>
          <w:lang w:val="pl-PL"/>
        </w:rPr>
      </w:pPr>
    </w:p>
    <w:p w:rsidR="00D44326" w:rsidRDefault="00D44326" w:rsidP="004A46A7">
      <w:pPr>
        <w:rPr>
          <w:lang w:val="pl-PL"/>
        </w:rPr>
      </w:pPr>
    </w:p>
    <w:p w:rsidR="00D44326" w:rsidRDefault="00D44326" w:rsidP="004A46A7">
      <w:pPr>
        <w:rPr>
          <w:lang w:val="pl-PL"/>
        </w:rPr>
      </w:pPr>
    </w:p>
    <w:p w:rsidR="00D44326" w:rsidRDefault="00D44326" w:rsidP="00D44326">
      <w:pPr>
        <w:rPr>
          <w:lang w:val="pl-PL"/>
        </w:rPr>
      </w:pPr>
      <w:r>
        <w:rPr>
          <w:lang w:val="pl-PL"/>
        </w:rPr>
        <w:t xml:space="preserve">Graf dla danych od 1 stycznia 2014 roku do 1 </w:t>
      </w:r>
      <w:r>
        <w:rPr>
          <w:lang w:val="pl-PL"/>
        </w:rPr>
        <w:t>czerwca</w:t>
      </w:r>
      <w:r>
        <w:rPr>
          <w:lang w:val="pl-PL"/>
        </w:rPr>
        <w:t xml:space="preserve"> 2014 (godzina 0:00):</w:t>
      </w:r>
    </w:p>
    <w:p w:rsidR="00D44326" w:rsidRDefault="00D44326" w:rsidP="004A46A7">
      <w:pPr>
        <w:rPr>
          <w:lang w:val="pl-PL"/>
        </w:rPr>
      </w:pPr>
    </w:p>
    <w:p w:rsidR="00D44326" w:rsidRDefault="00D44326" w:rsidP="004A46A7">
      <w:pPr>
        <w:rPr>
          <w:lang w:val="pl-PL"/>
        </w:rPr>
      </w:pPr>
      <w:r>
        <w:rPr>
          <w:noProof/>
        </w:rPr>
        <w:drawing>
          <wp:inline distT="0" distB="0" distL="0" distR="0" wp14:anchorId="4012AA90" wp14:editId="7E8AFFEA">
            <wp:extent cx="5943600" cy="467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94D" w:rsidRDefault="005C394D" w:rsidP="004A46A7">
      <w:pPr>
        <w:rPr>
          <w:lang w:val="pl-PL"/>
        </w:rPr>
      </w:pPr>
    </w:p>
    <w:p w:rsidR="00BD73A2" w:rsidRDefault="00BD73A2" w:rsidP="004A46A7">
      <w:pPr>
        <w:rPr>
          <w:lang w:val="pl-PL"/>
        </w:rPr>
      </w:pPr>
    </w:p>
    <w:p w:rsidR="00BD73A2" w:rsidRDefault="00BD73A2" w:rsidP="004A46A7">
      <w:pPr>
        <w:rPr>
          <w:lang w:val="pl-PL"/>
        </w:rPr>
      </w:pPr>
    </w:p>
    <w:p w:rsidR="00BD73A2" w:rsidRDefault="00BD73A2" w:rsidP="004A46A7">
      <w:pPr>
        <w:rPr>
          <w:lang w:val="pl-PL"/>
        </w:rPr>
      </w:pPr>
    </w:p>
    <w:p w:rsidR="00BD73A2" w:rsidRDefault="00BD73A2" w:rsidP="004A46A7">
      <w:pPr>
        <w:rPr>
          <w:lang w:val="pl-PL"/>
        </w:rPr>
      </w:pPr>
    </w:p>
    <w:p w:rsidR="00BD73A2" w:rsidRDefault="00BD73A2" w:rsidP="004A46A7">
      <w:pPr>
        <w:rPr>
          <w:lang w:val="pl-PL"/>
        </w:rPr>
      </w:pPr>
    </w:p>
    <w:p w:rsidR="00BD73A2" w:rsidRDefault="00BD73A2" w:rsidP="004A46A7">
      <w:pPr>
        <w:rPr>
          <w:lang w:val="pl-PL"/>
        </w:rPr>
      </w:pPr>
    </w:p>
    <w:p w:rsidR="00BD73A2" w:rsidRDefault="00BD73A2" w:rsidP="004A46A7">
      <w:pPr>
        <w:rPr>
          <w:lang w:val="pl-PL"/>
        </w:rPr>
      </w:pPr>
    </w:p>
    <w:p w:rsidR="00BD73A2" w:rsidRDefault="00BD73A2" w:rsidP="004A46A7">
      <w:pPr>
        <w:rPr>
          <w:lang w:val="pl-PL"/>
        </w:rPr>
      </w:pPr>
    </w:p>
    <w:p w:rsidR="00431C4B" w:rsidRDefault="00431C4B" w:rsidP="00431C4B">
      <w:pPr>
        <w:rPr>
          <w:lang w:val="pl-PL"/>
        </w:rPr>
      </w:pPr>
      <w:r>
        <w:rPr>
          <w:lang w:val="pl-PL"/>
        </w:rPr>
        <w:t xml:space="preserve">Graf dla </w:t>
      </w:r>
      <w:r w:rsidRPr="00431C4B">
        <w:rPr>
          <w:b/>
          <w:lang w:val="pl-PL"/>
        </w:rPr>
        <w:t>wszystkich</w:t>
      </w:r>
      <w:r>
        <w:rPr>
          <w:lang w:val="pl-PL"/>
        </w:rPr>
        <w:t xml:space="preserve"> </w:t>
      </w:r>
      <w:r>
        <w:rPr>
          <w:lang w:val="pl-PL"/>
        </w:rPr>
        <w:t xml:space="preserve">danych od 1 stycznia 2014 roku do 1 </w:t>
      </w:r>
      <w:r>
        <w:rPr>
          <w:lang w:val="pl-PL"/>
        </w:rPr>
        <w:t>lipca 2015</w:t>
      </w:r>
      <w:r>
        <w:rPr>
          <w:lang w:val="pl-PL"/>
        </w:rPr>
        <w:t xml:space="preserve"> (godzina 0:00):</w:t>
      </w:r>
    </w:p>
    <w:p w:rsidR="00D44326" w:rsidRDefault="004C6CBB" w:rsidP="004A46A7">
      <w:pPr>
        <w:rPr>
          <w:lang w:val="pl-PL"/>
        </w:rPr>
      </w:pPr>
      <w:r>
        <w:rPr>
          <w:noProof/>
        </w:rPr>
        <w:drawing>
          <wp:inline distT="0" distB="0" distL="0" distR="0" wp14:anchorId="6E9326EC" wp14:editId="74C90EBB">
            <wp:extent cx="5943600" cy="4686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BB" w:rsidRDefault="004C6CBB" w:rsidP="004A46A7">
      <w:pPr>
        <w:rPr>
          <w:lang w:val="pl-PL"/>
        </w:rPr>
      </w:pPr>
      <w:r>
        <w:rPr>
          <w:lang w:val="pl-PL"/>
        </w:rPr>
        <w:t xml:space="preserve">Na grafie podsumowującym cały zbiór danych możemy zauważyć m.in. (wnioski także w oparciu o </w:t>
      </w:r>
      <w:r w:rsidR="00A07FD3">
        <w:rPr>
          <w:lang w:val="pl-PL"/>
        </w:rPr>
        <w:t>ogólną wiedzę geopolityczną)</w:t>
      </w:r>
      <w:r>
        <w:rPr>
          <w:lang w:val="pl-PL"/>
        </w:rPr>
        <w:t>:</w:t>
      </w:r>
    </w:p>
    <w:p w:rsidR="004C6CBB" w:rsidRDefault="004C6CBB" w:rsidP="004C6CBB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>Rozbicie państw europejskich na kilka grup modularności:</w:t>
      </w:r>
    </w:p>
    <w:p w:rsidR="004C6CBB" w:rsidRDefault="004C6CBB" w:rsidP="004C6CBB">
      <w:pPr>
        <w:pStyle w:val="ListParagraph"/>
        <w:rPr>
          <w:lang w:val="pl-PL"/>
        </w:rPr>
      </w:pPr>
      <w:r>
        <w:rPr>
          <w:lang w:val="pl-PL"/>
        </w:rPr>
        <w:t>- DEU, RUS, UKR, CHE, GRC, POL,... (konflikt na Ukrainie)</w:t>
      </w:r>
    </w:p>
    <w:p w:rsidR="004C6CBB" w:rsidRDefault="004C6CBB" w:rsidP="004C6CBB">
      <w:pPr>
        <w:pStyle w:val="ListParagraph"/>
        <w:rPr>
          <w:lang w:val="pl-PL"/>
        </w:rPr>
      </w:pPr>
      <w:r>
        <w:rPr>
          <w:lang w:val="pl-PL"/>
        </w:rPr>
        <w:t>- FRA, ITA, BEL,.. (problem uchodźców z krajów arabskich)</w:t>
      </w:r>
    </w:p>
    <w:p w:rsidR="004C6CBB" w:rsidRDefault="004C6CBB" w:rsidP="004C6CBB">
      <w:pPr>
        <w:pStyle w:val="ListParagraph"/>
        <w:rPr>
          <w:lang w:val="pl-PL"/>
        </w:rPr>
      </w:pPr>
      <w:r>
        <w:rPr>
          <w:lang w:val="pl-PL"/>
        </w:rPr>
        <w:t>- GBR,... (utrzymywanie silniejszych relacji ze Stanami Zjednoczonymi)</w:t>
      </w:r>
    </w:p>
    <w:p w:rsidR="004C6CBB" w:rsidRDefault="004C6CBB" w:rsidP="004C6CBB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>Wzrost znaczenia Chin i ich rywalizacji ze Stanami Zjednoczonymi</w:t>
      </w:r>
    </w:p>
    <w:p w:rsidR="004C6CBB" w:rsidRPr="004C6CBB" w:rsidRDefault="00FA5836" w:rsidP="004C6CBB">
      <w:pPr>
        <w:pStyle w:val="ListParagraph"/>
        <w:numPr>
          <w:ilvl w:val="0"/>
          <w:numId w:val="1"/>
        </w:numPr>
        <w:rPr>
          <w:lang w:val="pl-PL"/>
        </w:rPr>
      </w:pPr>
      <w:r>
        <w:rPr>
          <w:lang w:val="pl-PL"/>
        </w:rPr>
        <w:t>Najczęściej opisywanym konf</w:t>
      </w:r>
      <w:r w:rsidR="001C18AE">
        <w:rPr>
          <w:lang w:val="pl-PL"/>
        </w:rPr>
        <w:t>liktem był konflikt na Ukrainie</w:t>
      </w:r>
      <w:r w:rsidR="000C0F6E">
        <w:rPr>
          <w:lang w:val="pl-PL"/>
        </w:rPr>
        <w:t>.</w:t>
      </w:r>
    </w:p>
    <w:sectPr w:rsidR="004C6CBB" w:rsidRPr="004C6C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75ED" w:rsidRDefault="00F475ED" w:rsidP="004C6CBB">
      <w:pPr>
        <w:spacing w:after="0" w:line="240" w:lineRule="auto"/>
      </w:pPr>
      <w:r>
        <w:separator/>
      </w:r>
    </w:p>
  </w:endnote>
  <w:endnote w:type="continuationSeparator" w:id="0">
    <w:p w:rsidR="00F475ED" w:rsidRDefault="00F475ED" w:rsidP="004C6C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75ED" w:rsidRDefault="00F475ED" w:rsidP="004C6CBB">
      <w:pPr>
        <w:spacing w:after="0" w:line="240" w:lineRule="auto"/>
      </w:pPr>
      <w:r>
        <w:separator/>
      </w:r>
    </w:p>
  </w:footnote>
  <w:footnote w:type="continuationSeparator" w:id="0">
    <w:p w:rsidR="00F475ED" w:rsidRDefault="00F475ED" w:rsidP="004C6C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FE1748"/>
    <w:multiLevelType w:val="hybridMultilevel"/>
    <w:tmpl w:val="DF28AF4C"/>
    <w:lvl w:ilvl="0" w:tplc="891456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5FE8"/>
    <w:rsid w:val="00071E65"/>
    <w:rsid w:val="000B7243"/>
    <w:rsid w:val="000C0F6E"/>
    <w:rsid w:val="001C18AE"/>
    <w:rsid w:val="002946B6"/>
    <w:rsid w:val="002A07D8"/>
    <w:rsid w:val="003A3AE5"/>
    <w:rsid w:val="003F1CB5"/>
    <w:rsid w:val="00403D57"/>
    <w:rsid w:val="00431C4B"/>
    <w:rsid w:val="004A3913"/>
    <w:rsid w:val="004A46A7"/>
    <w:rsid w:val="004B6E1B"/>
    <w:rsid w:val="004C033C"/>
    <w:rsid w:val="004C6CBB"/>
    <w:rsid w:val="00590402"/>
    <w:rsid w:val="00596000"/>
    <w:rsid w:val="005B55F3"/>
    <w:rsid w:val="005C394D"/>
    <w:rsid w:val="006A1F3E"/>
    <w:rsid w:val="00705FE8"/>
    <w:rsid w:val="007276A0"/>
    <w:rsid w:val="00906CC8"/>
    <w:rsid w:val="00956C62"/>
    <w:rsid w:val="009800B8"/>
    <w:rsid w:val="00A07FD3"/>
    <w:rsid w:val="00A16832"/>
    <w:rsid w:val="00A5791A"/>
    <w:rsid w:val="00A6506A"/>
    <w:rsid w:val="00BD73A2"/>
    <w:rsid w:val="00C8371F"/>
    <w:rsid w:val="00D44326"/>
    <w:rsid w:val="00D46ABC"/>
    <w:rsid w:val="00DC5194"/>
    <w:rsid w:val="00E26E1D"/>
    <w:rsid w:val="00E4393F"/>
    <w:rsid w:val="00EA5BE8"/>
    <w:rsid w:val="00F433B7"/>
    <w:rsid w:val="00F475ED"/>
    <w:rsid w:val="00FA5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6C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3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393F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C6CB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C6CB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C6CB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6C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3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393F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C6CB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C6CB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C6CB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7</Pages>
  <Words>477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Sabre-Holdings</Company>
  <LinksUpToDate>false</LinksUpToDate>
  <CharactersWithSpaces>3190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Mrowczyk, Michal</dc:creator>
  <cp:lastModifiedBy>Mrowczyk, Michal</cp:lastModifiedBy>
  <cp:revision>35</cp:revision>
  <dcterms:created xsi:type="dcterms:W3CDTF">2016-04-08T11:20:00Z</dcterms:created>
  <dcterms:modified xsi:type="dcterms:W3CDTF">2016-04-08T15:02:00Z</dcterms:modified>
</cp:coreProperties>
</file>