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8FB" w:rsidRDefault="006238FB" w:rsidP="00AB04A7">
      <w:pPr>
        <w:pStyle w:val="Title"/>
      </w:pPr>
    </w:p>
    <w:p w:rsidR="006238FB" w:rsidRDefault="006238FB" w:rsidP="00AB04A7">
      <w:pPr>
        <w:pStyle w:val="Title"/>
      </w:pPr>
    </w:p>
    <w:p w:rsidR="007C6D2C" w:rsidRPr="00455A66" w:rsidRDefault="006238FB" w:rsidP="00AB04A7">
      <w:pPr>
        <w:pStyle w:val="Title"/>
      </w:pPr>
      <w:r w:rsidRPr="00455A66">
        <w:t>Symulacja i Sterowanie Procesów Dyskretnych</w:t>
      </w:r>
    </w:p>
    <w:p w:rsidR="00455A66" w:rsidRPr="00455A66" w:rsidRDefault="003C2C56" w:rsidP="00AB04A7">
      <w:pPr>
        <w:pStyle w:val="Subtitle"/>
      </w:pPr>
      <w:r>
        <w:t>Uogólniony model procesu produkcyjnego</w:t>
      </w:r>
    </w:p>
    <w:p w:rsidR="00455A66" w:rsidRDefault="00455A66" w:rsidP="00AB04A7"/>
    <w:p w:rsidR="00455A66" w:rsidRDefault="00455A66" w:rsidP="00AB04A7"/>
    <w:p w:rsidR="00455A66" w:rsidRPr="00455A66" w:rsidRDefault="00455A66" w:rsidP="00AB04A7"/>
    <w:p w:rsidR="00455A66" w:rsidRPr="003D0255" w:rsidRDefault="00455A66" w:rsidP="00AB04A7">
      <w:pPr>
        <w:pStyle w:val="Subsubtitle"/>
      </w:pPr>
      <w:r w:rsidRPr="003D0255">
        <w:t>Andrzej Brodzicki</w:t>
      </w:r>
    </w:p>
    <w:p w:rsidR="00455A66" w:rsidRPr="003D0255" w:rsidRDefault="00455A66" w:rsidP="00AB04A7">
      <w:pPr>
        <w:pStyle w:val="Subsubtitle"/>
      </w:pPr>
      <w:r w:rsidRPr="003D0255">
        <w:t>Aleksander Pasiut</w:t>
      </w:r>
    </w:p>
    <w:p w:rsidR="00455A66" w:rsidRPr="003D0255" w:rsidRDefault="00455A66" w:rsidP="00AB04A7">
      <w:pPr>
        <w:pStyle w:val="Subsubtitle"/>
      </w:pPr>
      <w:r w:rsidRPr="003D0255">
        <w:t>Michał Trojnarski</w:t>
      </w:r>
    </w:p>
    <w:p w:rsidR="00455A66" w:rsidRPr="003D0255" w:rsidRDefault="00455A66" w:rsidP="00AB04A7">
      <w:pPr>
        <w:pStyle w:val="Subsubtitle"/>
      </w:pPr>
      <w:r w:rsidRPr="003D0255">
        <w:t>Mateusz Wąsala</w:t>
      </w:r>
    </w:p>
    <w:p w:rsidR="00455A66" w:rsidRPr="003D0255" w:rsidRDefault="00455A66" w:rsidP="00AB04A7">
      <w:pPr>
        <w:pStyle w:val="Subsubtitle"/>
      </w:pPr>
    </w:p>
    <w:p w:rsidR="000B1BCD" w:rsidRPr="003D0255" w:rsidRDefault="000B1BCD" w:rsidP="00AB04A7">
      <w:pPr>
        <w:pStyle w:val="Subsubtitle"/>
      </w:pPr>
    </w:p>
    <w:p w:rsidR="00455A66" w:rsidRPr="003D0255" w:rsidRDefault="00455A66" w:rsidP="00AB04A7">
      <w:pPr>
        <w:pStyle w:val="Subsubtitle"/>
      </w:pPr>
      <w:r w:rsidRPr="003D0255">
        <w:t>Automatyka i Robotyka</w:t>
      </w:r>
    </w:p>
    <w:p w:rsidR="00455A66" w:rsidRPr="003D0255" w:rsidRDefault="005D147A" w:rsidP="00AB04A7">
      <w:pPr>
        <w:pStyle w:val="Subsubtitle"/>
      </w:pPr>
      <w:r>
        <w:t>5</w:t>
      </w:r>
      <w:r w:rsidR="00455A66" w:rsidRPr="003D0255">
        <w:t xml:space="preserve"> kwietnia 2017</w:t>
      </w:r>
    </w:p>
    <w:p w:rsidR="00A96DE5" w:rsidRDefault="00172FF2">
      <w:pPr>
        <w:spacing w:after="200"/>
        <w:jc w:val="left"/>
        <w:rPr>
          <w:b/>
          <w:sz w:val="32"/>
        </w:rPr>
      </w:pPr>
      <w:r>
        <w:br w:type="column"/>
      </w:r>
    </w:p>
    <w:sdt>
      <w:sdtPr>
        <w:id w:val="-2119441861"/>
        <w:docPartObj>
          <w:docPartGallery w:val="Table of Contents"/>
          <w:docPartUnique/>
        </w:docPartObj>
      </w:sdtPr>
      <w:sdtEndPr>
        <w:rPr>
          <w:rFonts w:ascii="Sylfaen" w:eastAsiaTheme="minorHAnsi" w:hAnsi="Sylfaen" w:cstheme="minorBidi"/>
          <w:noProof/>
          <w:color w:val="auto"/>
          <w:sz w:val="24"/>
          <w:szCs w:val="22"/>
          <w:lang w:val="pl-PL" w:eastAsia="en-US"/>
        </w:rPr>
      </w:sdtEndPr>
      <w:sdtContent>
        <w:p w:rsidR="00A96DE5" w:rsidRDefault="00A96DE5">
          <w:pPr>
            <w:pStyle w:val="TOCHeading"/>
          </w:pPr>
          <w:r>
            <w:t>Spis treści</w:t>
          </w:r>
        </w:p>
        <w:p w:rsidR="00A96DE5" w:rsidRDefault="00A96DE5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606123" w:history="1">
            <w:r w:rsidRPr="00180569">
              <w:rPr>
                <w:rStyle w:val="Hyperlink"/>
                <w:noProof/>
              </w:rPr>
              <w:t>1. 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_Toc483606123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DE5" w:rsidRDefault="00A96DE5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83606124" w:history="1">
            <w:r w:rsidRPr="00180569">
              <w:rPr>
                <w:rStyle w:val="Hyperlink"/>
                <w:noProof/>
              </w:rPr>
              <w:t>2. Opis problemu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_Toc483606124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DE5" w:rsidRDefault="00A96DE5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83606125" w:history="1">
            <w:r w:rsidRPr="00180569">
              <w:rPr>
                <w:rStyle w:val="Hyperlink"/>
                <w:noProof/>
              </w:rPr>
              <w:t>3. Struktury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_Toc483606125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DE5" w:rsidRDefault="00A96DE5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83606126" w:history="1">
            <w:r w:rsidRPr="00180569">
              <w:rPr>
                <w:rStyle w:val="Hyperlink"/>
                <w:noProof/>
              </w:rPr>
              <w:t>4. Klasy obiektów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_Toc483606126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DE5" w:rsidRDefault="00A96DE5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83606127" w:history="1">
            <w:r w:rsidRPr="00180569">
              <w:rPr>
                <w:rStyle w:val="Hyperlink"/>
                <w:noProof/>
              </w:rPr>
              <w:t>5. Koordynator zdarzeniowy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_Toc483606127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DE5" w:rsidRDefault="00A96DE5">
          <w:r>
            <w:rPr>
              <w:b/>
              <w:bCs/>
              <w:noProof/>
            </w:rPr>
            <w:fldChar w:fldCharType="end"/>
          </w:r>
        </w:p>
      </w:sdtContent>
    </w:sdt>
    <w:p w:rsidR="00A96DE5" w:rsidRDefault="00A96DE5">
      <w:pPr>
        <w:spacing w:after="200"/>
        <w:jc w:val="left"/>
        <w:rPr>
          <w:b/>
          <w:sz w:val="32"/>
        </w:rPr>
      </w:pPr>
      <w:r>
        <w:br w:type="page"/>
      </w:r>
    </w:p>
    <w:p w:rsidR="00455A66" w:rsidRDefault="00AB04A7" w:rsidP="00AB04A7">
      <w:pPr>
        <w:pStyle w:val="Heading1"/>
      </w:pPr>
      <w:bookmarkStart w:id="0" w:name="_Toc483606123"/>
      <w:r>
        <w:lastRenderedPageBreak/>
        <w:t>1. Cel projektu</w:t>
      </w:r>
      <w:bookmarkEnd w:id="0"/>
    </w:p>
    <w:p w:rsidR="003D0255" w:rsidRDefault="00AB04A7" w:rsidP="00AB04A7">
      <w:r>
        <w:t xml:space="preserve">Celem projektu jest </w:t>
      </w:r>
      <w:r w:rsidR="003C2C56">
        <w:t>uogólnione zamodelowanie procesu produkcyjnego uwzględniające przepływ i przetwarzanie elementów, a także analiza wydajności procesu w zależności od jego parametrów i zastosowanego sterowania.</w:t>
      </w:r>
    </w:p>
    <w:p w:rsidR="00916756" w:rsidRDefault="00FA3B76" w:rsidP="003C2C56">
      <w:pPr>
        <w:pStyle w:val="Heading1"/>
      </w:pPr>
      <w:bookmarkStart w:id="1" w:name="_Toc483606124"/>
      <w:r>
        <w:t>2.</w:t>
      </w:r>
      <w:r w:rsidR="003C2C56">
        <w:t xml:space="preserve"> </w:t>
      </w:r>
      <w:r>
        <w:t>Opis problemu</w:t>
      </w:r>
      <w:bookmarkEnd w:id="1"/>
    </w:p>
    <w:p w:rsidR="00A96DE5" w:rsidRDefault="003B3C71" w:rsidP="003C2C56">
      <w:r>
        <w:t>Uogólnione zamodelowanie procesu produkcyjnego oznacza stworzenie takiego modelu, który mógłby być łatwo przystosowany do opisania określonego procesu produkcyjnego. W szczególnym, uproszczonym przypadku, proces produkcyjny reprezentowany jest przez pojedynczą linię produkcyjną, gdzie półprodukty są kolejno przekazywane między stanowiskami, aż do osiągnięcia ostatniego stanowiska, które jest opuszczane przez gotowe produkty. W ogólnym przypadku proces produkcyjny nie jest jednak linią, a siecią, która łączy ze sobą w</w:t>
      </w:r>
      <w:r w:rsidR="00A96DE5">
        <w:t>iele stanowisk na różne sposoby, gdzie półprodukty są przekazywane w znacznie bardziej skomplikowany sposób.</w:t>
      </w:r>
    </w:p>
    <w:p w:rsidR="005F2A8B" w:rsidRDefault="005F2A8B" w:rsidP="003C2C56">
      <w:r>
        <w:t>W celu dostosowania się do powyższego wymagania, podstawowym obiektem, z którego składa się model jest Stanowisk</w:t>
      </w:r>
      <w:r w:rsidR="008664AE">
        <w:t xml:space="preserve">o. W zależności od </w:t>
      </w:r>
      <w:r>
        <w:t>parametrów, obiekt ten może reprezentować stanowisko produkcyjne, stanowisko kontrolne lub magazyn. Stanowiska są między sobą połączone tworząc sieć zależności.</w:t>
      </w:r>
    </w:p>
    <w:p w:rsidR="003B3C71" w:rsidRDefault="003B3C71" w:rsidP="003B3C71">
      <w:pPr>
        <w:pStyle w:val="Heading1"/>
      </w:pPr>
      <w:bookmarkStart w:id="2" w:name="_Toc483606125"/>
      <w:r>
        <w:t>3. Struktury danych</w:t>
      </w:r>
      <w:bookmarkEnd w:id="2"/>
    </w:p>
    <w:p w:rsidR="00DE6244" w:rsidRDefault="00DE6244" w:rsidP="00DE6244">
      <w:pPr>
        <w:pStyle w:val="Heading2"/>
      </w:pPr>
      <w:r>
        <w:t>3.1</w:t>
      </w:r>
      <w:r>
        <w:tab/>
        <w:t>Produkt</w:t>
      </w:r>
    </w:p>
    <w:p w:rsidR="005F2A8B" w:rsidRDefault="0026137F" w:rsidP="00834A54">
      <w:r>
        <w:t>Reprezentuje</w:t>
      </w:r>
      <w:r w:rsidR="00DE6244">
        <w:t xml:space="preserve"> typ produktu. S</w:t>
      </w:r>
      <w:r w:rsidR="005F2A8B">
        <w:t>kłada się z dwóch pól:</w:t>
      </w:r>
      <w:r w:rsidR="002D3C99">
        <w:t xml:space="preserve"> unikalnego identyfikatora i nazwy.</w:t>
      </w:r>
    </w:p>
    <w:p w:rsidR="00DE6244" w:rsidRDefault="00DE6244" w:rsidP="00DE6244">
      <w:pPr>
        <w:pStyle w:val="Heading2"/>
      </w:pPr>
      <w:r>
        <w:t>3.2</w:t>
      </w:r>
      <w:r>
        <w:tab/>
        <w:t>Wpis w magazynie</w:t>
      </w:r>
    </w:p>
    <w:p w:rsidR="00DE6244" w:rsidRDefault="0026137F" w:rsidP="00DE6244">
      <w:r>
        <w:t>Reprezentuje stan produktu w magazynie wewnętrznym lub zewnętrznym stanowiska. Składa się z pól: t</w:t>
      </w:r>
      <w:r w:rsidR="00DE6244">
        <w:t>yp produktu</w:t>
      </w:r>
      <w:r>
        <w:t xml:space="preserve"> (struktura danych: Produkt), aktualna ilość, maksymalna ilość, górny limit ostrzegawczy, dolny limit ostrzegawczy.</w:t>
      </w:r>
    </w:p>
    <w:p w:rsidR="0026137F" w:rsidRDefault="00043CE3" w:rsidP="0026137F">
      <w:pPr>
        <w:pStyle w:val="Heading2"/>
      </w:pPr>
      <w:r>
        <w:t>3.3</w:t>
      </w:r>
      <w:r w:rsidR="0026137F">
        <w:t xml:space="preserve"> </w:t>
      </w:r>
      <w:r w:rsidR="0026137F">
        <w:tab/>
        <w:t>Parametry przetwarzania</w:t>
      </w:r>
    </w:p>
    <w:p w:rsidR="0026137F" w:rsidRPr="0026137F" w:rsidRDefault="0026137F" w:rsidP="0026137F">
      <w:r>
        <w:t>Reprezentuje parametry przetwarzania dla danego stanowiska</w:t>
      </w:r>
      <w:r w:rsidR="002F11F2">
        <w:t xml:space="preserve">. Struktura ta składa się </w:t>
      </w:r>
      <w:r w:rsidR="00B940C5">
        <w:t xml:space="preserve">z </w:t>
      </w:r>
      <w:r w:rsidR="002F11F2">
        <w:t>tablicy par: typ produktu (struktura danych: Produkt) i ilości pochłanianej lub wytwarzanej w pojedynczym cyklu produkcyjnym oraz z wartości oznaczającej czas wykonywania pojedyczego cyklu produkcyjnego.</w:t>
      </w:r>
      <w:bookmarkStart w:id="3" w:name="_GoBack"/>
      <w:bookmarkEnd w:id="3"/>
    </w:p>
    <w:p w:rsidR="003B3C71" w:rsidRDefault="003B3C71" w:rsidP="003B3C71">
      <w:pPr>
        <w:pStyle w:val="Heading1"/>
      </w:pPr>
      <w:bookmarkStart w:id="4" w:name="_Toc483606126"/>
      <w:r>
        <w:t>4. Klasy obiektów</w:t>
      </w:r>
      <w:bookmarkEnd w:id="4"/>
    </w:p>
    <w:p w:rsidR="00DE6244" w:rsidRPr="00DE6244" w:rsidRDefault="00DE6244" w:rsidP="00DE6244">
      <w:pPr>
        <w:pStyle w:val="Heading2"/>
      </w:pPr>
      <w:r>
        <w:t>4.1</w:t>
      </w:r>
      <w:r>
        <w:tab/>
        <w:t>Stanowisko</w:t>
      </w:r>
    </w:p>
    <w:p w:rsidR="008664AE" w:rsidRDefault="008664AE" w:rsidP="008664AE">
      <w:r>
        <w:lastRenderedPageBreak/>
        <w:t>Podstawową klasą obiektu jest Stanowisko. W zalezności od parametrów, obiekt ten może reprezentować stanowisko produkcyjne, stanowisko kontrolne lub magazyn. Składa się ono z trzech podstawowych elementów:</w:t>
      </w:r>
    </w:p>
    <w:p w:rsidR="008664AE" w:rsidRDefault="008664AE" w:rsidP="008664AE">
      <w:pPr>
        <w:pStyle w:val="ListParagraph"/>
        <w:numPr>
          <w:ilvl w:val="0"/>
          <w:numId w:val="19"/>
        </w:numPr>
      </w:pPr>
      <w:r>
        <w:t>wewnętrznego magazynu wejściowego</w:t>
      </w:r>
      <w:r w:rsidR="00E73686">
        <w:t>,</w:t>
      </w:r>
    </w:p>
    <w:p w:rsidR="008664AE" w:rsidRDefault="008664AE" w:rsidP="008664AE">
      <w:pPr>
        <w:pStyle w:val="ListParagraph"/>
        <w:numPr>
          <w:ilvl w:val="0"/>
          <w:numId w:val="19"/>
        </w:numPr>
      </w:pPr>
      <w:r>
        <w:t>wewnętrznego magazynu wyjściowego</w:t>
      </w:r>
      <w:r w:rsidR="00E73686">
        <w:t>,</w:t>
      </w:r>
    </w:p>
    <w:p w:rsidR="008664AE" w:rsidRDefault="008664AE" w:rsidP="008664AE">
      <w:pPr>
        <w:pStyle w:val="ListParagraph"/>
        <w:numPr>
          <w:ilvl w:val="0"/>
          <w:numId w:val="19"/>
        </w:numPr>
      </w:pPr>
      <w:r>
        <w:t>stanowiska właściwego</w:t>
      </w:r>
      <w:r w:rsidR="00E73686">
        <w:t>.</w:t>
      </w:r>
    </w:p>
    <w:p w:rsidR="008664AE" w:rsidRDefault="008664AE" w:rsidP="008664AE">
      <w:r>
        <w:t>Obecność powyższych elementów jest częściowo opcjonalna:</w:t>
      </w:r>
    </w:p>
    <w:p w:rsidR="008664AE" w:rsidRDefault="00E73686" w:rsidP="008664AE">
      <w:pPr>
        <w:pStyle w:val="ListParagraph"/>
        <w:numPr>
          <w:ilvl w:val="0"/>
          <w:numId w:val="20"/>
        </w:numPr>
      </w:pPr>
      <w:r>
        <w:t>jeżeli S</w:t>
      </w:r>
      <w:r w:rsidR="008664AE">
        <w:t xml:space="preserve">tanowisko reprezentuje magazyn wydający </w:t>
      </w:r>
      <w:r>
        <w:t>obiekty</w:t>
      </w:r>
      <w:r w:rsidR="008664AE">
        <w:t>, to zawiera ono tylko element: wewnętrzny magazyn wyjściowy</w:t>
      </w:r>
      <w:r>
        <w:t>,</w:t>
      </w:r>
    </w:p>
    <w:p w:rsidR="008664AE" w:rsidRDefault="00E73686" w:rsidP="008664AE">
      <w:pPr>
        <w:pStyle w:val="ListParagraph"/>
        <w:numPr>
          <w:ilvl w:val="0"/>
          <w:numId w:val="20"/>
        </w:numPr>
      </w:pPr>
      <w:r>
        <w:t>jeżeli Stanowisko reprezentuje magazyn przyjmujący obiekty, to zawiera ono tylko element: wewnętrzny magazyn wejściowy,</w:t>
      </w:r>
    </w:p>
    <w:p w:rsidR="00E73686" w:rsidRDefault="00E73686" w:rsidP="008664AE">
      <w:pPr>
        <w:pStyle w:val="ListParagraph"/>
        <w:numPr>
          <w:ilvl w:val="0"/>
          <w:numId w:val="20"/>
        </w:numPr>
      </w:pPr>
      <w:r>
        <w:t>jeżeli Stanowisko reprezentuje stanowisko produkcyjne lub kontrolne, to zawiera ono wszystkie podstawowe elementy i jego rolą jest wytwarzanie elementów, które są umieszczane w wewnętrznym magazynie wyjściowym, przy pomocy elementów pobieranych z wewnętrznego magazynu wejściowego.</w:t>
      </w:r>
    </w:p>
    <w:p w:rsidR="00E73686" w:rsidRDefault="00DE6244" w:rsidP="00E73686">
      <w:r>
        <w:t>Niezależnie od spełnianej roli</w:t>
      </w:r>
      <w:r w:rsidR="002F11F2">
        <w:t xml:space="preserve"> stanowisko składa się z następujących pól:</w:t>
      </w:r>
    </w:p>
    <w:p w:rsidR="002F11F2" w:rsidRDefault="002F11F2" w:rsidP="002F11F2">
      <w:pPr>
        <w:pStyle w:val="ListParagraph"/>
        <w:numPr>
          <w:ilvl w:val="0"/>
          <w:numId w:val="21"/>
        </w:numPr>
      </w:pPr>
      <w:r>
        <w:t>lista Wpisów w magazynie reprezentująca wewnętrzny magazyn wejściowy (rozmiar listy równy 0 oznacza jej brak)</w:t>
      </w:r>
    </w:p>
    <w:p w:rsidR="002F11F2" w:rsidRDefault="002F11F2" w:rsidP="002F11F2">
      <w:pPr>
        <w:pStyle w:val="ListParagraph"/>
        <w:numPr>
          <w:ilvl w:val="0"/>
          <w:numId w:val="21"/>
        </w:numPr>
      </w:pPr>
      <w:r>
        <w:t>lista Wpisów w magazynie reprezentująca wewnętrzny magazyn wyjściowy, (rozmiar listy równy 0 oznacza jej brak)</w:t>
      </w:r>
    </w:p>
    <w:p w:rsidR="002F11F2" w:rsidRDefault="002F11F2" w:rsidP="002F11F2">
      <w:pPr>
        <w:pStyle w:val="ListParagraph"/>
        <w:numPr>
          <w:ilvl w:val="0"/>
          <w:numId w:val="21"/>
        </w:numPr>
      </w:pPr>
      <w:r>
        <w:t>Parametry przetwarzania, opisujące zachowanie Stanowiska, w przypadku, gdy reprezentuje ono stanowisko produkcyjne lub kontrolne.</w:t>
      </w:r>
    </w:p>
    <w:p w:rsidR="00FA51D9" w:rsidRPr="00FA51D9" w:rsidRDefault="00FA51D9" w:rsidP="00FA51D9">
      <w:pPr>
        <w:pStyle w:val="Heading1"/>
      </w:pPr>
      <w:bookmarkStart w:id="5" w:name="_Toc483606127"/>
      <w:r>
        <w:t>5. Koordynator zdarzeniowy</w:t>
      </w:r>
      <w:bookmarkEnd w:id="5"/>
    </w:p>
    <w:sectPr w:rsidR="00FA51D9" w:rsidRPr="00FA51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F228E"/>
    <w:multiLevelType w:val="hybridMultilevel"/>
    <w:tmpl w:val="CEFC0E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45AF3"/>
    <w:multiLevelType w:val="hybridMultilevel"/>
    <w:tmpl w:val="D10C48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11D95"/>
    <w:multiLevelType w:val="hybridMultilevel"/>
    <w:tmpl w:val="0D48D2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517A4"/>
    <w:multiLevelType w:val="hybridMultilevel"/>
    <w:tmpl w:val="3B081E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1263BA"/>
    <w:multiLevelType w:val="hybridMultilevel"/>
    <w:tmpl w:val="2FA078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2C260A"/>
    <w:multiLevelType w:val="hybridMultilevel"/>
    <w:tmpl w:val="FA0C42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E32D67"/>
    <w:multiLevelType w:val="hybridMultilevel"/>
    <w:tmpl w:val="EBD608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325AB9"/>
    <w:multiLevelType w:val="hybridMultilevel"/>
    <w:tmpl w:val="8222E8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555D2A"/>
    <w:multiLevelType w:val="hybridMultilevel"/>
    <w:tmpl w:val="C20A83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4551F9"/>
    <w:multiLevelType w:val="hybridMultilevel"/>
    <w:tmpl w:val="F06600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B80FE2"/>
    <w:multiLevelType w:val="hybridMultilevel"/>
    <w:tmpl w:val="1360CC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866B3C"/>
    <w:multiLevelType w:val="hybridMultilevel"/>
    <w:tmpl w:val="4F84CE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8C1B9F"/>
    <w:multiLevelType w:val="hybridMultilevel"/>
    <w:tmpl w:val="BDD87B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3C707E"/>
    <w:multiLevelType w:val="hybridMultilevel"/>
    <w:tmpl w:val="DC8EB4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760609"/>
    <w:multiLevelType w:val="hybridMultilevel"/>
    <w:tmpl w:val="8DB6F4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AD220D"/>
    <w:multiLevelType w:val="hybridMultilevel"/>
    <w:tmpl w:val="1206C1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F77BC2"/>
    <w:multiLevelType w:val="hybridMultilevel"/>
    <w:tmpl w:val="2774DD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6B55DC"/>
    <w:multiLevelType w:val="hybridMultilevel"/>
    <w:tmpl w:val="230025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3A5DCC"/>
    <w:multiLevelType w:val="hybridMultilevel"/>
    <w:tmpl w:val="2A849922"/>
    <w:lvl w:ilvl="0" w:tplc="207463B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9F4E11"/>
    <w:multiLevelType w:val="hybridMultilevel"/>
    <w:tmpl w:val="496287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702CE8"/>
    <w:multiLevelType w:val="hybridMultilevel"/>
    <w:tmpl w:val="D8A024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0"/>
  </w:num>
  <w:num w:numId="4">
    <w:abstractNumId w:val="8"/>
  </w:num>
  <w:num w:numId="5">
    <w:abstractNumId w:val="18"/>
  </w:num>
  <w:num w:numId="6">
    <w:abstractNumId w:val="10"/>
  </w:num>
  <w:num w:numId="7">
    <w:abstractNumId w:val="20"/>
  </w:num>
  <w:num w:numId="8">
    <w:abstractNumId w:val="3"/>
  </w:num>
  <w:num w:numId="9">
    <w:abstractNumId w:val="5"/>
  </w:num>
  <w:num w:numId="10">
    <w:abstractNumId w:val="16"/>
  </w:num>
  <w:num w:numId="11">
    <w:abstractNumId w:val="6"/>
  </w:num>
  <w:num w:numId="12">
    <w:abstractNumId w:val="7"/>
  </w:num>
  <w:num w:numId="13">
    <w:abstractNumId w:val="4"/>
  </w:num>
  <w:num w:numId="14">
    <w:abstractNumId w:val="11"/>
  </w:num>
  <w:num w:numId="15">
    <w:abstractNumId w:val="12"/>
  </w:num>
  <w:num w:numId="16">
    <w:abstractNumId w:val="17"/>
  </w:num>
  <w:num w:numId="17">
    <w:abstractNumId w:val="1"/>
  </w:num>
  <w:num w:numId="18">
    <w:abstractNumId w:val="13"/>
  </w:num>
  <w:num w:numId="19">
    <w:abstractNumId w:val="2"/>
  </w:num>
  <w:num w:numId="20">
    <w:abstractNumId w:val="19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8FB"/>
    <w:rsid w:val="000204F0"/>
    <w:rsid w:val="00026C8C"/>
    <w:rsid w:val="00040182"/>
    <w:rsid w:val="00043CE3"/>
    <w:rsid w:val="00050CC1"/>
    <w:rsid w:val="000B1BCD"/>
    <w:rsid w:val="000C3EFB"/>
    <w:rsid w:val="000D5415"/>
    <w:rsid w:val="00140F88"/>
    <w:rsid w:val="00144502"/>
    <w:rsid w:val="00172FF2"/>
    <w:rsid w:val="0018302E"/>
    <w:rsid w:val="0018514C"/>
    <w:rsid w:val="00194D3F"/>
    <w:rsid w:val="001A5976"/>
    <w:rsid w:val="001C37E4"/>
    <w:rsid w:val="001E253E"/>
    <w:rsid w:val="002073DA"/>
    <w:rsid w:val="0020750A"/>
    <w:rsid w:val="0026137F"/>
    <w:rsid w:val="00265BB3"/>
    <w:rsid w:val="002D3C99"/>
    <w:rsid w:val="002F11F2"/>
    <w:rsid w:val="00314513"/>
    <w:rsid w:val="003163FB"/>
    <w:rsid w:val="0036601C"/>
    <w:rsid w:val="00372E1A"/>
    <w:rsid w:val="003A049D"/>
    <w:rsid w:val="003B3C71"/>
    <w:rsid w:val="003B7CA5"/>
    <w:rsid w:val="003C2C56"/>
    <w:rsid w:val="003D0255"/>
    <w:rsid w:val="003E2DED"/>
    <w:rsid w:val="003F7A92"/>
    <w:rsid w:val="00430791"/>
    <w:rsid w:val="00430977"/>
    <w:rsid w:val="00447357"/>
    <w:rsid w:val="00455A66"/>
    <w:rsid w:val="004567DF"/>
    <w:rsid w:val="0045704B"/>
    <w:rsid w:val="004E476A"/>
    <w:rsid w:val="00563356"/>
    <w:rsid w:val="00571129"/>
    <w:rsid w:val="00587CD7"/>
    <w:rsid w:val="005940AD"/>
    <w:rsid w:val="005A269E"/>
    <w:rsid w:val="005D147A"/>
    <w:rsid w:val="005F2A8B"/>
    <w:rsid w:val="00600461"/>
    <w:rsid w:val="006229FD"/>
    <w:rsid w:val="006238FB"/>
    <w:rsid w:val="00623C17"/>
    <w:rsid w:val="006412A5"/>
    <w:rsid w:val="00646030"/>
    <w:rsid w:val="006570B4"/>
    <w:rsid w:val="00663383"/>
    <w:rsid w:val="00685092"/>
    <w:rsid w:val="006A38DD"/>
    <w:rsid w:val="006A6C21"/>
    <w:rsid w:val="006C7024"/>
    <w:rsid w:val="00705F5D"/>
    <w:rsid w:val="00707BC1"/>
    <w:rsid w:val="00727A8B"/>
    <w:rsid w:val="007570B8"/>
    <w:rsid w:val="00790E32"/>
    <w:rsid w:val="007973AD"/>
    <w:rsid w:val="007A4D0C"/>
    <w:rsid w:val="007C6D2C"/>
    <w:rsid w:val="007F0D35"/>
    <w:rsid w:val="007F6461"/>
    <w:rsid w:val="00834A54"/>
    <w:rsid w:val="008664AE"/>
    <w:rsid w:val="00866D14"/>
    <w:rsid w:val="008A2027"/>
    <w:rsid w:val="009006A7"/>
    <w:rsid w:val="00916756"/>
    <w:rsid w:val="009466AC"/>
    <w:rsid w:val="00951AD2"/>
    <w:rsid w:val="00A030BE"/>
    <w:rsid w:val="00A05F71"/>
    <w:rsid w:val="00A31F21"/>
    <w:rsid w:val="00A51A2B"/>
    <w:rsid w:val="00A5472E"/>
    <w:rsid w:val="00A64214"/>
    <w:rsid w:val="00A96DE5"/>
    <w:rsid w:val="00AB04A7"/>
    <w:rsid w:val="00AC6F59"/>
    <w:rsid w:val="00B460AF"/>
    <w:rsid w:val="00B55241"/>
    <w:rsid w:val="00B940C5"/>
    <w:rsid w:val="00BA22A1"/>
    <w:rsid w:val="00BC41D7"/>
    <w:rsid w:val="00BE2AC7"/>
    <w:rsid w:val="00BE48F9"/>
    <w:rsid w:val="00C12AC8"/>
    <w:rsid w:val="00C32850"/>
    <w:rsid w:val="00C53F6B"/>
    <w:rsid w:val="00C6475C"/>
    <w:rsid w:val="00CC2957"/>
    <w:rsid w:val="00D11927"/>
    <w:rsid w:val="00D93A5F"/>
    <w:rsid w:val="00DD0ED9"/>
    <w:rsid w:val="00DE6244"/>
    <w:rsid w:val="00E04174"/>
    <w:rsid w:val="00E21E0E"/>
    <w:rsid w:val="00E26B3A"/>
    <w:rsid w:val="00E3162E"/>
    <w:rsid w:val="00E31CB3"/>
    <w:rsid w:val="00E73686"/>
    <w:rsid w:val="00F12237"/>
    <w:rsid w:val="00F43F44"/>
    <w:rsid w:val="00F575FB"/>
    <w:rsid w:val="00F954C8"/>
    <w:rsid w:val="00FA3B76"/>
    <w:rsid w:val="00FA51D9"/>
    <w:rsid w:val="00FA604B"/>
    <w:rsid w:val="00FB216F"/>
    <w:rsid w:val="00FF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4A7"/>
    <w:pPr>
      <w:spacing w:after="120"/>
      <w:jc w:val="both"/>
    </w:pPr>
    <w:rPr>
      <w:rFonts w:ascii="Sylfaen" w:hAnsi="Sylfae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255"/>
    <w:pPr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244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5A66"/>
    <w:pPr>
      <w:jc w:val="center"/>
    </w:pPr>
    <w:rPr>
      <w:b/>
      <w:sz w:val="52"/>
    </w:rPr>
  </w:style>
  <w:style w:type="character" w:customStyle="1" w:styleId="TitleChar">
    <w:name w:val="Title Char"/>
    <w:basedOn w:val="DefaultParagraphFont"/>
    <w:link w:val="Title"/>
    <w:uiPriority w:val="10"/>
    <w:rsid w:val="00455A66"/>
    <w:rPr>
      <w:rFonts w:ascii="Sylfaen" w:hAnsi="Sylfaen"/>
      <w:b/>
      <w:sz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A66"/>
    <w:pPr>
      <w:jc w:val="center"/>
    </w:pPr>
    <w:rPr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455A66"/>
    <w:rPr>
      <w:rFonts w:ascii="Sylfaen" w:hAnsi="Sylfaen"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3D0255"/>
    <w:rPr>
      <w:rFonts w:ascii="Sylfaen" w:hAnsi="Sylfaen"/>
      <w:b/>
      <w:sz w:val="32"/>
    </w:rPr>
  </w:style>
  <w:style w:type="paragraph" w:customStyle="1" w:styleId="Subsubtitle">
    <w:name w:val="Subsubtitle"/>
    <w:basedOn w:val="Normal"/>
    <w:link w:val="SubsubtitleChar"/>
    <w:qFormat/>
    <w:rsid w:val="00AB04A7"/>
    <w:pPr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18514C"/>
    <w:pPr>
      <w:ind w:left="720"/>
      <w:contextualSpacing/>
    </w:pPr>
  </w:style>
  <w:style w:type="character" w:customStyle="1" w:styleId="SubsubtitleChar">
    <w:name w:val="Subsubtitle Char"/>
    <w:basedOn w:val="DefaultParagraphFont"/>
    <w:link w:val="Subsubtitle"/>
    <w:rsid w:val="00AB04A7"/>
    <w:rPr>
      <w:rFonts w:ascii="Sylfaen" w:hAnsi="Sylfaen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6244"/>
    <w:rPr>
      <w:rFonts w:ascii="Sylfaen" w:hAnsi="Sylfaen"/>
      <w:b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6DE5"/>
    <w:pPr>
      <w:keepNext/>
      <w:keepLines/>
      <w:spacing w:before="480" w:after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96D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96D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D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4A7"/>
    <w:pPr>
      <w:spacing w:after="120"/>
      <w:jc w:val="both"/>
    </w:pPr>
    <w:rPr>
      <w:rFonts w:ascii="Sylfaen" w:hAnsi="Sylfae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255"/>
    <w:pPr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244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5A66"/>
    <w:pPr>
      <w:jc w:val="center"/>
    </w:pPr>
    <w:rPr>
      <w:b/>
      <w:sz w:val="52"/>
    </w:rPr>
  </w:style>
  <w:style w:type="character" w:customStyle="1" w:styleId="TitleChar">
    <w:name w:val="Title Char"/>
    <w:basedOn w:val="DefaultParagraphFont"/>
    <w:link w:val="Title"/>
    <w:uiPriority w:val="10"/>
    <w:rsid w:val="00455A66"/>
    <w:rPr>
      <w:rFonts w:ascii="Sylfaen" w:hAnsi="Sylfaen"/>
      <w:b/>
      <w:sz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A66"/>
    <w:pPr>
      <w:jc w:val="center"/>
    </w:pPr>
    <w:rPr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455A66"/>
    <w:rPr>
      <w:rFonts w:ascii="Sylfaen" w:hAnsi="Sylfaen"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3D0255"/>
    <w:rPr>
      <w:rFonts w:ascii="Sylfaen" w:hAnsi="Sylfaen"/>
      <w:b/>
      <w:sz w:val="32"/>
    </w:rPr>
  </w:style>
  <w:style w:type="paragraph" w:customStyle="1" w:styleId="Subsubtitle">
    <w:name w:val="Subsubtitle"/>
    <w:basedOn w:val="Normal"/>
    <w:link w:val="SubsubtitleChar"/>
    <w:qFormat/>
    <w:rsid w:val="00AB04A7"/>
    <w:pPr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18514C"/>
    <w:pPr>
      <w:ind w:left="720"/>
      <w:contextualSpacing/>
    </w:pPr>
  </w:style>
  <w:style w:type="character" w:customStyle="1" w:styleId="SubsubtitleChar">
    <w:name w:val="Subsubtitle Char"/>
    <w:basedOn w:val="DefaultParagraphFont"/>
    <w:link w:val="Subsubtitle"/>
    <w:rsid w:val="00AB04A7"/>
    <w:rPr>
      <w:rFonts w:ascii="Sylfaen" w:hAnsi="Sylfaen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6244"/>
    <w:rPr>
      <w:rFonts w:ascii="Sylfaen" w:hAnsi="Sylfaen"/>
      <w:b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6DE5"/>
    <w:pPr>
      <w:keepNext/>
      <w:keepLines/>
      <w:spacing w:before="480" w:after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96D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96D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D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5DC39-602B-44DC-AA55-EF96FE500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4</Pages>
  <Words>554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Avert Second</dc:creator>
  <cp:lastModifiedBy>Avert Second</cp:lastModifiedBy>
  <cp:revision>131</cp:revision>
  <dcterms:created xsi:type="dcterms:W3CDTF">2017-04-04T19:30:00Z</dcterms:created>
  <dcterms:modified xsi:type="dcterms:W3CDTF">2017-05-26T22:27:00Z</dcterms:modified>
</cp:coreProperties>
</file>