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David" w:eastAsia="David" w:hAnsi="David" w:cs="David"/>
          <w:sz w:val="24"/>
          <w:szCs w:val="24"/>
          <w:rtl/>
        </w:rPr>
        <w:t>בבית משפט השלום                                                                                      ת"א 21/</w:t>
      </w:r>
    </w:p>
    <w:p w14:paraId="00000002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  <w:u w:val="single"/>
        </w:rPr>
      </w:pPr>
      <w:r>
        <w:rPr>
          <w:rFonts w:ascii="David" w:eastAsia="David" w:hAnsi="David" w:cs="David"/>
          <w:sz w:val="24"/>
          <w:szCs w:val="24"/>
          <w:u w:val="single"/>
          <w:rtl/>
        </w:rPr>
        <w:t>בירושלים</w:t>
      </w:r>
    </w:p>
    <w:p w14:paraId="00000003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04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05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u w:val="single"/>
          <w:rtl/>
        </w:rPr>
        <w:t>התובע</w:t>
      </w:r>
      <w:r>
        <w:rPr>
          <w:rFonts w:ascii="David" w:eastAsia="David" w:hAnsi="David" w:cs="David"/>
          <w:sz w:val="24"/>
          <w:szCs w:val="24"/>
        </w:rPr>
        <w:t>:</w:t>
      </w:r>
      <w:r>
        <w:rPr>
          <w:rFonts w:ascii="David" w:eastAsia="David" w:hAnsi="David" w:cs="David"/>
          <w:b/>
          <w:sz w:val="24"/>
          <w:szCs w:val="24"/>
        </w:rPr>
        <w:t xml:space="preserve">                  </w:t>
      </w:r>
      <w:r>
        <w:rPr>
          <w:rFonts w:ascii="David" w:eastAsia="David" w:hAnsi="David" w:cs="David"/>
          <w:sz w:val="24"/>
          <w:szCs w:val="24"/>
          <w:rtl/>
        </w:rPr>
        <w:t>אלעד שגיא ת.ז 201656600</w:t>
      </w:r>
    </w:p>
    <w:p w14:paraId="00000006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07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                       ע"י ב"כ עוה"ד </w:t>
      </w:r>
    </w:p>
    <w:p w14:paraId="00000008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                       מרח' </w:t>
      </w:r>
    </w:p>
    <w:p w14:paraId="00000009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                       טל':                                ; פקס: </w:t>
      </w:r>
    </w:p>
    <w:p w14:paraId="0000000A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0B" w14:textId="77777777" w:rsidR="0029070E" w:rsidRDefault="002417D5">
      <w:pPr>
        <w:spacing w:after="0"/>
        <w:rPr>
          <w:rFonts w:ascii="David" w:eastAsia="David" w:hAnsi="David" w:cs="David"/>
          <w:b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 xml:space="preserve">                                                נ ג ד </w:t>
      </w:r>
    </w:p>
    <w:p w14:paraId="0000000C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0D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u w:val="single"/>
          <w:rtl/>
        </w:rPr>
        <w:t>הנתבע</w:t>
      </w:r>
      <w:r>
        <w:rPr>
          <w:rFonts w:ascii="David" w:eastAsia="David" w:hAnsi="David" w:cs="David"/>
          <w:sz w:val="24"/>
          <w:szCs w:val="24"/>
        </w:rPr>
        <w:t>:</w:t>
      </w:r>
      <w:r>
        <w:rPr>
          <w:rFonts w:ascii="David" w:eastAsia="David" w:hAnsi="David" w:cs="David"/>
          <w:b/>
          <w:sz w:val="24"/>
          <w:szCs w:val="24"/>
        </w:rPr>
        <w:t xml:space="preserve">                 </w:t>
      </w:r>
      <w:r>
        <w:rPr>
          <w:rFonts w:ascii="David" w:eastAsia="David" w:hAnsi="David" w:cs="David"/>
          <w:sz w:val="24"/>
          <w:szCs w:val="24"/>
          <w:rtl/>
        </w:rPr>
        <w:t>ישראל גולדבלט ת.ז ____________</w:t>
      </w:r>
    </w:p>
    <w:p w14:paraId="0000000E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 xml:space="preserve"> </w:t>
      </w:r>
    </w:p>
    <w:p w14:paraId="0000000F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                      מרח' __________________</w:t>
      </w:r>
    </w:p>
    <w:p w14:paraId="00000010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                </w:t>
      </w:r>
      <w:r>
        <w:rPr>
          <w:rFonts w:ascii="David" w:eastAsia="David" w:hAnsi="David" w:cs="David"/>
          <w:sz w:val="24"/>
          <w:szCs w:val="24"/>
          <w:rtl/>
        </w:rPr>
        <w:t xml:space="preserve">             חברת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קופיז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-טוב ח.פ</w:t>
      </w:r>
    </w:p>
    <w:p w14:paraId="00000011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12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13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14" w14:textId="77777777" w:rsidR="0029070E" w:rsidRDefault="002417D5">
      <w:pP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מהות התביעה: השבת סימני המסחר </w:t>
      </w:r>
    </w:p>
    <w:p w14:paraId="00000015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16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17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18" w14:textId="77777777" w:rsidR="0029070E" w:rsidRDefault="002417D5">
      <w:pPr>
        <w:spacing w:after="0"/>
        <w:jc w:val="center"/>
        <w:rPr>
          <w:rFonts w:ascii="David" w:eastAsia="David" w:hAnsi="David" w:cs="David"/>
          <w:sz w:val="36"/>
          <w:szCs w:val="36"/>
          <w:u w:val="single"/>
        </w:rPr>
      </w:pPr>
      <w:r>
        <w:rPr>
          <w:rFonts w:ascii="David" w:eastAsia="David" w:hAnsi="David" w:cs="David"/>
          <w:sz w:val="36"/>
          <w:szCs w:val="36"/>
          <w:u w:val="single"/>
          <w:rtl/>
        </w:rPr>
        <w:t>כתב תביעה</w:t>
      </w:r>
    </w:p>
    <w:p w14:paraId="00000019" w14:textId="77777777" w:rsidR="0029070E" w:rsidRDefault="0029070E">
      <w:pPr>
        <w:spacing w:after="0"/>
        <w:jc w:val="center"/>
        <w:rPr>
          <w:rFonts w:ascii="David" w:eastAsia="David" w:hAnsi="David" w:cs="David"/>
          <w:b/>
          <w:sz w:val="32"/>
          <w:szCs w:val="32"/>
          <w:u w:val="single"/>
        </w:rPr>
      </w:pPr>
    </w:p>
    <w:p w14:paraId="0000001A" w14:textId="77777777" w:rsidR="0029070E" w:rsidRDefault="0029070E">
      <w:pPr>
        <w:spacing w:after="0"/>
        <w:rPr>
          <w:rFonts w:ascii="David" w:eastAsia="David" w:hAnsi="David" w:cs="David"/>
          <w:b/>
          <w:sz w:val="32"/>
          <w:szCs w:val="32"/>
          <w:u w:val="single"/>
        </w:rPr>
      </w:pPr>
    </w:p>
    <w:p w14:paraId="0000001B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התובע הינו </w:t>
      </w:r>
      <w:r>
        <w:rPr>
          <w:rFonts w:ascii="David" w:eastAsia="David" w:hAnsi="David" w:cs="David"/>
          <w:sz w:val="24"/>
          <w:szCs w:val="24"/>
          <w:rtl/>
        </w:rPr>
        <w:t>בעלים של סימני מסחר של רשתות קפה.</w:t>
      </w:r>
    </w:p>
    <w:p w14:paraId="0000001C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1D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הנתבע הינו  בעלים של חברת </w:t>
      </w:r>
      <w:r>
        <w:rPr>
          <w:rFonts w:ascii="David" w:eastAsia="David" w:hAnsi="David" w:cs="David"/>
          <w:sz w:val="24"/>
          <w:szCs w:val="24"/>
          <w:rtl/>
        </w:rPr>
        <w:t>סיטונאות משקאות הפועלת בירושלים וסביבתה.</w:t>
      </w:r>
    </w:p>
    <w:p w14:paraId="0000001E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1F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במהלך חודש ספטמבר</w:t>
      </w:r>
      <w:r>
        <w:rPr>
          <w:rFonts w:ascii="David" w:eastAsia="David" w:hAnsi="David" w:cs="David"/>
          <w:sz w:val="24"/>
          <w:szCs w:val="24"/>
          <w:rtl/>
        </w:rPr>
        <w:t>-נובמבר</w:t>
      </w:r>
      <w:r>
        <w:rPr>
          <w:rFonts w:ascii="David" w:eastAsia="David" w:hAnsi="David" w:cs="David"/>
          <w:color w:val="000000"/>
          <w:sz w:val="24"/>
          <w:szCs w:val="24"/>
        </w:rPr>
        <w:t xml:space="preserve"> 20</w:t>
      </w:r>
      <w:r>
        <w:rPr>
          <w:rFonts w:ascii="David" w:eastAsia="David" w:hAnsi="David" w:cs="David"/>
          <w:sz w:val="24"/>
          <w:szCs w:val="24"/>
        </w:rPr>
        <w:t>21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ניהלו התובע והנתבע מו"מ לשיתוף 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פעולה בהפעלת </w:t>
      </w:r>
      <w:r>
        <w:rPr>
          <w:rFonts w:ascii="David" w:eastAsia="David" w:hAnsi="David" w:cs="David"/>
          <w:sz w:val="24"/>
          <w:szCs w:val="24"/>
          <w:rtl/>
        </w:rPr>
        <w:t>הרשתות וכניסת הנתבע כשותף בעסק.</w:t>
      </w:r>
    </w:p>
    <w:p w14:paraId="00000020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21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בשל חוסר סדר שהיה בהתנהלות הרשתות ובשל מצבם בתקופת הקורונה שהיה ידוע מראש לנתבע ובגלל רצון הצדדים לקיים עסקה משותפת אשר תניב פירות. נכתב ונחתם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דברים זה. ובדרישה של התובע לקיים הסכם מייסדים מסודר. נכתב מספ</w:t>
      </w:r>
      <w:r>
        <w:rPr>
          <w:rFonts w:ascii="David" w:eastAsia="David" w:hAnsi="David" w:cs="David"/>
          <w:sz w:val="24"/>
          <w:szCs w:val="24"/>
          <w:rtl/>
        </w:rPr>
        <w:t xml:space="preserve">ר פעמים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הדברים שהדברים יתנהלו בכפוף להסכם המייסדים. ואף בסעיף 22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הדברים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שהצדדים להסכם יעשו מאמץ להגיע להסכם מפורט. דבר אשר לא קרה למרות שליחה של הסכם מייסדים ע"י התובע כדי לקדמו. </w:t>
      </w:r>
    </w:p>
    <w:p w14:paraId="00000022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</w:p>
    <w:p w14:paraId="00000023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באופן שיטתי ומכוון בנתבע איננו התכוון לעמוד ולקיים את </w:t>
      </w:r>
      <w:r>
        <w:rPr>
          <w:rFonts w:ascii="David" w:eastAsia="David" w:hAnsi="David" w:cs="David"/>
          <w:sz w:val="24"/>
          <w:szCs w:val="24"/>
          <w:rtl/>
        </w:rPr>
        <w:t>ההסכם כבר במועד החתימה שלו. וניצל את האמון שנתן בו התובע.</w:t>
      </w:r>
    </w:p>
    <w:p w14:paraId="00000024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הנתבע פנה לבד לעורך הדין מטעמו והקים תאגיד. רק שבמקום לשתף את התובע ולהשאיר בנאמנות את המניות כפי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שמצויין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בסעיפים 4 ו-23.</w:t>
      </w:r>
    </w:p>
    <w:p w14:paraId="00000025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הנתבע ניצל את רצונו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האמיתי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של התובע אשר חתם בשטר להעברת בעלות של סימני המסחר</w:t>
      </w:r>
      <w:r>
        <w:rPr>
          <w:rFonts w:ascii="David" w:eastAsia="David" w:hAnsi="David" w:cs="David"/>
          <w:sz w:val="24"/>
          <w:szCs w:val="24"/>
          <w:rtl/>
        </w:rPr>
        <w:t xml:space="preserve">  מותג נוסף אשר בבעלותו ואיננו חלק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הדברים ולא דובר עליו או הוצג דבר בהקשרו. וזאת מרצון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אמיתי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לשותפות מצד התובע.  (מצב העתק של שטר העברת המניות.)  </w:t>
      </w:r>
    </w:p>
    <w:p w14:paraId="00000026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בהמשך למו"מ סוכם בין הצדדים כי ה</w:t>
      </w:r>
      <w:r>
        <w:rPr>
          <w:rFonts w:ascii="David" w:eastAsia="David" w:hAnsi="David" w:cs="David"/>
          <w:sz w:val="24"/>
          <w:szCs w:val="24"/>
          <w:rtl/>
        </w:rPr>
        <w:t xml:space="preserve">נתבע ינהל את העסק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כמצויין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בסעיף 9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הדברים. וכן בסעיף 24. דבר אשר</w:t>
      </w:r>
      <w:r>
        <w:rPr>
          <w:rFonts w:ascii="David" w:eastAsia="David" w:hAnsi="David" w:cs="David"/>
          <w:sz w:val="24"/>
          <w:szCs w:val="24"/>
          <w:rtl/>
        </w:rPr>
        <w:t xml:space="preserve"> לא קרה.</w:t>
      </w:r>
    </w:p>
    <w:p w14:paraId="00000027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sz w:val="24"/>
          <w:szCs w:val="24"/>
        </w:rPr>
      </w:pPr>
    </w:p>
    <w:p w14:paraId="00000028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סוכם כי </w:t>
      </w:r>
      <w:r>
        <w:rPr>
          <w:rFonts w:ascii="David" w:eastAsia="David" w:hAnsi="David" w:cs="David"/>
          <w:sz w:val="24"/>
          <w:szCs w:val="24"/>
          <w:rtl/>
        </w:rPr>
        <w:t>ה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תאגיד יפתח חשבון בנק</w:t>
      </w:r>
      <w:r>
        <w:rPr>
          <w:rFonts w:ascii="David" w:eastAsia="David" w:hAnsi="David" w:cs="David"/>
          <w:sz w:val="24"/>
          <w:szCs w:val="24"/>
          <w:rtl/>
        </w:rPr>
        <w:t xml:space="preserve"> אשר יופקדו בו כל תקבולי הרשתות. סעיף 5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הדברים.</w:t>
      </w:r>
    </w:p>
    <w:p w14:paraId="00000029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lastRenderedPageBreak/>
        <w:t>דבר אשר לא נמסר לתובע על חשבון בנק שנפתח ופרטיו.</w:t>
      </w:r>
    </w:p>
    <w:p w14:paraId="0000002A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2B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כבר עם חתימה על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דברים לא תכנן הנתבע לעמוד בו. ואף בתשלום המזערי שהיה צריך העביר על פי סעיף 18 איננו עמד</w:t>
      </w:r>
      <w:r>
        <w:rPr>
          <w:rFonts w:ascii="David" w:eastAsia="David" w:hAnsi="David" w:cs="David"/>
          <w:sz w:val="24"/>
          <w:szCs w:val="24"/>
          <w:rtl/>
        </w:rPr>
        <w:t>. ובמכוון מרח את העברות אשר התחייב וזאת על מנת לעשות נזק לתובע. שלפני מועד החתימה ציין על חשיבות העברת הכסף במועדו.</w:t>
      </w:r>
    </w:p>
    <w:p w14:paraId="0000002C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ובכל בקשותיו כי יעבירו את הכסף כפי שסוכם נענה בטענות שווא והתעלמות מצד הנתבע.</w:t>
      </w:r>
    </w:p>
    <w:p w14:paraId="0000002D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מצ"ב תאריכי העברת הכספים.</w:t>
      </w:r>
    </w:p>
    <w:p w14:paraId="0000002E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</w:p>
    <w:p w14:paraId="0000002F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30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אי העברת הכספים במועד שנכתב ונחתם </w:t>
      </w:r>
      <w:r>
        <w:rPr>
          <w:rFonts w:ascii="David" w:eastAsia="David" w:hAnsi="David" w:cs="David"/>
          <w:sz w:val="24"/>
          <w:szCs w:val="24"/>
          <w:rtl/>
        </w:rPr>
        <w:t>גרם לתובע לנזקים כבדים לו ולמקורביו. ויתרה מזאת, פגיעה בעסק. שסניפים רבים היו בבעלות החברה של אלעד והיוו בסיס של הרשת.</w:t>
      </w:r>
    </w:p>
    <w:p w14:paraId="00000031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32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tl/>
        </w:rPr>
        <w:t xml:space="preserve">בנוסף, תוך כדי הזמן שהקדיש התובע על מנת לתת לנתבע את המידע הדרוש והמפגש בשטח עם ספקים וחנויות של זכיינים. פעל הנתבע במקביל וקיים פגישות </w:t>
      </w:r>
      <w:r>
        <w:rPr>
          <w:rtl/>
        </w:rPr>
        <w:t xml:space="preserve">אשר פגעו בתובע ובעסק. </w:t>
      </w:r>
    </w:p>
    <w:p w14:paraId="00000033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rtl/>
        </w:rPr>
        <w:t xml:space="preserve">וכל זאת נעשה </w:t>
      </w:r>
      <w:proofErr w:type="spellStart"/>
      <w:r>
        <w:rPr>
          <w:rtl/>
        </w:rPr>
        <w:t>בהחבא</w:t>
      </w:r>
      <w:proofErr w:type="spellEnd"/>
      <w:r>
        <w:rPr>
          <w:rtl/>
        </w:rPr>
        <w:t>. ללא שיתוף ועדכון. ולאחר שיתוף מלא והתייעצות של התובע.</w:t>
      </w:r>
    </w:p>
    <w:p w14:paraId="00000034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35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6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לאור כל ההתנהלות של הנתבע, התובע מסר כי לא יתקיים שיתוף פעולה אלמלא ישתנו הדברים  ודרש לשבת ולסגור מה תהיה ההתנהלות בעסק. איך יתנהל. ומה תהיה האחריות על מנת </w:t>
      </w:r>
      <w:r>
        <w:rPr>
          <w:rFonts w:ascii="David" w:eastAsia="David" w:hAnsi="David" w:cs="David"/>
          <w:sz w:val="24"/>
          <w:szCs w:val="24"/>
          <w:rtl/>
        </w:rPr>
        <w:t xml:space="preserve">לקדם את העסק. ונענה בתגובות ילדותיות והתעלמות מהעיקר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ונסיון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של הנתבע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להצמד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לדברים אשר לא התחייב להם התובע ואף לא הזכיר טרם חתימה על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הדברים כי אין הם בידיו ובשליטתו. ואף יכולים לעשות נזק.</w:t>
      </w:r>
    </w:p>
    <w:p w14:paraId="00000037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highlight w:val="yellow"/>
        </w:rPr>
      </w:pPr>
    </w:p>
    <w:p w14:paraId="00000038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כפי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שצויין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בכל הסעיפים. הנתבע איננו התכוון לקדם את העסק. וניסה</w:t>
      </w:r>
      <w:r>
        <w:rPr>
          <w:rFonts w:ascii="David" w:eastAsia="David" w:hAnsi="David" w:cs="David"/>
          <w:sz w:val="24"/>
          <w:szCs w:val="24"/>
          <w:rtl/>
        </w:rPr>
        <w:t xml:space="preserve"> לנצל את התובע ואת אמונו על מנת לקבל עסק בחינם. הרי ידע שעל פי מתווה העסקה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בסעיף 12 ששווי העסקה יהיה מכפלה של חודשים ינואר-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פבואר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2022. וכי אם יכשיל ולא יעמוד במה שסוכם ואיננו יבצע את המוטל עליו ישלם מעט עבור העסקה.</w:t>
      </w:r>
    </w:p>
    <w:p w14:paraId="00000039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דבר בזוי ולא עולה על הדעת מאדם שר</w:t>
      </w:r>
      <w:r>
        <w:rPr>
          <w:rFonts w:ascii="David" w:eastAsia="David" w:hAnsi="David" w:cs="David"/>
          <w:sz w:val="24"/>
          <w:szCs w:val="24"/>
          <w:rtl/>
        </w:rPr>
        <w:t>וצה להיות שותף ולקיים עסק ביחד.</w:t>
      </w:r>
    </w:p>
    <w:p w14:paraId="0000003A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ואף מקבל את ניהולו עוד טרם הוכחת יכולתו אלא רק על פי הצהרותיו ומצג שווא.</w:t>
      </w:r>
    </w:p>
    <w:p w14:paraId="0000003B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</w:p>
    <w:p w14:paraId="0000003C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משפנה התובע לנתבע טרם פניה לבית המשפט על מנת שיחתום על טופס שיחזיר את השליטה בסימני המסחר לחברה בבעלות התובע. נתקל בסירוב ובטענה כי הוא רכש את סימני </w:t>
      </w:r>
      <w:r>
        <w:rPr>
          <w:rFonts w:ascii="David" w:eastAsia="David" w:hAnsi="David" w:cs="David"/>
          <w:sz w:val="24"/>
          <w:szCs w:val="24"/>
          <w:rtl/>
        </w:rPr>
        <w:t xml:space="preserve">המסחר ואיננו מתכוון להחזיר את העסקה. תוך ניצול השקר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והרמיה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בפתיחת החברה ורישום כלל המניות על שמו.</w:t>
      </w:r>
    </w:p>
    <w:p w14:paraId="0000003D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ובנוסף טען כי 50% מהעסק בבעלותו ועלי להשיב לו כסף.</w:t>
      </w:r>
    </w:p>
    <w:p w14:paraId="0000003E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לא כפי שכתוב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בזכרון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הדברים. שאינו מחזיק באחוז אחד גם נכון לתאריך זה!</w:t>
      </w:r>
    </w:p>
    <w:p w14:paraId="0000003F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40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כפי שמתואר כאן, הנתבע תכנן את כל צעדי</w:t>
      </w:r>
      <w:r>
        <w:rPr>
          <w:rFonts w:ascii="David" w:eastAsia="David" w:hAnsi="David" w:cs="David"/>
          <w:sz w:val="24"/>
          <w:szCs w:val="24"/>
          <w:rtl/>
        </w:rPr>
        <w:t>ו ופעל ועשה ככל שביכולתו על מנת להרע לתובע ולהסב לו נזק ולא לקיים כל שותפות בעסק.</w:t>
      </w:r>
    </w:p>
    <w:p w14:paraId="00000041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מצ"ב מכתבים שנשלחו ממני בתאריך 28/1/22. ותגובה שקיבלתי ב2/2/22 מישראל.</w:t>
      </w:r>
    </w:p>
    <w:p w14:paraId="00000042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ניתן לראות בצורה ברורה מי רוצה לקיים שותפות. ומי עסוק בלספר סיפורים ולפזר האשמות שקריות  וטענות שווא.</w:t>
      </w:r>
    </w:p>
    <w:p w14:paraId="00000043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44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למרות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ניסיונותי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להאמין בדרך הטוב נתקלתי בחוסר הרצון לשיתוף פעולה ובאיומי סרק על כך שהעסק כבר אצלם.</w:t>
      </w:r>
    </w:p>
    <w:p w14:paraId="00000045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46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על כן אני תובע את החזרת סימני המסחר לחברה שבבעלותי באופן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47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48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על מנת שאקיים את העסק בו השקעתי כה רבות וניסו לגזול אותו ממני.</w:t>
      </w:r>
    </w:p>
    <w:p w14:paraId="00000049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4A" w14:textId="77777777" w:rsidR="0029070E" w:rsidRDefault="00241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ואת הנזק הכספי אדרוש </w:t>
      </w:r>
      <w:r>
        <w:rPr>
          <w:rFonts w:ascii="David" w:eastAsia="David" w:hAnsi="David" w:cs="David"/>
          <w:sz w:val="24"/>
          <w:szCs w:val="24"/>
          <w:rtl/>
        </w:rPr>
        <w:t xml:space="preserve">בהזדמנות </w:t>
      </w:r>
    </w:p>
    <w:p w14:paraId="0000004B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4C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4D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 w:hint="cs"/>
          <w:color w:val="000000"/>
          <w:sz w:val="24"/>
          <w:szCs w:val="24"/>
        </w:rPr>
      </w:pPr>
    </w:p>
    <w:p w14:paraId="0000004E" w14:textId="77777777" w:rsidR="0029070E" w:rsidRDefault="002417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 xml:space="preserve"> </w:t>
      </w:r>
    </w:p>
    <w:p w14:paraId="0000004F" w14:textId="77777777" w:rsidR="0029070E" w:rsidRDefault="0029070E">
      <w:pPr>
        <w:spacing w:after="0"/>
        <w:rPr>
          <w:rFonts w:ascii="David" w:eastAsia="David" w:hAnsi="David" w:cs="David" w:hint="cs"/>
          <w:sz w:val="24"/>
          <w:szCs w:val="24"/>
        </w:rPr>
      </w:pPr>
    </w:p>
    <w:p w14:paraId="00000050" w14:textId="77777777" w:rsidR="0029070E" w:rsidRDefault="0029070E">
      <w:pPr>
        <w:spacing w:after="0"/>
        <w:rPr>
          <w:rFonts w:ascii="David" w:eastAsia="David" w:hAnsi="David" w:cs="David"/>
          <w:b/>
          <w:sz w:val="24"/>
          <w:szCs w:val="24"/>
        </w:rPr>
      </w:pPr>
    </w:p>
    <w:p w14:paraId="00000051" w14:textId="77777777" w:rsidR="0029070E" w:rsidRDefault="0029070E">
      <w:pPr>
        <w:spacing w:after="0"/>
        <w:rPr>
          <w:rFonts w:ascii="David" w:eastAsia="David" w:hAnsi="David" w:cs="David"/>
          <w:b/>
          <w:sz w:val="24"/>
          <w:szCs w:val="24"/>
        </w:rPr>
      </w:pPr>
    </w:p>
    <w:p w14:paraId="00000052" w14:textId="77777777" w:rsidR="0029070E" w:rsidRDefault="0029070E">
      <w:pPr>
        <w:spacing w:after="0"/>
        <w:ind w:left="6480"/>
        <w:rPr>
          <w:rFonts w:ascii="David" w:eastAsia="David" w:hAnsi="David" w:cs="David"/>
          <w:b/>
          <w:sz w:val="24"/>
          <w:szCs w:val="24"/>
        </w:rPr>
      </w:pPr>
    </w:p>
    <w:p w14:paraId="00000053" w14:textId="77777777" w:rsidR="0029070E" w:rsidRDefault="002907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David" w:eastAsia="David" w:hAnsi="David" w:cs="David"/>
          <w:color w:val="000000"/>
          <w:sz w:val="24"/>
          <w:szCs w:val="24"/>
        </w:rPr>
      </w:pPr>
    </w:p>
    <w:p w14:paraId="00000054" w14:textId="77777777" w:rsidR="0029070E" w:rsidRDefault="0029070E">
      <w:pPr>
        <w:spacing w:after="0"/>
        <w:rPr>
          <w:rFonts w:ascii="David" w:eastAsia="David" w:hAnsi="David" w:cs="David"/>
          <w:sz w:val="24"/>
          <w:szCs w:val="24"/>
        </w:rPr>
      </w:pPr>
    </w:p>
    <w:p w14:paraId="00000055" w14:textId="77777777" w:rsidR="0029070E" w:rsidRDefault="0029070E">
      <w:pPr>
        <w:spacing w:after="0"/>
        <w:ind w:left="2160"/>
        <w:rPr>
          <w:rFonts w:ascii="David" w:eastAsia="David" w:hAnsi="David" w:cs="David"/>
          <w:sz w:val="24"/>
          <w:szCs w:val="24"/>
        </w:rPr>
      </w:pPr>
    </w:p>
    <w:sectPr w:rsidR="0029070E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66A15"/>
    <w:multiLevelType w:val="multilevel"/>
    <w:tmpl w:val="04AA3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0E"/>
    <w:rsid w:val="002417D5"/>
    <w:rsid w:val="002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BBF26-B1CC-454E-B82F-14008B18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7125A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mx2sZ/9J9X4GlvekYMiv5sW3Q==">AMUW2mWIAb55cY75iKAOdbmSjVyOmWTq+xXj6euuvWHAxA0pkFeK++FPI4Kkgi61IORikWmX5oC+7t5j7N5GiWP9PspD1fCMAqvPzBGu+AjdYDOuPra15McUyi+Ks7FdfHGL1lSd23yG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michal dinner</cp:lastModifiedBy>
  <cp:revision>2</cp:revision>
  <dcterms:created xsi:type="dcterms:W3CDTF">2022-02-20T22:34:00Z</dcterms:created>
  <dcterms:modified xsi:type="dcterms:W3CDTF">2022-02-20T22:34:00Z</dcterms:modified>
</cp:coreProperties>
</file>