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9CD" w:rsidRDefault="00F649CD">
      <w:pPr>
        <w:bidi/>
      </w:pPr>
    </w:p>
    <w:p w:rsidR="00F649CD" w:rsidRPr="00A7496C" w:rsidRDefault="00F649CD" w:rsidP="00F649CD">
      <w:pPr>
        <w:bidi/>
        <w:spacing w:line="360" w:lineRule="auto"/>
        <w:ind w:left="360"/>
        <w:jc w:val="both"/>
        <w:rPr>
          <w:rFonts w:asciiTheme="minorBidi" w:eastAsiaTheme="majorEastAsia" w:hAnsiTheme="minorBidi"/>
          <w:color w:val="000000" w:themeColor="text1"/>
          <w:kern w:val="24"/>
          <w:sz w:val="24"/>
          <w:szCs w:val="24"/>
          <w:rtl/>
        </w:rPr>
      </w:pPr>
    </w:p>
    <w:p w:rsidR="00F649CD" w:rsidRPr="00A7496C" w:rsidRDefault="00F649CD" w:rsidP="00F649CD">
      <w:pPr>
        <w:bidi/>
        <w:spacing w:line="360" w:lineRule="auto"/>
        <w:ind w:left="360"/>
        <w:jc w:val="both"/>
        <w:rPr>
          <w:rFonts w:asciiTheme="minorBidi" w:eastAsiaTheme="majorEastAsia" w:hAnsiTheme="minorBidi"/>
          <w:color w:val="000000" w:themeColor="text1"/>
          <w:kern w:val="24"/>
          <w:sz w:val="24"/>
          <w:szCs w:val="24"/>
          <w:rtl/>
        </w:rPr>
      </w:pPr>
      <w:r w:rsidRPr="00A7496C">
        <w:rPr>
          <w:rFonts w:asciiTheme="minorBidi" w:hAnsiTheme="minorBidi"/>
          <w:noProof/>
          <w:sz w:val="24"/>
          <w:szCs w:val="24"/>
        </w:rPr>
        <mc:AlternateContent>
          <mc:Choice Requires="wps">
            <w:drawing>
              <wp:anchor distT="0" distB="0" distL="114300" distR="114300" simplePos="0" relativeHeight="251659264" behindDoc="0" locked="0" layoutInCell="1" allowOverlap="1" wp14:anchorId="4EFD1EC7" wp14:editId="5F929A13">
                <wp:simplePos x="0" y="0"/>
                <wp:positionH relativeFrom="column">
                  <wp:posOffset>-190500</wp:posOffset>
                </wp:positionH>
                <wp:positionV relativeFrom="paragraph">
                  <wp:posOffset>229235</wp:posOffset>
                </wp:positionV>
                <wp:extent cx="6191250" cy="176212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6191250" cy="1762125"/>
                        </a:xfrm>
                        <a:prstGeom prst="rect">
                          <a:avLst/>
                        </a:prstGeom>
                        <a:noFill/>
                        <a:ln>
                          <a:noFill/>
                        </a:ln>
                        <a:effectLst/>
                      </wps:spPr>
                      <wps:txbx>
                        <w:txbxContent>
                          <w:p w:rsidR="00F649CD" w:rsidRPr="00056641" w:rsidRDefault="00F649CD" w:rsidP="00F649CD">
                            <w:pPr>
                              <w:bidi/>
                              <w:spacing w:line="360" w:lineRule="auto"/>
                              <w:ind w:left="360"/>
                              <w:jc w:val="center"/>
                              <w:rPr>
                                <w:rFonts w:ascii="David" w:eastAsiaTheme="majorEastAsia" w:hAnsi="David" w:cs="David"/>
                                <w:b/>
                                <w:color w:val="EEECE1" w:themeColor="background2"/>
                                <w:kern w:val="24"/>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056641">
                              <w:rPr>
                                <w:rFonts w:ascii="David" w:eastAsiaTheme="majorEastAsia" w:hAnsi="David" w:cs="David"/>
                                <w:b/>
                                <w:color w:val="EEECE1" w:themeColor="background2"/>
                                <w:kern w:val="24"/>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האידאולוגיה הנאצית</w:t>
                            </w:r>
                          </w:p>
                          <w:p w:rsidR="00F649CD" w:rsidRPr="00A80E62" w:rsidRDefault="00F649CD" w:rsidP="00F649CD">
                            <w:pPr>
                              <w:bidi/>
                              <w:spacing w:line="360" w:lineRule="auto"/>
                              <w:ind w:left="360"/>
                              <w:jc w:val="center"/>
                              <w:rPr>
                                <w:rFonts w:asciiTheme="minorBidi" w:eastAsiaTheme="majorEastAsia" w:hAnsiTheme="minorBidi"/>
                                <w:b/>
                                <w:color w:val="EEECE1" w:themeColor="background2"/>
                                <w:kern w:val="24"/>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txbxContent>
                      </wps:txbx>
                      <wps:bodyPr rot="0" spcFirstLastPara="1" vertOverflow="overflow" horzOverflow="overflow" vert="horz" wrap="square" lIns="91440" tIns="45720" rIns="91440" bIns="45720" numCol="1" spcCol="0" rtlCol="0" fromWordArt="0" anchor="t" anchorCtr="0" forceAA="0" compatLnSpc="1">
                        <a:prstTxWarp prst="textChevron">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5pt;margin-top:18.05pt;width:487.5pt;height:13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" filled="f" stroked="f">
                <v:textbox>
                  <w:txbxContent>
                    <w:p w:rsidR="00F649CD" w:rsidRPr="00056641" w:rsidRDefault="00F649CD" w:rsidP="00F649CD">
                      <w:pPr>
                        <w:bidi/>
                        <w:spacing w:line="360" w:lineRule="auto"/>
                        <w:ind w:left="360"/>
                        <w:jc w:val="center"/>
                        <w:rPr>
                          <w:rFonts w:ascii="David" w:eastAsiaTheme="majorEastAsia" w:hAnsi="David" w:cs="David"/>
                          <w:b/>
                          <w:color w:val="EEECE1" w:themeColor="background2"/>
                          <w:kern w:val="24"/>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056641">
                        <w:rPr>
                          <w:rFonts w:ascii="David" w:eastAsiaTheme="majorEastAsia" w:hAnsi="David" w:cs="David"/>
                          <w:b/>
                          <w:color w:val="EEECE1" w:themeColor="background2"/>
                          <w:kern w:val="24"/>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האידאולוגיה הנאצית</w:t>
                      </w:r>
                    </w:p>
                    <w:p w:rsidR="00F649CD" w:rsidRPr="00A80E62" w:rsidRDefault="00F649CD" w:rsidP="00F649CD">
                      <w:pPr>
                        <w:bidi/>
                        <w:spacing w:line="360" w:lineRule="auto"/>
                        <w:ind w:left="360"/>
                        <w:jc w:val="center"/>
                        <w:rPr>
                          <w:rFonts w:asciiTheme="minorBidi" w:eastAsiaTheme="majorEastAsia" w:hAnsiTheme="minorBidi"/>
                          <w:b/>
                          <w:color w:val="EEECE1" w:themeColor="background2"/>
                          <w:kern w:val="24"/>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txbxContent>
                </v:textbox>
              </v:shape>
            </w:pict>
          </mc:Fallback>
        </mc:AlternateContent>
      </w:r>
    </w:p>
    <w:p w:rsidR="00F649CD" w:rsidRPr="00A7496C" w:rsidRDefault="00F649CD" w:rsidP="00F649CD">
      <w:pPr>
        <w:bidi/>
        <w:spacing w:line="360" w:lineRule="auto"/>
        <w:ind w:left="360"/>
        <w:jc w:val="both"/>
        <w:rPr>
          <w:rFonts w:asciiTheme="minorBidi" w:eastAsiaTheme="majorEastAsia" w:hAnsiTheme="minorBidi"/>
          <w:color w:val="000000" w:themeColor="text1"/>
          <w:kern w:val="24"/>
          <w:sz w:val="24"/>
          <w:szCs w:val="24"/>
          <w:rtl/>
        </w:rPr>
      </w:pPr>
    </w:p>
    <w:p w:rsidR="00F649CD" w:rsidRPr="00A7496C" w:rsidRDefault="00F649CD" w:rsidP="00F649CD">
      <w:pPr>
        <w:bidi/>
        <w:spacing w:line="360" w:lineRule="auto"/>
        <w:ind w:left="360"/>
        <w:jc w:val="both"/>
        <w:rPr>
          <w:rFonts w:asciiTheme="minorBidi" w:eastAsiaTheme="majorEastAsia" w:hAnsiTheme="minorBidi"/>
          <w:color w:val="000000" w:themeColor="text1"/>
          <w:kern w:val="24"/>
          <w:sz w:val="24"/>
          <w:szCs w:val="24"/>
          <w:rtl/>
        </w:rPr>
      </w:pPr>
    </w:p>
    <w:p w:rsidR="00F649CD" w:rsidRPr="00A7496C" w:rsidRDefault="00F649CD" w:rsidP="00F649CD">
      <w:pPr>
        <w:bidi/>
        <w:spacing w:line="360" w:lineRule="auto"/>
        <w:ind w:left="360"/>
        <w:jc w:val="both"/>
        <w:rPr>
          <w:rFonts w:asciiTheme="minorBidi" w:eastAsiaTheme="majorEastAsia" w:hAnsiTheme="minorBidi"/>
          <w:color w:val="000000" w:themeColor="text1"/>
          <w:kern w:val="24"/>
          <w:sz w:val="24"/>
          <w:szCs w:val="24"/>
          <w:rtl/>
        </w:rPr>
      </w:pPr>
    </w:p>
    <w:p w:rsidR="00F649CD" w:rsidRPr="00056641" w:rsidRDefault="00F649CD" w:rsidP="00F649CD">
      <w:pPr>
        <w:bidi/>
        <w:spacing w:line="360" w:lineRule="auto"/>
        <w:ind w:left="360"/>
        <w:jc w:val="both"/>
        <w:rPr>
          <w:rFonts w:ascii="David" w:eastAsiaTheme="majorEastAsia" w:hAnsi="David" w:cs="David"/>
          <w:color w:val="000000" w:themeColor="text1"/>
          <w:kern w:val="24"/>
          <w:sz w:val="24"/>
          <w:szCs w:val="24"/>
          <w:rtl/>
        </w:rPr>
      </w:pPr>
    </w:p>
    <w:p w:rsidR="00F649CD" w:rsidRPr="00056641" w:rsidRDefault="00F649CD" w:rsidP="00F649CD">
      <w:pPr>
        <w:bidi/>
        <w:spacing w:line="360" w:lineRule="auto"/>
        <w:ind w:left="360"/>
        <w:jc w:val="both"/>
        <w:rPr>
          <w:rFonts w:ascii="David" w:eastAsiaTheme="majorEastAsia" w:hAnsi="David" w:cs="David"/>
          <w:color w:val="000000" w:themeColor="text1"/>
          <w:kern w:val="24"/>
          <w:sz w:val="24"/>
          <w:szCs w:val="24"/>
          <w:rtl/>
        </w:rPr>
      </w:pPr>
    </w:p>
    <w:p w:rsidR="00F649CD" w:rsidRPr="00056641" w:rsidRDefault="00F649CD" w:rsidP="00F649CD">
      <w:pPr>
        <w:bidi/>
        <w:spacing w:line="360" w:lineRule="auto"/>
        <w:ind w:left="360"/>
        <w:jc w:val="both"/>
        <w:rPr>
          <w:rFonts w:ascii="David" w:eastAsiaTheme="majorEastAsia" w:hAnsi="David" w:cs="David"/>
          <w:i/>
          <w:iCs/>
          <w:color w:val="000000" w:themeColor="text1"/>
          <w:kern w:val="24"/>
          <w:sz w:val="24"/>
          <w:szCs w:val="24"/>
          <w:rtl/>
        </w:rPr>
      </w:pPr>
      <w:r w:rsidRPr="00056641">
        <w:rPr>
          <w:rFonts w:ascii="David" w:hAnsi="David" w:cs="David"/>
          <w:noProof/>
          <w:sz w:val="24"/>
          <w:szCs w:val="24"/>
        </w:rPr>
        <mc:AlternateContent>
          <mc:Choice Requires="wps">
            <w:drawing>
              <wp:anchor distT="0" distB="0" distL="114300" distR="114300" simplePos="0" relativeHeight="251660288" behindDoc="0" locked="0" layoutInCell="1" allowOverlap="1" wp14:anchorId="65A695D5" wp14:editId="42CF0550">
                <wp:simplePos x="0" y="0"/>
                <wp:positionH relativeFrom="column">
                  <wp:posOffset>-276225</wp:posOffset>
                </wp:positionH>
                <wp:positionV relativeFrom="paragraph">
                  <wp:posOffset>42545</wp:posOffset>
                </wp:positionV>
                <wp:extent cx="6219825" cy="1809750"/>
                <wp:effectExtent l="0" t="0" r="0" b="0"/>
                <wp:wrapNone/>
                <wp:docPr id="2" name="Text Box 2"/>
                <wp:cNvGraphicFramePr/>
                <a:graphic xmlns:a="http://schemas.openxmlformats.org/drawingml/2006/main">
                  <a:graphicData uri="http://schemas.microsoft.com/office/word/2010/wordprocessingShape">
                    <wps:wsp>
                      <wps:cNvSpPr txBox="1"/>
                      <wps:spPr>
                        <a:xfrm>
                          <a:off x="0" y="0"/>
                          <a:ext cx="6219825" cy="1809750"/>
                        </a:xfrm>
                        <a:prstGeom prst="rect">
                          <a:avLst/>
                        </a:prstGeom>
                        <a:noFill/>
                        <a:ln>
                          <a:noFill/>
                        </a:ln>
                        <a:effectLst/>
                      </wps:spPr>
                      <wps:txbx>
                        <w:txbxContent>
                          <w:p w:rsidR="00F649CD" w:rsidRPr="00056641" w:rsidRDefault="00F649CD" w:rsidP="00F649CD">
                            <w:pPr>
                              <w:bidi/>
                              <w:ind w:left="360"/>
                              <w:jc w:val="center"/>
                              <w:rPr>
                                <w:rFonts w:ascii="David" w:eastAsiaTheme="majorEastAsia" w:hAnsi="David" w:cs="David"/>
                                <w:b/>
                                <w:color w:val="EEECE1" w:themeColor="background2"/>
                                <w:kern w:val="24"/>
                                <w:sz w:val="56"/>
                                <w:szCs w:val="5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056641">
                              <w:rPr>
                                <w:rFonts w:ascii="David" w:eastAsiaTheme="majorEastAsia" w:hAnsi="David" w:cs="David"/>
                                <w:b/>
                                <w:color w:val="EEECE1" w:themeColor="background2"/>
                                <w:kern w:val="24"/>
                                <w:sz w:val="80"/>
                                <w:szCs w:val="80"/>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"ליל הסכינים הארוכות"</w:t>
                            </w:r>
                          </w:p>
                          <w:p w:rsidR="00F649CD" w:rsidRPr="00056641" w:rsidRDefault="00F649CD" w:rsidP="00F649CD">
                            <w:pPr>
                              <w:bidi/>
                              <w:jc w:val="center"/>
                              <w:rPr>
                                <w:rFonts w:ascii="David" w:hAnsi="David" w:cs="David"/>
                                <w:sz w:val="18"/>
                                <w:szCs w:val="18"/>
                              </w:rPr>
                            </w:pPr>
                            <w:r w:rsidRPr="00056641">
                              <w:rPr>
                                <w:rFonts w:ascii="David" w:eastAsiaTheme="majorEastAsia" w:hAnsi="David" w:cs="David"/>
                                <w:b/>
                                <w:color w:val="EEECE1" w:themeColor="background2"/>
                                <w:kern w:val="24"/>
                                <w:sz w:val="56"/>
                                <w:szCs w:val="5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30.6.1934 – 2.7.1934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21.75pt;margin-top:3.35pt;width:489.75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" filled="f" stroked="f">
                <v:textbox>
                  <w:txbxContent>
                    <w:p w:rsidR="00F649CD" w:rsidRPr="00056641" w:rsidRDefault="00F649CD" w:rsidP="00F649CD">
                      <w:pPr>
                        <w:bidi/>
                        <w:ind w:left="360"/>
                        <w:jc w:val="center"/>
                        <w:rPr>
                          <w:rFonts w:ascii="David" w:eastAsiaTheme="majorEastAsia" w:hAnsi="David" w:cs="David"/>
                          <w:b/>
                          <w:color w:val="EEECE1" w:themeColor="background2"/>
                          <w:kern w:val="24"/>
                          <w:sz w:val="56"/>
                          <w:szCs w:val="5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056641">
                        <w:rPr>
                          <w:rFonts w:ascii="David" w:eastAsiaTheme="majorEastAsia" w:hAnsi="David" w:cs="David"/>
                          <w:b/>
                          <w:color w:val="EEECE1" w:themeColor="background2"/>
                          <w:kern w:val="24"/>
                          <w:sz w:val="80"/>
                          <w:szCs w:val="80"/>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"ליל הסכינים הארוכות"</w:t>
                      </w:r>
                    </w:p>
                    <w:p w:rsidR="00F649CD" w:rsidRPr="00056641" w:rsidRDefault="00F649CD" w:rsidP="00F649CD">
                      <w:pPr>
                        <w:bidi/>
                        <w:jc w:val="center"/>
                        <w:rPr>
                          <w:rFonts w:ascii="David" w:hAnsi="David" w:cs="David"/>
                          <w:sz w:val="18"/>
                          <w:szCs w:val="18"/>
                        </w:rPr>
                      </w:pPr>
                      <w:r w:rsidRPr="00056641">
                        <w:rPr>
                          <w:rFonts w:ascii="David" w:eastAsiaTheme="majorEastAsia" w:hAnsi="David" w:cs="David"/>
                          <w:b/>
                          <w:color w:val="EEECE1" w:themeColor="background2"/>
                          <w:kern w:val="24"/>
                          <w:sz w:val="56"/>
                          <w:szCs w:val="5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30.6.1934 – 2.7.1934</w:t>
                      </w:r>
                    </w:p>
                  </w:txbxContent>
                </v:textbox>
              </v:shape>
            </w:pict>
          </mc:Fallback>
        </mc:AlternateContent>
      </w:r>
    </w:p>
    <w:p w:rsidR="00F649CD" w:rsidRPr="00056641" w:rsidRDefault="00F649CD" w:rsidP="00F649CD">
      <w:pPr>
        <w:bidi/>
        <w:spacing w:line="360" w:lineRule="auto"/>
        <w:ind w:left="360"/>
        <w:jc w:val="both"/>
        <w:rPr>
          <w:rFonts w:ascii="David" w:eastAsiaTheme="majorEastAsia" w:hAnsi="David" w:cs="David"/>
          <w:i/>
          <w:iCs/>
          <w:color w:val="000000" w:themeColor="text1"/>
          <w:kern w:val="24"/>
          <w:sz w:val="24"/>
          <w:szCs w:val="24"/>
          <w:rtl/>
        </w:rPr>
      </w:pPr>
    </w:p>
    <w:p w:rsidR="00F649CD" w:rsidRPr="00056641" w:rsidRDefault="00F649CD" w:rsidP="00F649CD">
      <w:pPr>
        <w:bidi/>
        <w:spacing w:line="360" w:lineRule="auto"/>
        <w:ind w:left="360"/>
        <w:jc w:val="both"/>
        <w:rPr>
          <w:rFonts w:ascii="David" w:eastAsiaTheme="majorEastAsia" w:hAnsi="David" w:cs="David"/>
          <w:i/>
          <w:iCs/>
          <w:color w:val="000000" w:themeColor="text1"/>
          <w:kern w:val="24"/>
          <w:sz w:val="24"/>
          <w:szCs w:val="24"/>
          <w:rtl/>
        </w:rPr>
      </w:pPr>
    </w:p>
    <w:p w:rsidR="00F649CD" w:rsidRPr="00056641" w:rsidRDefault="00F649CD" w:rsidP="00F649CD">
      <w:pPr>
        <w:bidi/>
        <w:spacing w:line="360" w:lineRule="auto"/>
        <w:ind w:left="360"/>
        <w:jc w:val="both"/>
        <w:rPr>
          <w:rFonts w:ascii="David" w:eastAsiaTheme="majorEastAsia" w:hAnsi="David" w:cs="David"/>
          <w:i/>
          <w:iCs/>
          <w:color w:val="000000" w:themeColor="text1"/>
          <w:kern w:val="24"/>
          <w:sz w:val="24"/>
          <w:szCs w:val="24"/>
          <w:rtl/>
        </w:rPr>
      </w:pPr>
    </w:p>
    <w:p w:rsidR="00F649CD" w:rsidRPr="00056641" w:rsidRDefault="00F649CD" w:rsidP="00F649CD">
      <w:pPr>
        <w:bidi/>
        <w:spacing w:line="360" w:lineRule="auto"/>
        <w:ind w:left="360"/>
        <w:jc w:val="both"/>
        <w:rPr>
          <w:rFonts w:ascii="David" w:eastAsiaTheme="majorEastAsia" w:hAnsi="David" w:cs="David"/>
          <w:i/>
          <w:iCs/>
          <w:color w:val="000000" w:themeColor="text1"/>
          <w:kern w:val="24"/>
          <w:sz w:val="24"/>
          <w:szCs w:val="24"/>
          <w:rtl/>
        </w:rPr>
      </w:pPr>
    </w:p>
    <w:p w:rsidR="00F649CD" w:rsidRPr="00056641" w:rsidRDefault="00F649CD" w:rsidP="00F649CD">
      <w:pPr>
        <w:bidi/>
        <w:spacing w:line="360" w:lineRule="auto"/>
        <w:ind w:left="360"/>
        <w:jc w:val="both"/>
        <w:rPr>
          <w:rFonts w:ascii="David" w:eastAsiaTheme="majorEastAsia" w:hAnsi="David" w:cs="David"/>
          <w:i/>
          <w:iCs/>
          <w:color w:val="000000" w:themeColor="text1"/>
          <w:kern w:val="24"/>
          <w:sz w:val="40"/>
          <w:szCs w:val="40"/>
          <w:rtl/>
        </w:rPr>
      </w:pPr>
    </w:p>
    <w:p w:rsidR="00F649CD" w:rsidRPr="00056641" w:rsidRDefault="00F649CD" w:rsidP="00F649CD">
      <w:pPr>
        <w:bidi/>
        <w:spacing w:line="360" w:lineRule="auto"/>
        <w:ind w:left="360"/>
        <w:jc w:val="both"/>
        <w:rPr>
          <w:rFonts w:ascii="David" w:eastAsiaTheme="majorEastAsia" w:hAnsi="David" w:cs="David"/>
          <w:i/>
          <w:iCs/>
          <w:color w:val="000000" w:themeColor="text1"/>
          <w:kern w:val="24"/>
          <w:sz w:val="40"/>
          <w:szCs w:val="40"/>
          <w:rtl/>
        </w:rPr>
      </w:pPr>
      <w:r w:rsidRPr="00056641">
        <w:rPr>
          <w:rFonts w:ascii="David" w:eastAsiaTheme="majorEastAsia" w:hAnsi="David" w:cs="David"/>
          <w:i/>
          <w:iCs/>
          <w:color w:val="000000" w:themeColor="text1"/>
          <w:kern w:val="24"/>
          <w:sz w:val="40"/>
          <w:szCs w:val="40"/>
          <w:rtl/>
        </w:rPr>
        <w:t>שם: מיכל ברנופולסקי</w:t>
      </w:r>
    </w:p>
    <w:p w:rsidR="00F649CD" w:rsidRPr="00056641" w:rsidRDefault="00F649CD" w:rsidP="00F649CD">
      <w:pPr>
        <w:bidi/>
        <w:spacing w:line="360" w:lineRule="auto"/>
        <w:ind w:left="360"/>
        <w:jc w:val="both"/>
        <w:rPr>
          <w:rFonts w:ascii="David" w:eastAsiaTheme="majorEastAsia" w:hAnsi="David" w:cs="David"/>
          <w:i/>
          <w:iCs/>
          <w:color w:val="000000" w:themeColor="text1"/>
          <w:kern w:val="24"/>
          <w:sz w:val="40"/>
          <w:szCs w:val="40"/>
          <w:rtl/>
        </w:rPr>
      </w:pPr>
      <w:r w:rsidRPr="00056641">
        <w:rPr>
          <w:rFonts w:ascii="David" w:eastAsiaTheme="majorEastAsia" w:hAnsi="David" w:cs="David"/>
          <w:i/>
          <w:iCs/>
          <w:color w:val="000000" w:themeColor="text1"/>
          <w:kern w:val="24"/>
          <w:sz w:val="40"/>
          <w:szCs w:val="40"/>
          <w:rtl/>
        </w:rPr>
        <w:t>כיתה: י'9</w:t>
      </w:r>
    </w:p>
    <w:p w:rsidR="00F649CD" w:rsidRPr="00056641" w:rsidRDefault="00F649CD" w:rsidP="00F649CD">
      <w:pPr>
        <w:bidi/>
        <w:spacing w:line="360" w:lineRule="auto"/>
        <w:ind w:left="360"/>
        <w:jc w:val="both"/>
        <w:rPr>
          <w:rFonts w:ascii="David" w:eastAsiaTheme="majorEastAsia" w:hAnsi="David" w:cs="David"/>
          <w:i/>
          <w:iCs/>
          <w:color w:val="000000" w:themeColor="text1"/>
          <w:kern w:val="24"/>
          <w:sz w:val="40"/>
          <w:szCs w:val="40"/>
          <w:rtl/>
        </w:rPr>
      </w:pPr>
      <w:r w:rsidRPr="00056641">
        <w:rPr>
          <w:rFonts w:ascii="David" w:eastAsiaTheme="majorEastAsia" w:hAnsi="David" w:cs="David"/>
          <w:i/>
          <w:iCs/>
          <w:color w:val="000000" w:themeColor="text1"/>
          <w:kern w:val="24"/>
          <w:sz w:val="40"/>
          <w:szCs w:val="40"/>
          <w:rtl/>
        </w:rPr>
        <w:t>למורה: גבריאל כהן</w:t>
      </w:r>
    </w:p>
    <w:p w:rsidR="00F649CD" w:rsidRPr="00056641" w:rsidRDefault="00F649CD" w:rsidP="00F649CD">
      <w:pPr>
        <w:bidi/>
        <w:spacing w:line="360" w:lineRule="auto"/>
        <w:ind w:left="360"/>
        <w:jc w:val="both"/>
        <w:rPr>
          <w:rFonts w:ascii="David" w:eastAsiaTheme="majorEastAsia" w:hAnsi="David" w:cs="David"/>
          <w:i/>
          <w:iCs/>
          <w:color w:val="000000" w:themeColor="text1"/>
          <w:kern w:val="24"/>
          <w:sz w:val="40"/>
          <w:szCs w:val="40"/>
          <w:rtl/>
        </w:rPr>
      </w:pPr>
      <w:r w:rsidRPr="00056641">
        <w:rPr>
          <w:rFonts w:ascii="David" w:eastAsiaTheme="majorEastAsia" w:hAnsi="David" w:cs="David"/>
          <w:i/>
          <w:iCs/>
          <w:color w:val="000000" w:themeColor="text1"/>
          <w:kern w:val="24"/>
          <w:sz w:val="40"/>
          <w:szCs w:val="40"/>
          <w:rtl/>
        </w:rPr>
        <w:t>תאריך: 19.04.17</w:t>
      </w:r>
    </w:p>
    <w:p w:rsidR="00F649CD" w:rsidRPr="00056641" w:rsidRDefault="00F649CD" w:rsidP="00F649CD">
      <w:pPr>
        <w:bidi/>
        <w:spacing w:line="360" w:lineRule="auto"/>
        <w:ind w:left="360"/>
        <w:jc w:val="both"/>
        <w:rPr>
          <w:rFonts w:ascii="David" w:eastAsiaTheme="majorEastAsia" w:hAnsi="David" w:cs="David"/>
          <w:color w:val="000000" w:themeColor="text1"/>
          <w:kern w:val="24"/>
          <w:sz w:val="24"/>
          <w:szCs w:val="24"/>
          <w:rtl/>
        </w:rPr>
      </w:pPr>
    </w:p>
    <w:p w:rsidR="00F649CD" w:rsidRPr="00A7496C" w:rsidRDefault="00CD1D73" w:rsidP="00CD1D73">
      <w:pPr>
        <w:rPr>
          <w:rFonts w:asciiTheme="minorBidi" w:eastAsiaTheme="majorEastAsia" w:hAnsiTheme="minorBidi"/>
          <w:color w:val="000000" w:themeColor="text1"/>
          <w:kern w:val="24"/>
          <w:sz w:val="24"/>
          <w:szCs w:val="24"/>
        </w:rPr>
      </w:pPr>
      <w:r>
        <w:rPr>
          <w:rFonts w:asciiTheme="minorBidi" w:eastAsiaTheme="majorEastAsia" w:hAnsiTheme="minorBidi"/>
          <w:color w:val="000000" w:themeColor="text1"/>
          <w:kern w:val="24"/>
          <w:sz w:val="24"/>
          <w:szCs w:val="24"/>
          <w:rtl/>
        </w:rPr>
        <w:br w:type="page"/>
      </w:r>
    </w:p>
    <w:p w:rsidR="00F649CD" w:rsidRPr="00056641" w:rsidRDefault="00F649CD" w:rsidP="00F649CD">
      <w:pPr>
        <w:bidi/>
        <w:spacing w:line="360" w:lineRule="auto"/>
        <w:jc w:val="both"/>
        <w:rPr>
          <w:rFonts w:ascii="David" w:eastAsiaTheme="majorEastAsia" w:hAnsi="David" w:cs="David"/>
          <w:color w:val="000000" w:themeColor="text1"/>
          <w:kern w:val="24"/>
          <w:sz w:val="24"/>
          <w:szCs w:val="24"/>
          <w:rtl/>
        </w:rPr>
      </w:pPr>
      <w:r w:rsidRPr="00056641">
        <w:rPr>
          <w:rFonts w:ascii="David" w:eastAsiaTheme="majorEastAsia" w:hAnsi="David" w:cs="David"/>
          <w:color w:val="000000" w:themeColor="text1"/>
          <w:kern w:val="24"/>
          <w:sz w:val="24"/>
          <w:szCs w:val="24"/>
          <w:rtl/>
        </w:rPr>
        <w:lastRenderedPageBreak/>
        <w:t xml:space="preserve">אני בחרתי לעסוק ב"ליל הסכינים הארוכות" אשר התרחש בין התאריכים: 30.6.1934 – 2.7.1934 מכיוון שזהו אחד מהאירועים הבולטים שלאחר עלייתו של היטלר לשלטון (מינויו לקנצלר, ללא כל בחירות ובעזרת צו חירום, על ידי הנשיא הינגנבורג ב-30 בינואר 1933) תרם להתבססות המפלגה הנאצית, ובראשה היטלר בשלטון הגרמני. בעזרת אירוע זה הוכיח היטלר את כוחו ומנע התנגדויות העשויות להיות בעתיד מכלל העם.   </w:t>
      </w:r>
    </w:p>
    <w:p w:rsidR="00F649CD" w:rsidRPr="00056641" w:rsidRDefault="00F649CD" w:rsidP="00F649CD">
      <w:pPr>
        <w:bidi/>
        <w:spacing w:line="360" w:lineRule="auto"/>
        <w:jc w:val="both"/>
        <w:rPr>
          <w:rFonts w:ascii="David" w:hAnsi="David" w:cs="David"/>
          <w:sz w:val="24"/>
          <w:szCs w:val="24"/>
        </w:rPr>
      </w:pPr>
      <w:r w:rsidRPr="00056641">
        <w:rPr>
          <w:rFonts w:ascii="David" w:hAnsi="David" w:cs="David"/>
          <w:sz w:val="24"/>
          <w:szCs w:val="24"/>
          <w:rtl/>
        </w:rPr>
        <w:t xml:space="preserve">בעקבות גילוי סימני התנגדות מארגון </w:t>
      </w:r>
      <w:r w:rsidRPr="00056641">
        <w:rPr>
          <w:rFonts w:ascii="David" w:eastAsiaTheme="majorEastAsia" w:hAnsi="David" w:cs="David"/>
          <w:color w:val="000000" w:themeColor="text1"/>
          <w:kern w:val="24"/>
          <w:sz w:val="24"/>
          <w:szCs w:val="24"/>
          <w:rtl/>
        </w:rPr>
        <w:t xml:space="preserve">הס"א - </w:t>
      </w:r>
      <w:r w:rsidRPr="00056641">
        <w:rPr>
          <w:rFonts w:ascii="David" w:hAnsi="David" w:cs="David"/>
          <w:sz w:val="24"/>
          <w:szCs w:val="24"/>
          <w:rtl/>
        </w:rPr>
        <w:t>כמה מראשי הארגון טענו כי היטלר אינו מטפל בבעיות הכלכליות - חברתיות, היטלר כי חשש יפסיד את בעלי ההון, הגנרלים ואנשי הצבא שתומכים בו. לכן הוא רצה להראות שהוא בלבד השליט הבלתי מעורער של גרמניה.</w:t>
      </w:r>
      <w:r w:rsidRPr="00056641">
        <w:rPr>
          <w:rFonts w:ascii="David" w:hAnsi="David" w:cs="David"/>
          <w:sz w:val="24"/>
          <w:szCs w:val="24"/>
        </w:rPr>
        <w:t xml:space="preserve"> </w:t>
      </w:r>
    </w:p>
    <w:p w:rsidR="00F649CD" w:rsidRPr="004B0B75" w:rsidRDefault="00F649CD" w:rsidP="004B0B75">
      <w:pPr>
        <w:bidi/>
        <w:spacing w:line="360" w:lineRule="auto"/>
        <w:jc w:val="both"/>
        <w:rPr>
          <w:rFonts w:ascii="David" w:eastAsiaTheme="majorEastAsia" w:hAnsi="David" w:cs="David"/>
          <w:color w:val="000000" w:themeColor="text1"/>
          <w:kern w:val="24"/>
          <w:sz w:val="24"/>
          <w:szCs w:val="24"/>
        </w:rPr>
      </w:pPr>
      <w:r w:rsidRPr="00056641">
        <w:rPr>
          <w:rFonts w:ascii="David" w:eastAsiaTheme="majorEastAsia" w:hAnsi="David" w:cs="David"/>
          <w:color w:val="000000" w:themeColor="text1"/>
          <w:kern w:val="24"/>
          <w:sz w:val="24"/>
          <w:szCs w:val="24"/>
          <w:rtl/>
        </w:rPr>
        <w:t>בסביבות 6 בבוקר ה30 ביוני 1934 התפרצו היטלר ואנשי הס"א למלון</w:t>
      </w:r>
      <w:r w:rsidRPr="00056641">
        <w:rPr>
          <w:rFonts w:ascii="David" w:eastAsiaTheme="majorEastAsia" w:hAnsi="David" w:cs="David"/>
          <w:color w:val="000000" w:themeColor="text1"/>
          <w:kern w:val="24"/>
          <w:sz w:val="24"/>
          <w:szCs w:val="24"/>
        </w:rPr>
        <w:t> </w:t>
      </w:r>
      <w:r w:rsidRPr="00056641">
        <w:rPr>
          <w:rFonts w:ascii="David" w:eastAsiaTheme="majorEastAsia" w:hAnsi="David" w:cs="David"/>
          <w:color w:val="000000" w:themeColor="text1"/>
          <w:kern w:val="24"/>
          <w:sz w:val="24"/>
          <w:szCs w:val="24"/>
          <w:rtl/>
        </w:rPr>
        <w:t>האנזלבאואר. עם שוט בידו נכנס היטלר לחדרו של מפקד הס"א ובן בריתו לשעבר ארנסט רהם, ושם ללא כל משפט או צו היטלר אסר אותו ומסר אותו לשני בלשים האוחזים אקדים טעונים.</w:t>
      </w:r>
      <w:r w:rsidRPr="00056641">
        <w:rPr>
          <w:rFonts w:ascii="David" w:hAnsi="David" w:cs="David"/>
          <w:sz w:val="24"/>
          <w:szCs w:val="24"/>
        </w:rPr>
        <w:t xml:space="preserve"> </w:t>
      </w:r>
      <w:r w:rsidRPr="00056641">
        <w:rPr>
          <w:rFonts w:ascii="David" w:eastAsiaTheme="majorEastAsia" w:hAnsi="David" w:cs="David"/>
          <w:color w:val="000000" w:themeColor="text1"/>
          <w:kern w:val="24"/>
          <w:sz w:val="24"/>
          <w:szCs w:val="24"/>
          <w:rtl/>
        </w:rPr>
        <w:t xml:space="preserve">כבר באותו היום הורה היטלר ל"פלוגות המגן"- </w:t>
      </w:r>
      <w:r w:rsidRPr="00056641">
        <w:rPr>
          <w:rFonts w:ascii="David" w:eastAsiaTheme="majorEastAsia" w:hAnsi="David" w:cs="David"/>
          <w:color w:val="000000" w:themeColor="text1"/>
          <w:kern w:val="24"/>
          <w:sz w:val="24"/>
          <w:szCs w:val="24"/>
        </w:rPr>
        <w:t>(S.S)</w:t>
      </w:r>
      <w:r w:rsidRPr="00056641">
        <w:rPr>
          <w:rFonts w:ascii="David" w:eastAsiaTheme="majorEastAsia" w:hAnsi="David" w:cs="David"/>
          <w:color w:val="000000" w:themeColor="text1"/>
          <w:kern w:val="24"/>
          <w:sz w:val="24"/>
          <w:szCs w:val="24"/>
          <w:rtl/>
        </w:rPr>
        <w:t xml:space="preserve"> ובכינויים "החולצות השחורות", היו חלק של הס"א, גוף קטן יותר ומלוכד יותר והושם בו דגש רב על חינוך ואיכות המגויסים ששימש כשומרי ראשו של היטלר, לחסל את העומדים בדרכו ללא כל משפט.</w:t>
      </w:r>
      <w:r w:rsidRPr="00056641">
        <w:rPr>
          <w:rFonts w:ascii="David" w:eastAsiaTheme="majorEastAsia" w:hAnsi="David" w:cs="David"/>
          <w:color w:val="000000" w:themeColor="text1"/>
          <w:kern w:val="24"/>
          <w:sz w:val="24"/>
          <w:szCs w:val="24"/>
        </w:rPr>
        <w:t xml:space="preserve"> </w:t>
      </w:r>
      <w:r w:rsidRPr="00056641">
        <w:rPr>
          <w:rFonts w:ascii="David" w:eastAsiaTheme="majorEastAsia" w:hAnsi="David" w:cs="David"/>
          <w:color w:val="000000" w:themeColor="text1"/>
          <w:kern w:val="24"/>
          <w:sz w:val="24"/>
          <w:szCs w:val="24"/>
          <w:rtl/>
        </w:rPr>
        <w:t xml:space="preserve">"לטהר" את שורות "פלוגות הסער"- </w:t>
      </w:r>
      <w:r w:rsidRPr="00056641">
        <w:rPr>
          <w:rFonts w:ascii="David" w:eastAsiaTheme="majorEastAsia" w:hAnsi="David" w:cs="David"/>
          <w:color w:val="000000" w:themeColor="text1"/>
          <w:kern w:val="24"/>
          <w:sz w:val="24"/>
          <w:szCs w:val="24"/>
        </w:rPr>
        <w:t>(S.A)</w:t>
      </w:r>
      <w:r w:rsidRPr="00056641">
        <w:rPr>
          <w:rFonts w:ascii="David" w:eastAsiaTheme="majorEastAsia" w:hAnsi="David" w:cs="David"/>
          <w:color w:val="000000" w:themeColor="text1"/>
          <w:kern w:val="24"/>
          <w:sz w:val="24"/>
          <w:szCs w:val="24"/>
          <w:rtl/>
        </w:rPr>
        <w:t xml:space="preserve"> ובכינויים "החולצות החומות", שהורכבו מאלפי בריונים ומובטלים. תפקידם היה לעודדו</w:t>
      </w:r>
      <w:r w:rsidRPr="00056641">
        <w:rPr>
          <w:rFonts w:ascii="David" w:eastAsiaTheme="majorEastAsia" w:hAnsi="David" w:cs="David"/>
          <w:color w:val="000000" w:themeColor="text1"/>
          <w:kern w:val="24"/>
          <w:sz w:val="24"/>
          <w:szCs w:val="24"/>
        </w:rPr>
        <w:t> </w:t>
      </w:r>
      <w:hyperlink r:id="rId7" w:tooltip="אלימות" w:history="1">
        <w:r w:rsidRPr="00056641">
          <w:rPr>
            <w:rFonts w:ascii="David" w:eastAsiaTheme="majorEastAsia" w:hAnsi="David" w:cs="David"/>
            <w:color w:val="000000" w:themeColor="text1"/>
            <w:kern w:val="24"/>
            <w:sz w:val="24"/>
            <w:szCs w:val="24"/>
            <w:rtl/>
          </w:rPr>
          <w:t>אלימות</w:t>
        </w:r>
      </w:hyperlink>
      <w:r w:rsidRPr="00056641">
        <w:rPr>
          <w:rFonts w:ascii="David" w:eastAsiaTheme="majorEastAsia" w:hAnsi="David" w:cs="David"/>
          <w:color w:val="000000" w:themeColor="text1"/>
          <w:kern w:val="24"/>
          <w:sz w:val="24"/>
          <w:szCs w:val="24"/>
          <w:rtl/>
        </w:rPr>
        <w:t xml:space="preserve"> ולהגביר את חוסר הביטחון בקרב הציבור, להפסיק אספות פוליטיות של מפלגות אחרות ולהגן על אספות הנאצים מפניהם.</w:t>
      </w:r>
    </w:p>
    <w:p w:rsidR="001C34DF" w:rsidRPr="00DF1FA8" w:rsidRDefault="00BF0385" w:rsidP="001C34DF">
      <w:pPr>
        <w:bidi/>
        <w:spacing w:line="360" w:lineRule="auto"/>
        <w:jc w:val="both"/>
        <w:rPr>
          <w:rFonts w:ascii="Cambria" w:eastAsiaTheme="majorEastAsia" w:hAnsi="Cambria" w:cs="David"/>
          <w:color w:val="000000" w:themeColor="text1"/>
          <w:kern w:val="24"/>
          <w:sz w:val="24"/>
          <w:szCs w:val="24"/>
        </w:rPr>
      </w:pPr>
      <w:r>
        <w:rPr>
          <w:rFonts w:ascii="Cambria" w:eastAsiaTheme="majorEastAsia" w:hAnsi="Cambria" w:cs="David" w:hint="cs"/>
          <w:color w:val="000000" w:themeColor="text1"/>
          <w:kern w:val="24"/>
          <w:sz w:val="24"/>
          <w:szCs w:val="24"/>
          <w:rtl/>
        </w:rPr>
        <w:t>במהלך ימים אלו נהרגו המוני אנשים ועוד יותר נכלאו, אך עדיין מספר ההרוגים המדויק אינו ידוע.</w:t>
      </w:r>
      <w:r w:rsidR="00757E36">
        <w:rPr>
          <w:rFonts w:ascii="Cambria" w:eastAsiaTheme="majorEastAsia" w:hAnsi="Cambria" w:cs="David" w:hint="cs"/>
          <w:color w:val="000000" w:themeColor="text1"/>
          <w:kern w:val="24"/>
          <w:sz w:val="24"/>
          <w:szCs w:val="24"/>
          <w:rtl/>
        </w:rPr>
        <w:t xml:space="preserve"> </w:t>
      </w:r>
      <w:r>
        <w:rPr>
          <w:rFonts w:ascii="Cambria" w:eastAsiaTheme="majorEastAsia" w:hAnsi="Cambria" w:cs="David" w:hint="cs"/>
          <w:color w:val="000000" w:themeColor="text1"/>
          <w:kern w:val="24"/>
          <w:sz w:val="24"/>
          <w:szCs w:val="24"/>
          <w:rtl/>
        </w:rPr>
        <w:t>מעל 1000 אנשים המהווים סיכון לשלטונו של היטלר נכלאו ללא כל הצדק חוקי (בעיקר חברי הס"א) ורבים מהם אף הוצאו להורג לאחר מכן.</w:t>
      </w:r>
      <w:r w:rsidR="00757E36">
        <w:rPr>
          <w:rFonts w:ascii="Cambria" w:eastAsiaTheme="majorEastAsia" w:hAnsi="Cambria" w:cs="David" w:hint="cs"/>
          <w:color w:val="000000" w:themeColor="text1"/>
          <w:kern w:val="24"/>
          <w:sz w:val="24"/>
          <w:szCs w:val="24"/>
          <w:rtl/>
        </w:rPr>
        <w:t xml:space="preserve"> ב-13 ביולי פורסמה רשימת הרוגים על ידי הגסטפו </w:t>
      </w:r>
      <w:r w:rsidR="00757E36">
        <w:rPr>
          <w:rFonts w:ascii="Cambria" w:eastAsiaTheme="majorEastAsia" w:hAnsi="Cambria" w:cs="David"/>
          <w:color w:val="000000" w:themeColor="text1"/>
          <w:kern w:val="24"/>
          <w:sz w:val="24"/>
          <w:szCs w:val="24"/>
          <w:rtl/>
        </w:rPr>
        <w:t>–</w:t>
      </w:r>
      <w:r w:rsidR="00757E36">
        <w:rPr>
          <w:rFonts w:ascii="Cambria" w:eastAsiaTheme="majorEastAsia" w:hAnsi="Cambria" w:cs="David" w:hint="cs"/>
          <w:color w:val="000000" w:themeColor="text1"/>
          <w:kern w:val="24"/>
          <w:sz w:val="24"/>
          <w:szCs w:val="24"/>
          <w:rtl/>
        </w:rPr>
        <w:t xml:space="preserve"> המשטרה החשאית בגרמניה שתפקידה העיקרי היה ביצוע טרור ממשלתי. </w:t>
      </w:r>
      <w:r w:rsidR="004C3677">
        <w:rPr>
          <w:rFonts w:ascii="Cambria" w:eastAsiaTheme="majorEastAsia" w:hAnsi="Cambria" w:cs="David" w:hint="cs"/>
          <w:color w:val="000000" w:themeColor="text1"/>
          <w:kern w:val="24"/>
          <w:sz w:val="24"/>
          <w:szCs w:val="24"/>
          <w:rtl/>
        </w:rPr>
        <w:t xml:space="preserve"> הרשימה כללה 77 שמות של חברי הס"א שנהרגו. </w:t>
      </w:r>
      <w:r>
        <w:rPr>
          <w:rFonts w:ascii="Cambria" w:eastAsiaTheme="majorEastAsia" w:hAnsi="Cambria" w:cs="David" w:hint="cs"/>
          <w:color w:val="000000" w:themeColor="text1"/>
          <w:kern w:val="24"/>
          <w:sz w:val="24"/>
          <w:szCs w:val="24"/>
          <w:rtl/>
        </w:rPr>
        <w:t xml:space="preserve">חלק מן אנשים משארים כי מספר ההרוגים נע בין 150 עד ל-200 ולעומת זאת </w:t>
      </w:r>
      <w:r w:rsidR="00567D68" w:rsidRPr="00DF1FA8">
        <w:rPr>
          <w:rFonts w:ascii="Cambria" w:eastAsiaTheme="majorEastAsia" w:hAnsi="Cambria" w:cs="David"/>
          <w:color w:val="000000" w:themeColor="text1"/>
          <w:kern w:val="24"/>
          <w:sz w:val="24"/>
          <w:szCs w:val="24"/>
          <w:rtl/>
        </w:rPr>
        <w:t>אחרים טוענים כי נהרגו יותר מ-400.</w:t>
      </w:r>
    </w:p>
    <w:p w:rsidR="00567D68" w:rsidRPr="00DF1FA8" w:rsidRDefault="00D60070" w:rsidP="00097A6D">
      <w:pPr>
        <w:bidi/>
        <w:spacing w:line="360" w:lineRule="auto"/>
        <w:jc w:val="both"/>
        <w:rPr>
          <w:rFonts w:ascii="Cambria" w:eastAsiaTheme="majorEastAsia" w:hAnsi="Cambria" w:cs="David"/>
          <w:color w:val="000000" w:themeColor="text1"/>
          <w:kern w:val="24"/>
          <w:sz w:val="24"/>
          <w:szCs w:val="24"/>
          <w:rtl/>
        </w:rPr>
      </w:pPr>
      <w:r>
        <w:rPr>
          <w:rFonts w:ascii="Cambria" w:eastAsiaTheme="majorEastAsia" w:hAnsi="Cambria" w:cs="David" w:hint="cs"/>
          <w:color w:val="000000" w:themeColor="text1"/>
          <w:kern w:val="24"/>
          <w:sz w:val="24"/>
          <w:szCs w:val="24"/>
          <w:rtl/>
        </w:rPr>
        <w:t>בעזרת מעשים אלו</w:t>
      </w:r>
      <w:r w:rsidR="00567D68" w:rsidRPr="00DF1FA8">
        <w:rPr>
          <w:rFonts w:ascii="Cambria" w:eastAsiaTheme="majorEastAsia" w:hAnsi="Cambria" w:cs="David"/>
          <w:color w:val="000000" w:themeColor="text1"/>
          <w:kern w:val="24"/>
          <w:sz w:val="24"/>
          <w:szCs w:val="24"/>
          <w:rtl/>
        </w:rPr>
        <w:t xml:space="preserve"> הראה היטלר לכולם כי הוא השליט הבלתי מעורער. הוא הראה את כוחו, את חוזקו הצבאי ואת יכולותיו. היטלר חיזק את כוחו הצבאי בכך שחיסל את מנהיגי הס"א וחבריו</w:t>
      </w:r>
      <w:r w:rsidR="00AD337A">
        <w:rPr>
          <w:rFonts w:ascii="Cambria" w:eastAsiaTheme="majorEastAsia" w:hAnsi="Cambria" w:cs="David" w:hint="cs"/>
          <w:color w:val="000000" w:themeColor="text1"/>
          <w:kern w:val="24"/>
          <w:sz w:val="24"/>
          <w:szCs w:val="24"/>
          <w:rtl/>
        </w:rPr>
        <w:t>,</w:t>
      </w:r>
      <w:r w:rsidR="00567D68" w:rsidRPr="00DF1FA8">
        <w:rPr>
          <w:rFonts w:ascii="Cambria" w:eastAsiaTheme="majorEastAsia" w:hAnsi="Cambria" w:cs="David"/>
          <w:color w:val="000000" w:themeColor="text1"/>
          <w:kern w:val="24"/>
          <w:sz w:val="24"/>
          <w:szCs w:val="24"/>
          <w:rtl/>
        </w:rPr>
        <w:t xml:space="preserve"> וגרם לירידת חשיבותו וכוחו של הא</w:t>
      </w:r>
      <w:r w:rsidR="007F4459">
        <w:rPr>
          <w:rFonts w:ascii="Cambria" w:eastAsiaTheme="majorEastAsia" w:hAnsi="Cambria" w:cs="David"/>
          <w:color w:val="000000" w:themeColor="text1"/>
          <w:kern w:val="24"/>
          <w:sz w:val="24"/>
          <w:szCs w:val="24"/>
          <w:rtl/>
        </w:rPr>
        <w:t>רגון ולעלייתו של הס"ס לראש הצבא</w:t>
      </w:r>
      <w:r w:rsidR="007310D4">
        <w:rPr>
          <w:rFonts w:ascii="Cambria" w:eastAsiaTheme="majorEastAsia" w:hAnsi="Cambria" w:cs="David" w:hint="cs"/>
          <w:color w:val="000000" w:themeColor="text1"/>
          <w:kern w:val="24"/>
          <w:sz w:val="24"/>
          <w:szCs w:val="24"/>
          <w:rtl/>
        </w:rPr>
        <w:t xml:space="preserve">, </w:t>
      </w:r>
      <w:r w:rsidR="00567D68" w:rsidRPr="00DF1FA8">
        <w:rPr>
          <w:rFonts w:ascii="Cambria" w:eastAsiaTheme="majorEastAsia" w:hAnsi="Cambria" w:cs="David"/>
          <w:color w:val="000000" w:themeColor="text1"/>
          <w:kern w:val="24"/>
          <w:sz w:val="24"/>
          <w:szCs w:val="24"/>
          <w:rtl/>
        </w:rPr>
        <w:t>בניגוד ל</w:t>
      </w:r>
      <w:r w:rsidR="003F290A">
        <w:rPr>
          <w:rFonts w:ascii="Cambria" w:eastAsiaTheme="majorEastAsia" w:hAnsi="Cambria" w:cs="David" w:hint="cs"/>
          <w:color w:val="000000" w:themeColor="text1"/>
          <w:kern w:val="24"/>
          <w:sz w:val="24"/>
          <w:szCs w:val="24"/>
          <w:rtl/>
        </w:rPr>
        <w:t>מצב ה</w:t>
      </w:r>
      <w:r w:rsidR="00567D68" w:rsidRPr="00DF1FA8">
        <w:rPr>
          <w:rFonts w:ascii="Cambria" w:eastAsiaTheme="majorEastAsia" w:hAnsi="Cambria" w:cs="David"/>
          <w:color w:val="000000" w:themeColor="text1"/>
          <w:kern w:val="24"/>
          <w:sz w:val="24"/>
          <w:szCs w:val="24"/>
          <w:rtl/>
        </w:rPr>
        <w:t xml:space="preserve">קודם </w:t>
      </w:r>
      <w:r w:rsidR="00BF1AC2">
        <w:rPr>
          <w:rFonts w:ascii="Cambria" w:eastAsiaTheme="majorEastAsia" w:hAnsi="Cambria" w:cs="David" w:hint="cs"/>
          <w:color w:val="000000" w:themeColor="text1"/>
          <w:kern w:val="24"/>
          <w:sz w:val="24"/>
          <w:szCs w:val="24"/>
          <w:rtl/>
        </w:rPr>
        <w:t xml:space="preserve">שבו </w:t>
      </w:r>
      <w:r w:rsidR="00567D68" w:rsidRPr="00DF1FA8">
        <w:rPr>
          <w:rFonts w:ascii="Cambria" w:eastAsiaTheme="majorEastAsia" w:hAnsi="Cambria" w:cs="David"/>
          <w:color w:val="000000" w:themeColor="text1"/>
          <w:kern w:val="24"/>
          <w:sz w:val="24"/>
          <w:szCs w:val="24"/>
          <w:rtl/>
        </w:rPr>
        <w:t xml:space="preserve">היה הס"א הארגון הגדול והשולט. כך </w:t>
      </w:r>
      <w:r w:rsidR="00097A6D" w:rsidRPr="00DF1FA8">
        <w:rPr>
          <w:rFonts w:ascii="Cambria" w:eastAsiaTheme="majorEastAsia" w:hAnsi="Cambria" w:cs="David"/>
          <w:color w:val="000000" w:themeColor="text1"/>
          <w:kern w:val="24"/>
          <w:sz w:val="24"/>
          <w:szCs w:val="24"/>
          <w:rtl/>
        </w:rPr>
        <w:t xml:space="preserve">הצליח </w:t>
      </w:r>
      <w:r w:rsidR="00567D68" w:rsidRPr="00DF1FA8">
        <w:rPr>
          <w:rFonts w:ascii="Cambria" w:eastAsiaTheme="majorEastAsia" w:hAnsi="Cambria" w:cs="David"/>
          <w:color w:val="000000" w:themeColor="text1"/>
          <w:kern w:val="24"/>
          <w:sz w:val="24"/>
          <w:szCs w:val="24"/>
          <w:rtl/>
        </w:rPr>
        <w:t>היטלר לגייס את הצבא הגרמני למימוש מטרותיו והפך את גרמניה למדינה בה שולט הטרור ולא החוקים או הדמוקרטיה, מדינה בה יכול לעשות ככל שעולה על דעתו. בעזרת כל פעולותיו הדגים היטלר בצורה ברורה את עקרונות האידיאולוגיה הנאצית וביניהם: עיקרון המנהיגות ועיקרון שלילת הדמוקרטיה והליברליזם.</w:t>
      </w:r>
    </w:p>
    <w:p w:rsidR="00567D68" w:rsidRPr="00DF1FA8" w:rsidRDefault="00567D68" w:rsidP="00567D68">
      <w:pPr>
        <w:tabs>
          <w:tab w:val="left" w:pos="6870"/>
        </w:tabs>
        <w:bidi/>
        <w:spacing w:line="360" w:lineRule="auto"/>
        <w:jc w:val="both"/>
        <w:rPr>
          <w:rFonts w:ascii="Cambria" w:eastAsiaTheme="majorEastAsia" w:hAnsi="Cambria" w:cs="David"/>
          <w:color w:val="000000" w:themeColor="text1"/>
          <w:kern w:val="24"/>
          <w:sz w:val="24"/>
          <w:szCs w:val="24"/>
          <w:rtl/>
        </w:rPr>
      </w:pPr>
      <w:r w:rsidRPr="00DF1FA8">
        <w:rPr>
          <w:rFonts w:ascii="Cambria" w:eastAsiaTheme="majorEastAsia" w:hAnsi="Cambria" w:cs="David"/>
          <w:color w:val="000000" w:themeColor="text1"/>
          <w:kern w:val="24"/>
          <w:sz w:val="24"/>
          <w:szCs w:val="24"/>
          <w:rtl/>
        </w:rPr>
        <w:t>עיקרון המנהיגות – האידיאולוגיה הנאצית הדגישה את חשיבותו של המנהיג, של הפיהרר. לפי עיקרון זה המנהיג הוא החשוב ביותר, הוא מהווה את רצונות העם ואת רצון האל והוא האחראי לשמירת הסדר והביטחון, כל סמכויות השלטון נמצאות בידיו.</w:t>
      </w:r>
    </w:p>
    <w:p w:rsidR="00567D68" w:rsidRPr="00DF1FA8" w:rsidRDefault="00567D68" w:rsidP="00567D68">
      <w:pPr>
        <w:tabs>
          <w:tab w:val="left" w:pos="6870"/>
        </w:tabs>
        <w:bidi/>
        <w:spacing w:line="360" w:lineRule="auto"/>
        <w:jc w:val="both"/>
        <w:rPr>
          <w:rFonts w:ascii="Cambria" w:eastAsiaTheme="majorEastAsia" w:hAnsi="Cambria" w:cs="David"/>
          <w:color w:val="000000" w:themeColor="text1"/>
          <w:kern w:val="24"/>
          <w:sz w:val="24"/>
          <w:szCs w:val="24"/>
          <w:rtl/>
        </w:rPr>
      </w:pPr>
      <w:r w:rsidRPr="00DF1FA8">
        <w:rPr>
          <w:rFonts w:ascii="Cambria" w:eastAsiaTheme="majorEastAsia" w:hAnsi="Cambria" w:cs="David"/>
          <w:color w:val="000000" w:themeColor="text1"/>
          <w:kern w:val="24"/>
          <w:sz w:val="24"/>
          <w:szCs w:val="24"/>
          <w:rtl/>
        </w:rPr>
        <w:t>רצונותיו ופקודותיו של המנהיג הן חוקים ואין לערער עליהם. הציות למנהיג הוא מוחלט, נעשה בצורה עיוורת. הוא מהווה את רצון העם ורק הוא יודע את הטוב למדינה ולכן אי ציות לו שווה לבגידה במדינה. המדינה היא השולטת בחייהם, מחובת האזרחים לעשות את כל הנדרש עבור המדינה ועבור מנהיגם גם אם ישלמו בזאת בחייהם.</w:t>
      </w:r>
    </w:p>
    <w:p w:rsidR="00567D68" w:rsidRPr="00DF1FA8" w:rsidRDefault="00567D68" w:rsidP="00567D68">
      <w:pPr>
        <w:tabs>
          <w:tab w:val="left" w:pos="6870"/>
        </w:tabs>
        <w:bidi/>
        <w:spacing w:line="360" w:lineRule="auto"/>
        <w:jc w:val="both"/>
        <w:rPr>
          <w:rFonts w:ascii="Cambria" w:eastAsiaTheme="majorEastAsia" w:hAnsi="Cambria" w:cs="David"/>
          <w:color w:val="000000" w:themeColor="text1"/>
          <w:kern w:val="24"/>
          <w:sz w:val="24"/>
          <w:szCs w:val="24"/>
          <w:rtl/>
        </w:rPr>
      </w:pPr>
      <w:r w:rsidRPr="00DF1FA8">
        <w:rPr>
          <w:rFonts w:ascii="Cambria" w:eastAsiaTheme="majorEastAsia" w:hAnsi="Cambria" w:cs="David"/>
          <w:color w:val="000000" w:themeColor="text1"/>
          <w:kern w:val="24"/>
          <w:sz w:val="24"/>
          <w:szCs w:val="24"/>
          <w:rtl/>
        </w:rPr>
        <w:lastRenderedPageBreak/>
        <w:t xml:space="preserve">עיקרון זה בא לידי ביטוי ב"ליל הסכינים הארוכות" בצורה ברורה, במהלך ימים אלו חברי הס"ס הקשיבו למנהיגם הבלתי מעורער, היטלר, ללא כל צל של ספק. הם צייתו לכל בקשה ומילאו כל פקודה, חוקית ולא חוקית כאחד, בצורה מלאה – כאשר הורה היטלר לחסל את שורות הס"א הם עשו זאת למרות שלא היה צו חירום או כל הצדק חוקי אחר. אמונתם במנהיגם היא אמונה עיוורת, הם הגשימו את רצונותיו ומילאו את גחמותיו בצורה יעילה ללא מחשבה מיותרת כי הם יודעים שרק המנהיג הוא זה שיודע את הטוב למדינה. </w:t>
      </w:r>
    </w:p>
    <w:p w:rsidR="00567D68" w:rsidRPr="00DF1FA8" w:rsidRDefault="00567D68" w:rsidP="00567D68">
      <w:pPr>
        <w:tabs>
          <w:tab w:val="left" w:pos="6870"/>
        </w:tabs>
        <w:bidi/>
        <w:spacing w:line="360" w:lineRule="auto"/>
        <w:jc w:val="both"/>
        <w:rPr>
          <w:rFonts w:ascii="Cambria" w:eastAsiaTheme="majorEastAsia" w:hAnsi="Cambria" w:cs="David"/>
          <w:color w:val="000000" w:themeColor="text1"/>
          <w:kern w:val="24"/>
          <w:sz w:val="24"/>
          <w:szCs w:val="24"/>
        </w:rPr>
      </w:pPr>
      <w:r w:rsidRPr="00DF1FA8">
        <w:rPr>
          <w:rFonts w:ascii="Cambria" w:eastAsiaTheme="majorEastAsia" w:hAnsi="Cambria" w:cs="David"/>
          <w:color w:val="000000" w:themeColor="text1"/>
          <w:kern w:val="24"/>
          <w:sz w:val="24"/>
          <w:szCs w:val="24"/>
          <w:rtl/>
        </w:rPr>
        <w:t>הם הלכו אחרי מנהיגם באש ובמים ועשו ככל שביכולתם במטרה לציית לו, הרגו מאות אנשים וכלאו מעל אלף. בכך הפכו את היטלר לשליט הגדול, החזק והמוחלט של כל גרמניה. הם הדגימו ציות מוחלט למנהיגם הכל יכול, וכך מימשו את עיקרון המנהיגות.</w:t>
      </w:r>
    </w:p>
    <w:p w:rsidR="00567D68" w:rsidRPr="00DF1FA8" w:rsidRDefault="00567D68" w:rsidP="00567D68">
      <w:pPr>
        <w:tabs>
          <w:tab w:val="left" w:pos="6870"/>
        </w:tabs>
        <w:bidi/>
        <w:spacing w:line="360" w:lineRule="auto"/>
        <w:jc w:val="both"/>
        <w:rPr>
          <w:rFonts w:ascii="Cambria" w:eastAsiaTheme="majorEastAsia" w:hAnsi="Cambria" w:cs="David"/>
          <w:color w:val="000000" w:themeColor="text1"/>
          <w:kern w:val="24"/>
          <w:sz w:val="24"/>
          <w:szCs w:val="24"/>
          <w:rtl/>
        </w:rPr>
      </w:pPr>
      <w:r w:rsidRPr="00DF1FA8">
        <w:rPr>
          <w:rFonts w:ascii="Cambria" w:eastAsiaTheme="majorEastAsia" w:hAnsi="Cambria" w:cs="David"/>
          <w:color w:val="000000" w:themeColor="text1"/>
          <w:kern w:val="24"/>
          <w:sz w:val="24"/>
          <w:szCs w:val="24"/>
          <w:rtl/>
        </w:rPr>
        <w:t>ועיקרון שלילת הדמוקרטיה והליברליזם – היטלר ראה בעיותיה הכלכליות החברתיות והפוליטיות של רפובליקת ויימאר (לאחר מלחמת העולם הראשונה קמה רפובליקה בגרמניה סוציאלית דמוקרטית בגרמניה), הוכחה לאי יעילות המשטר הדמוקרטי. לטענתו הדמוקרטיה היא משטר חלש ולא יעיל אשר אינו מתאים</w:t>
      </w:r>
      <w:r w:rsidRPr="00DF1FA8">
        <w:rPr>
          <w:rFonts w:ascii="Cambria" w:hAnsi="Cambria" w:cs="David"/>
          <w:sz w:val="24"/>
          <w:szCs w:val="24"/>
          <w:rtl/>
        </w:rPr>
        <w:t xml:space="preserve"> </w:t>
      </w:r>
      <w:r w:rsidRPr="00DF1FA8">
        <w:rPr>
          <w:rFonts w:ascii="Cambria" w:eastAsiaTheme="majorEastAsia" w:hAnsi="Cambria" w:cs="David"/>
          <w:color w:val="000000" w:themeColor="text1"/>
          <w:kern w:val="24"/>
          <w:sz w:val="24"/>
          <w:szCs w:val="24"/>
          <w:rtl/>
        </w:rPr>
        <w:t xml:space="preserve">לגזע הארי, לגזע העליון ולכן הם צריכים צורת שלטון שונה. </w:t>
      </w:r>
    </w:p>
    <w:p w:rsidR="00567D68" w:rsidRPr="00DF1FA8" w:rsidRDefault="00567D68" w:rsidP="00567D68">
      <w:pPr>
        <w:tabs>
          <w:tab w:val="left" w:pos="6870"/>
        </w:tabs>
        <w:bidi/>
        <w:spacing w:line="360" w:lineRule="auto"/>
        <w:jc w:val="both"/>
        <w:rPr>
          <w:rFonts w:ascii="Cambria" w:eastAsiaTheme="majorEastAsia" w:hAnsi="Cambria" w:cs="David"/>
          <w:color w:val="000000" w:themeColor="text1"/>
          <w:kern w:val="24"/>
          <w:sz w:val="24"/>
          <w:szCs w:val="24"/>
        </w:rPr>
      </w:pPr>
      <w:r w:rsidRPr="00DF1FA8">
        <w:rPr>
          <w:rFonts w:ascii="Cambria" w:eastAsiaTheme="majorEastAsia" w:hAnsi="Cambria" w:cs="David"/>
          <w:color w:val="000000" w:themeColor="text1"/>
          <w:kern w:val="24"/>
          <w:sz w:val="24"/>
          <w:szCs w:val="24"/>
          <w:rtl/>
        </w:rPr>
        <w:t xml:space="preserve">היטלר היה נגד פלורליזם פוליטי ותרבותי ולכן שלל את הדמוקרטיה והליברליזם שייצגו את זכויות אלו. נשללו רעיונות הדמוקרטיה והליברליזם וביניהם: זכויות הפרט, שוויון בפני החוק, חופש הביטוי, שוויון זכויות, חופש ההתארגנות, חופש הדיבור, ריבוי מפלגות, החלפת השלטון בבחירות ועוד רבים. </w:t>
      </w:r>
    </w:p>
    <w:p w:rsidR="00567D68" w:rsidRPr="00DF1FA8" w:rsidRDefault="00567D68" w:rsidP="00567D68">
      <w:pPr>
        <w:tabs>
          <w:tab w:val="left" w:pos="6870"/>
        </w:tabs>
        <w:bidi/>
        <w:spacing w:line="360" w:lineRule="auto"/>
        <w:jc w:val="both"/>
        <w:rPr>
          <w:rFonts w:ascii="Cambria" w:eastAsiaTheme="majorEastAsia" w:hAnsi="Cambria" w:cs="David"/>
          <w:color w:val="000000" w:themeColor="text1"/>
          <w:kern w:val="24"/>
          <w:sz w:val="24"/>
          <w:szCs w:val="24"/>
          <w:rtl/>
        </w:rPr>
      </w:pPr>
      <w:r w:rsidRPr="00DF1FA8">
        <w:rPr>
          <w:rFonts w:ascii="Cambria" w:eastAsiaTheme="majorEastAsia" w:hAnsi="Cambria" w:cs="David"/>
          <w:color w:val="000000" w:themeColor="text1"/>
          <w:kern w:val="24"/>
          <w:sz w:val="24"/>
          <w:szCs w:val="24"/>
          <w:rtl/>
        </w:rPr>
        <w:t>וכך נוצר מצב של אליטה שולטת, מפלגה אחת השולל ליברליות כלכלית ותרבותית ודוגלת בהתערבות המדינה בחיים הכלכליים התרבותיים והחברתיים, ומנהיג אחד כל יכול שעומד מעל החוק. המדינה מכתיבה לאזרחיה את האידיאולוגיה הרשמית ופועלת להגשמת חזונה תוך רמיסת זכויות האדם והאזרח.</w:t>
      </w:r>
      <w:r w:rsidRPr="00DF1FA8">
        <w:rPr>
          <w:rFonts w:ascii="Cambria" w:eastAsiaTheme="majorEastAsia" w:hAnsi="Cambria" w:cs="David"/>
          <w:color w:val="000000" w:themeColor="text1"/>
          <w:kern w:val="24"/>
          <w:sz w:val="24"/>
          <w:szCs w:val="24"/>
        </w:rPr>
        <w:t xml:space="preserve"> </w:t>
      </w:r>
    </w:p>
    <w:p w:rsidR="00567D68" w:rsidRPr="00DF1FA8" w:rsidRDefault="00567D68" w:rsidP="00567D68">
      <w:pPr>
        <w:tabs>
          <w:tab w:val="left" w:pos="6870"/>
        </w:tabs>
        <w:bidi/>
        <w:spacing w:line="360" w:lineRule="auto"/>
        <w:jc w:val="both"/>
        <w:rPr>
          <w:rFonts w:ascii="Cambria" w:eastAsiaTheme="majorEastAsia" w:hAnsi="Cambria" w:cs="David"/>
          <w:color w:val="000000" w:themeColor="text1"/>
          <w:kern w:val="24"/>
          <w:sz w:val="24"/>
          <w:szCs w:val="24"/>
        </w:rPr>
      </w:pPr>
      <w:r w:rsidRPr="00DF1FA8">
        <w:rPr>
          <w:rFonts w:ascii="Cambria" w:eastAsiaTheme="majorEastAsia" w:hAnsi="Cambria" w:cs="David"/>
          <w:color w:val="000000" w:themeColor="text1"/>
          <w:kern w:val="24"/>
          <w:sz w:val="24"/>
          <w:szCs w:val="24"/>
          <w:rtl/>
        </w:rPr>
        <w:t>גם עיקרון זה בא לידי ביטוי ב"ליל הסכינים הארוכות" בצורה ברורה, במהלך ימים אלו חילל היטלר פעמים רבות את הזכויות הבסיסיות ביותר של אנשים – חיים, חירות וקניין. כאשר פקד היטלר על אנשי הס"ס "לטהר" את שורות הס"א, לחסל את מתנגדיו הוא עשה זאת ללא הסדר חוקי. ובכך חילל 2 מהזכויות הטבעיות, הוא הרג אנשים רק מהיותם איום כלפיו וכלפי שלטונו ובמשעים אלו הוא גבה חיי אדם – הוא לקח מהם את הזכות הבסיסית ביותר, הזכות לחיים. בנוסף היטלר הורה לאסור מעל 1000 אנשים ובמעשה הוא מנע מהם את החופש – הוא לקח מהם את החופש שלהם ובמקרים רבים הוא לקח גם את חייהם.</w:t>
      </w:r>
    </w:p>
    <w:p w:rsidR="00567D68" w:rsidRPr="00DF1FA8" w:rsidRDefault="00567D68" w:rsidP="00567D68">
      <w:pPr>
        <w:tabs>
          <w:tab w:val="left" w:pos="6870"/>
        </w:tabs>
        <w:bidi/>
        <w:spacing w:line="360" w:lineRule="auto"/>
        <w:jc w:val="both"/>
        <w:rPr>
          <w:rFonts w:ascii="Cambria" w:eastAsiaTheme="majorEastAsia" w:hAnsi="Cambria" w:cs="David"/>
          <w:color w:val="000000" w:themeColor="text1"/>
          <w:kern w:val="24"/>
          <w:sz w:val="24"/>
          <w:szCs w:val="24"/>
          <w:rtl/>
        </w:rPr>
      </w:pPr>
      <w:r w:rsidRPr="00DF1FA8">
        <w:rPr>
          <w:rFonts w:ascii="Cambria" w:hAnsi="Cambria" w:cs="David"/>
          <w:sz w:val="24"/>
          <w:szCs w:val="24"/>
          <w:rtl/>
        </w:rPr>
        <w:t xml:space="preserve">במהלך </w:t>
      </w:r>
      <w:r w:rsidRPr="00DF1FA8">
        <w:rPr>
          <w:rFonts w:ascii="Cambria" w:eastAsiaTheme="majorEastAsia" w:hAnsi="Cambria" w:cs="David"/>
          <w:color w:val="000000" w:themeColor="text1"/>
          <w:kern w:val="24"/>
          <w:sz w:val="24"/>
          <w:szCs w:val="24"/>
          <w:rtl/>
        </w:rPr>
        <w:t xml:space="preserve">"ליל הסכינים הארוכות" היטלר מימש את עיקרון המנהיגות ועיקרון שלילת הדמוקרטיה והליברליזם. בעזרת שימוש בטרור, באופן שאינו חוקי, הכתיב היטלר לתושביו גרמניה מה עליהם לעשות והדגים מה יעלה בגורלו של אדם העומר בדרכו. זהו היה האירוע שהפך את גרמניה ממדינה דמוקרטית למדינה בה שולט הטרור, מדינה העומד בראשה מנהיג אחד כל יכול ומפלגה אחת. הוא ביטל את הדמוקרטיה ושלל מאזרחי גרמניה זכויות רבות וכך חיזק את כוחו הצבאי והפך למנהיג בלתי מעורער אשר כל אדם היעמוד בדרכו להגשמת רצונותיו יחוסל. </w:t>
      </w:r>
    </w:p>
    <w:p w:rsidR="00567D68" w:rsidRPr="00DF1FA8" w:rsidRDefault="00567D68" w:rsidP="00567D68">
      <w:pPr>
        <w:tabs>
          <w:tab w:val="left" w:pos="6870"/>
        </w:tabs>
        <w:bidi/>
        <w:spacing w:line="360" w:lineRule="auto"/>
        <w:jc w:val="both"/>
        <w:rPr>
          <w:rFonts w:ascii="Cambria" w:eastAsiaTheme="majorEastAsia" w:hAnsi="Cambria" w:cs="David"/>
          <w:color w:val="000000" w:themeColor="text1"/>
          <w:kern w:val="24"/>
          <w:sz w:val="24"/>
          <w:szCs w:val="24"/>
          <w:rtl/>
        </w:rPr>
      </w:pPr>
      <w:r w:rsidRPr="00DF1FA8">
        <w:rPr>
          <w:rFonts w:ascii="Cambria" w:eastAsiaTheme="majorEastAsia" w:hAnsi="Cambria" w:cs="David"/>
          <w:color w:val="000000" w:themeColor="text1"/>
          <w:kern w:val="24"/>
          <w:sz w:val="24"/>
          <w:szCs w:val="24"/>
          <w:rtl/>
        </w:rPr>
        <w:t xml:space="preserve">לאחר שהסתיים מרחץ הדמים היה ברור לאנשיו של היטלר כי אי אשפר לשמור זאת בסוד. הם טענו כי צריך לשרוף ולהשמיד את של המסמכים הקשורים למה שקרה בימים האחרונים ולכן ניסו למנוע את </w:t>
      </w:r>
      <w:r w:rsidRPr="00DF1FA8">
        <w:rPr>
          <w:rFonts w:ascii="Cambria" w:eastAsiaTheme="majorEastAsia" w:hAnsi="Cambria" w:cs="David"/>
          <w:color w:val="000000" w:themeColor="text1"/>
          <w:kern w:val="24"/>
          <w:sz w:val="24"/>
          <w:szCs w:val="24"/>
          <w:rtl/>
        </w:rPr>
        <w:lastRenderedPageBreak/>
        <w:t>פרסומם של רשימת ההרוגים ולבסוף מצאו פתרון: ב2 ביולי סיפרו לתקשורת כיצד רהם והס"א תכננו מהפכה והיו גורמים למהומה ברחבי המדינה.</w:t>
      </w:r>
    </w:p>
    <w:p w:rsidR="00567D68" w:rsidRPr="00DF1FA8" w:rsidRDefault="00567D68" w:rsidP="00567D68">
      <w:pPr>
        <w:tabs>
          <w:tab w:val="left" w:pos="6870"/>
        </w:tabs>
        <w:bidi/>
        <w:spacing w:line="360" w:lineRule="auto"/>
        <w:jc w:val="both"/>
        <w:rPr>
          <w:rFonts w:ascii="Cambria" w:eastAsiaTheme="majorEastAsia" w:hAnsi="Cambria" w:cs="David"/>
          <w:color w:val="000000" w:themeColor="text1"/>
          <w:kern w:val="24"/>
          <w:sz w:val="24"/>
          <w:szCs w:val="24"/>
          <w:rtl/>
        </w:rPr>
      </w:pPr>
      <w:r w:rsidRPr="00DF1FA8">
        <w:rPr>
          <w:rFonts w:ascii="Cambria" w:eastAsiaTheme="majorEastAsia" w:hAnsi="Cambria" w:cs="David"/>
          <w:color w:val="000000" w:themeColor="text1"/>
          <w:kern w:val="24"/>
          <w:sz w:val="24"/>
          <w:szCs w:val="24"/>
          <w:rtl/>
        </w:rPr>
        <w:t>ב13 ביולי היטלר הציג את טענותיו לכל העם שכל המעשים שננקטו בימים אלו היו מתוך הגנה עצמית. היטלר טען כי הוא מנע ניסיונות התנקשות ובגידה במדינה ולכן הוא יצא זכאי והוכיח כי הוא השליט העליון שיכול להרוג המוני אנשים ואף לקבל את תמיכתו של שר המשפטים של הרייך.</w:t>
      </w:r>
    </w:p>
    <w:p w:rsidR="00567D68" w:rsidRPr="00DF1FA8" w:rsidRDefault="00567D68" w:rsidP="00567D68">
      <w:pPr>
        <w:tabs>
          <w:tab w:val="left" w:pos="6870"/>
        </w:tabs>
        <w:bidi/>
        <w:spacing w:line="360" w:lineRule="auto"/>
        <w:jc w:val="both"/>
        <w:rPr>
          <w:rFonts w:ascii="Cambria" w:eastAsiaTheme="majorEastAsia" w:hAnsi="Cambria" w:cs="David"/>
          <w:color w:val="000000" w:themeColor="text1"/>
          <w:kern w:val="24"/>
          <w:sz w:val="24"/>
          <w:szCs w:val="24"/>
        </w:rPr>
      </w:pPr>
      <w:r w:rsidRPr="00DF1FA8">
        <w:rPr>
          <w:rFonts w:ascii="Cambria" w:eastAsiaTheme="majorEastAsia" w:hAnsi="Cambria" w:cs="David"/>
          <w:color w:val="000000" w:themeColor="text1"/>
          <w:kern w:val="24"/>
          <w:sz w:val="24"/>
          <w:szCs w:val="24"/>
          <w:rtl/>
        </w:rPr>
        <w:t>היטלר זכה לא רק בשר המשפטים של הרייך, הנשיא הינדנבורג שלך מברק בו הוא מביע הכרת תודה עמוקה ומברך אותו על הבסת המתנגדים.</w:t>
      </w:r>
      <w:r w:rsidRPr="00DF1FA8">
        <w:rPr>
          <w:rFonts w:ascii="Cambria" w:eastAsiaTheme="majorEastAsia" w:hAnsi="Cambria" w:cs="David"/>
          <w:color w:val="000000" w:themeColor="text1"/>
          <w:kern w:val="24"/>
          <w:sz w:val="24"/>
          <w:szCs w:val="24"/>
        </w:rPr>
        <w:t xml:space="preserve"> </w:t>
      </w:r>
      <w:r w:rsidRPr="00DF1FA8">
        <w:rPr>
          <w:rFonts w:ascii="Cambria" w:eastAsiaTheme="majorEastAsia" w:hAnsi="Cambria" w:cs="David"/>
          <w:color w:val="000000" w:themeColor="text1"/>
          <w:kern w:val="24"/>
          <w:sz w:val="24"/>
          <w:szCs w:val="24"/>
          <w:rtl/>
        </w:rPr>
        <w:t xml:space="preserve"> אנשי הצבא גם כן תמכו בהיטלר וכך הוא הרוויח את הערצתם של הצבא ושל הממשלה. אנשי גרמניה גם הם האמינו שהיטלר הציל אותם מהתרחשות כאוס בכל רחבי המדינה.</w:t>
      </w:r>
    </w:p>
    <w:p w:rsidR="00567D68" w:rsidRPr="00DF1FA8" w:rsidRDefault="00567D68" w:rsidP="00567D68">
      <w:pPr>
        <w:tabs>
          <w:tab w:val="left" w:pos="6870"/>
        </w:tabs>
        <w:bidi/>
        <w:spacing w:line="360" w:lineRule="auto"/>
        <w:jc w:val="both"/>
        <w:rPr>
          <w:rFonts w:ascii="Cambria" w:eastAsiaTheme="majorEastAsia" w:hAnsi="Cambria" w:cs="David"/>
          <w:color w:val="000000" w:themeColor="text1"/>
          <w:kern w:val="24"/>
          <w:sz w:val="24"/>
          <w:szCs w:val="24"/>
          <w:rtl/>
        </w:rPr>
      </w:pPr>
      <w:r w:rsidRPr="00DF1FA8">
        <w:rPr>
          <w:rFonts w:ascii="Cambria" w:eastAsiaTheme="majorEastAsia" w:hAnsi="Cambria" w:cs="David"/>
          <w:color w:val="000000" w:themeColor="text1"/>
          <w:kern w:val="24"/>
          <w:sz w:val="24"/>
          <w:szCs w:val="24"/>
          <w:rtl/>
        </w:rPr>
        <w:t>לסיכום, "ליל הסכינים הארוכות" היווה מדרגה חשובה מאוד לביסוסו של היטלר בראש השלטון הגרמני. היטלר מימש את עקרונות האידיאולוגיה הנאצית ובהם עיקרון המנהיגות ועיקרון שלילת הדמוקרטיה והליברליזם וגם חיזק את כוחו הצבאי, נפטר מאויביו, זכה בהערצתו של הינדנבורג והעם הגרמני והפחיד את כולם כך שאף אחד לא יעז למרוד בו – השליט של גרמניה.</w:t>
      </w:r>
    </w:p>
    <w:p w:rsidR="00567D68" w:rsidRPr="00DF1FA8" w:rsidRDefault="00B45FF5" w:rsidP="00B45FF5">
      <w:pPr>
        <w:rPr>
          <w:rFonts w:ascii="Cambria" w:eastAsiaTheme="majorEastAsia" w:hAnsi="Cambria"/>
          <w:b/>
          <w:color w:val="EEECE1" w:themeColor="background2"/>
          <w:kern w:val="24"/>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ascii="Cambria" w:eastAsiaTheme="majorEastAsia" w:hAnsi="Cambria"/>
          <w:b/>
          <w:color w:val="EEECE1" w:themeColor="background2"/>
          <w:kern w:val="24"/>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br w:type="page"/>
      </w:r>
    </w:p>
    <w:p w:rsidR="00567D68" w:rsidRPr="00C972B4" w:rsidRDefault="00567D68" w:rsidP="004B0B75">
      <w:pPr>
        <w:tabs>
          <w:tab w:val="left" w:pos="6870"/>
        </w:tabs>
        <w:bidi/>
        <w:spacing w:line="360" w:lineRule="auto"/>
        <w:jc w:val="center"/>
        <w:rPr>
          <w:rFonts w:ascii="David" w:eastAsiaTheme="majorEastAsia" w:hAnsi="David" w:cs="David"/>
          <w:color w:val="000000" w:themeColor="text1"/>
          <w:kern w:val="24"/>
          <w:sz w:val="48"/>
          <w:szCs w:val="48"/>
        </w:rPr>
      </w:pPr>
      <w:bookmarkStart w:id="0" w:name="_GoBack"/>
      <w:r w:rsidRPr="00A75CCB">
        <w:rPr>
          <w:rFonts w:ascii="David" w:eastAsiaTheme="majorEastAsia" w:hAnsi="David" w:cs="David"/>
          <w:b/>
          <w:color w:val="EEECE1" w:themeColor="background2"/>
          <w:kern w:val="24"/>
          <w:sz w:val="56"/>
          <w:szCs w:val="5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lastRenderedPageBreak/>
        <w:t>ביבליוגרפיה</w:t>
      </w:r>
      <w:bookmarkEnd w:id="0"/>
    </w:p>
    <w:p w:rsidR="00567D68" w:rsidRPr="008C125E" w:rsidRDefault="00567D68" w:rsidP="00567D68">
      <w:pPr>
        <w:tabs>
          <w:tab w:val="left" w:pos="6870"/>
        </w:tabs>
        <w:bidi/>
        <w:spacing w:line="360" w:lineRule="auto"/>
        <w:rPr>
          <w:rFonts w:ascii="David" w:hAnsi="David" w:cs="David"/>
          <w:sz w:val="24"/>
          <w:szCs w:val="24"/>
        </w:rPr>
      </w:pPr>
      <w:r w:rsidRPr="008C125E">
        <w:rPr>
          <w:rFonts w:ascii="David" w:hAnsi="David" w:cs="David"/>
          <w:sz w:val="24"/>
          <w:szCs w:val="24"/>
          <w:rtl/>
        </w:rPr>
        <w:t xml:space="preserve">אתר מטח: </w:t>
      </w:r>
      <w:hyperlink r:id="rId8" w:history="1">
        <w:r w:rsidRPr="008C125E">
          <w:rPr>
            <w:rStyle w:val="Hyperlink"/>
            <w:rFonts w:ascii="David" w:hAnsi="David" w:cs="David"/>
            <w:sz w:val="24"/>
            <w:szCs w:val="24"/>
          </w:rPr>
          <w:t>http://lib.cet.ac.il/pages/item.asp?item=22603</w:t>
        </w:r>
      </w:hyperlink>
      <w:r w:rsidRPr="008C125E">
        <w:rPr>
          <w:rFonts w:ascii="David" w:hAnsi="David" w:cs="David"/>
          <w:sz w:val="24"/>
          <w:szCs w:val="24"/>
          <w:rtl/>
        </w:rPr>
        <w:t xml:space="preserve"> </w:t>
      </w:r>
    </w:p>
    <w:p w:rsidR="00567D68" w:rsidRPr="008C125E" w:rsidRDefault="00567D68" w:rsidP="00567D68">
      <w:pPr>
        <w:tabs>
          <w:tab w:val="left" w:pos="6870"/>
        </w:tabs>
        <w:bidi/>
        <w:spacing w:line="360" w:lineRule="auto"/>
        <w:rPr>
          <w:rFonts w:ascii="David" w:hAnsi="David" w:cs="David"/>
          <w:sz w:val="24"/>
          <w:szCs w:val="24"/>
        </w:rPr>
      </w:pPr>
      <w:r w:rsidRPr="008C125E">
        <w:rPr>
          <w:rFonts w:ascii="David" w:hAnsi="David" w:cs="David"/>
          <w:sz w:val="24"/>
          <w:szCs w:val="24"/>
          <w:rtl/>
        </w:rPr>
        <w:t xml:space="preserve">ויקיפדיה: </w:t>
      </w:r>
      <w:hyperlink r:id="rId9" w:history="1">
        <w:r w:rsidRPr="008C125E">
          <w:rPr>
            <w:rStyle w:val="Hyperlink"/>
            <w:rFonts w:ascii="David" w:hAnsi="David" w:cs="David"/>
            <w:sz w:val="24"/>
            <w:szCs w:val="24"/>
          </w:rPr>
          <w:t>https://en.wikipedia.org/wiki/Night_of_the_Long_Knives</w:t>
        </w:r>
      </w:hyperlink>
      <w:r w:rsidRPr="008C125E">
        <w:rPr>
          <w:rFonts w:ascii="David" w:hAnsi="David" w:cs="David"/>
          <w:sz w:val="24"/>
          <w:szCs w:val="24"/>
        </w:rPr>
        <w:t xml:space="preserve"> </w:t>
      </w:r>
    </w:p>
    <w:p w:rsidR="00567D68" w:rsidRPr="008C125E" w:rsidRDefault="00567D68" w:rsidP="00567D68">
      <w:pPr>
        <w:tabs>
          <w:tab w:val="left" w:pos="6870"/>
        </w:tabs>
        <w:bidi/>
        <w:spacing w:line="360" w:lineRule="auto"/>
        <w:rPr>
          <w:rFonts w:ascii="David" w:hAnsi="David" w:cs="David"/>
          <w:sz w:val="24"/>
          <w:szCs w:val="24"/>
          <w:rtl/>
        </w:rPr>
      </w:pPr>
      <w:r w:rsidRPr="008C125E">
        <w:rPr>
          <w:rFonts w:ascii="David" w:hAnsi="David" w:cs="David"/>
          <w:sz w:val="24"/>
          <w:szCs w:val="24"/>
          <w:rtl/>
        </w:rPr>
        <w:t xml:space="preserve">טקסטולוגיה: </w:t>
      </w:r>
      <w:hyperlink r:id="rId10" w:history="1">
        <w:r w:rsidRPr="008C125E">
          <w:rPr>
            <w:rStyle w:val="Hyperlink"/>
            <w:rFonts w:ascii="David" w:hAnsi="David" w:cs="David"/>
            <w:sz w:val="24"/>
            <w:szCs w:val="24"/>
          </w:rPr>
          <w:t>http://www.textologia.net/?p=27975</w:t>
        </w:r>
      </w:hyperlink>
      <w:r w:rsidRPr="008C125E">
        <w:rPr>
          <w:rFonts w:ascii="David" w:hAnsi="David" w:cs="David"/>
          <w:sz w:val="24"/>
          <w:szCs w:val="24"/>
          <w:rtl/>
        </w:rPr>
        <w:t xml:space="preserve"> </w:t>
      </w:r>
    </w:p>
    <w:p w:rsidR="00567D68" w:rsidRPr="008C125E" w:rsidRDefault="00567D68" w:rsidP="00567D68">
      <w:pPr>
        <w:tabs>
          <w:tab w:val="left" w:pos="6870"/>
        </w:tabs>
        <w:bidi/>
        <w:spacing w:line="360" w:lineRule="auto"/>
        <w:jc w:val="both"/>
        <w:rPr>
          <w:rFonts w:ascii="David" w:hAnsi="David" w:cs="David"/>
          <w:sz w:val="24"/>
          <w:szCs w:val="24"/>
          <w:rtl/>
        </w:rPr>
      </w:pPr>
      <w:r w:rsidRPr="008C125E">
        <w:rPr>
          <w:rFonts w:ascii="David" w:hAnsi="David" w:cs="David"/>
          <w:sz w:val="24"/>
          <w:szCs w:val="24"/>
          <w:rtl/>
        </w:rPr>
        <w:t xml:space="preserve">אתר </w:t>
      </w:r>
      <w:r w:rsidRPr="008C125E">
        <w:rPr>
          <w:rFonts w:ascii="David" w:hAnsi="David" w:cs="David"/>
          <w:sz w:val="24"/>
          <w:szCs w:val="24"/>
        </w:rPr>
        <w:t>educational</w:t>
      </w:r>
      <w:r w:rsidRPr="008C125E">
        <w:rPr>
          <w:rFonts w:ascii="David" w:hAnsi="David" w:cs="David"/>
          <w:sz w:val="24"/>
          <w:szCs w:val="24"/>
          <w:rtl/>
        </w:rPr>
        <w:t xml:space="preserve"> </w:t>
      </w:r>
      <w:r w:rsidRPr="008C125E">
        <w:rPr>
          <w:rFonts w:ascii="David" w:hAnsi="David" w:cs="David"/>
          <w:sz w:val="24"/>
          <w:szCs w:val="24"/>
        </w:rPr>
        <w:t>Spartacus</w:t>
      </w:r>
      <w:r w:rsidRPr="008C125E">
        <w:rPr>
          <w:rFonts w:ascii="David" w:hAnsi="David" w:cs="David"/>
          <w:sz w:val="24"/>
          <w:szCs w:val="24"/>
          <w:rtl/>
        </w:rPr>
        <w:t xml:space="preserve">: </w:t>
      </w:r>
      <w:hyperlink r:id="rId11" w:history="1">
        <w:r w:rsidRPr="008C125E">
          <w:rPr>
            <w:rStyle w:val="Hyperlink"/>
            <w:rFonts w:ascii="David" w:hAnsi="David" w:cs="David"/>
            <w:sz w:val="24"/>
            <w:szCs w:val="24"/>
          </w:rPr>
          <w:t>http://spartacus-educational.com/GERnight.htm</w:t>
        </w:r>
      </w:hyperlink>
      <w:r w:rsidRPr="008C125E">
        <w:rPr>
          <w:rFonts w:ascii="David" w:hAnsi="David" w:cs="David"/>
          <w:sz w:val="24"/>
          <w:szCs w:val="24"/>
          <w:rtl/>
        </w:rPr>
        <w:t xml:space="preserve"> </w:t>
      </w:r>
    </w:p>
    <w:p w:rsidR="001C214A" w:rsidRPr="00193693" w:rsidRDefault="001C214A" w:rsidP="001C214A">
      <w:pPr>
        <w:pStyle w:val="ListParagraph"/>
        <w:numPr>
          <w:ilvl w:val="0"/>
          <w:numId w:val="2"/>
        </w:numPr>
        <w:bidi/>
        <w:spacing w:after="160" w:line="360" w:lineRule="auto"/>
        <w:rPr>
          <w:rFonts w:asciiTheme="minorBidi" w:hAnsiTheme="minorBidi" w:cstheme="minorBidi"/>
          <w:sz w:val="22"/>
          <w:szCs w:val="22"/>
        </w:rPr>
      </w:pPr>
      <w:r w:rsidRPr="00193693">
        <w:rPr>
          <w:rFonts w:asciiTheme="minorBidi" w:hAnsiTheme="minorBidi" w:cstheme="minorBidi"/>
          <w:sz w:val="22"/>
          <w:szCs w:val="22"/>
          <w:rtl/>
        </w:rPr>
        <w:t>בחרו אירוע שהתרחש בגרמניה בין השנים 1939-1933 הן כנגד השלטון והן כנגד היהודים (הסבירו מדוע בחרתם את האירוע ותארו את האירוע).</w:t>
      </w:r>
    </w:p>
    <w:p w:rsidR="001C214A" w:rsidRPr="00193693" w:rsidRDefault="001C214A" w:rsidP="001C214A">
      <w:pPr>
        <w:pStyle w:val="ListParagraph"/>
        <w:numPr>
          <w:ilvl w:val="0"/>
          <w:numId w:val="2"/>
        </w:numPr>
        <w:bidi/>
        <w:spacing w:after="160" w:line="360" w:lineRule="auto"/>
        <w:rPr>
          <w:rFonts w:asciiTheme="minorBidi" w:hAnsiTheme="minorBidi" w:cstheme="minorBidi"/>
          <w:sz w:val="22"/>
          <w:szCs w:val="22"/>
        </w:rPr>
      </w:pPr>
      <w:r w:rsidRPr="00193693">
        <w:rPr>
          <w:rFonts w:asciiTheme="minorBidi" w:hAnsiTheme="minorBidi" w:cstheme="minorBidi"/>
          <w:sz w:val="22"/>
          <w:szCs w:val="22"/>
          <w:rtl/>
        </w:rPr>
        <w:t xml:space="preserve">ציינו והציגו </w:t>
      </w:r>
      <w:r w:rsidRPr="00193693">
        <w:rPr>
          <w:rFonts w:asciiTheme="minorBidi" w:hAnsiTheme="minorBidi" w:cstheme="minorBidi"/>
          <w:b/>
          <w:bCs/>
          <w:sz w:val="22"/>
          <w:szCs w:val="22"/>
          <w:u w:val="single"/>
          <w:rtl/>
        </w:rPr>
        <w:t>שני</w:t>
      </w:r>
      <w:r w:rsidRPr="00193693">
        <w:rPr>
          <w:rFonts w:asciiTheme="minorBidi" w:hAnsiTheme="minorBidi" w:cstheme="minorBidi"/>
          <w:sz w:val="22"/>
          <w:szCs w:val="22"/>
          <w:rtl/>
        </w:rPr>
        <w:t xml:space="preserve"> מרכיבים מהאידיאולוגיה הנאצית שמשתקפים מתוך האירוע.</w:t>
      </w:r>
    </w:p>
    <w:p w:rsidR="001C214A" w:rsidRPr="00193693" w:rsidRDefault="008C125E" w:rsidP="001C214A">
      <w:pPr>
        <w:pStyle w:val="ListParagraph"/>
        <w:numPr>
          <w:ilvl w:val="0"/>
          <w:numId w:val="2"/>
        </w:numPr>
        <w:tabs>
          <w:tab w:val="left" w:pos="6870"/>
        </w:tabs>
        <w:bidi/>
        <w:spacing w:line="360" w:lineRule="auto"/>
        <w:jc w:val="both"/>
        <w:rPr>
          <w:rFonts w:asciiTheme="minorBidi" w:hAnsiTheme="minorBidi"/>
          <w:b/>
          <w:bCs/>
          <w:sz w:val="22"/>
          <w:szCs w:val="22"/>
        </w:rPr>
      </w:pPr>
      <w:r>
        <w:rPr>
          <w:rFonts w:asciiTheme="minorBidi" w:hAnsiTheme="minorBidi" w:cstheme="minorBidi"/>
          <w:sz w:val="22"/>
          <w:szCs w:val="22"/>
          <w:rtl/>
        </w:rPr>
        <w:t>הסב</w:t>
      </w:r>
      <w:r w:rsidR="001C214A" w:rsidRPr="00193693">
        <w:rPr>
          <w:rFonts w:asciiTheme="minorBidi" w:hAnsiTheme="minorBidi" w:cstheme="minorBidi"/>
          <w:sz w:val="22"/>
          <w:szCs w:val="22"/>
          <w:rtl/>
        </w:rPr>
        <w:t xml:space="preserve">רו כיצד התמודדה הקהילה היהודית </w:t>
      </w:r>
      <w:r w:rsidR="001C214A" w:rsidRPr="00193693">
        <w:rPr>
          <w:rFonts w:asciiTheme="minorBidi" w:hAnsiTheme="minorBidi" w:cstheme="minorBidi"/>
          <w:b/>
          <w:bCs/>
          <w:sz w:val="22"/>
          <w:szCs w:val="22"/>
          <w:u w:val="single"/>
          <w:rtl/>
        </w:rPr>
        <w:t>או</w:t>
      </w:r>
      <w:r w:rsidR="001C214A" w:rsidRPr="00193693">
        <w:rPr>
          <w:rFonts w:asciiTheme="minorBidi" w:hAnsiTheme="minorBidi" w:cstheme="minorBidi"/>
          <w:b/>
          <w:bCs/>
          <w:sz w:val="22"/>
          <w:szCs w:val="22"/>
          <w:rtl/>
        </w:rPr>
        <w:t xml:space="preserve"> </w:t>
      </w:r>
      <w:r w:rsidR="001C214A" w:rsidRPr="00193693">
        <w:rPr>
          <w:rFonts w:asciiTheme="minorBidi" w:hAnsiTheme="minorBidi" w:cstheme="minorBidi"/>
          <w:sz w:val="22"/>
          <w:szCs w:val="22"/>
          <w:rtl/>
        </w:rPr>
        <w:t>גרמניה עם האירוע ותוצאותיו</w:t>
      </w:r>
      <w:r>
        <w:rPr>
          <w:rFonts w:asciiTheme="minorBidi" w:hAnsiTheme="minorBidi" w:cstheme="minorBidi" w:hint="cs"/>
          <w:sz w:val="22"/>
          <w:szCs w:val="22"/>
          <w:rtl/>
        </w:rPr>
        <w:t>.</w:t>
      </w:r>
    </w:p>
    <w:tbl>
      <w:tblPr>
        <w:tblStyle w:val="TableGrid"/>
        <w:tblpPr w:leftFromText="180" w:rightFromText="180" w:vertAnchor="text" w:horzAnchor="margin" w:tblpXSpec="center" w:tblpY="1197"/>
        <w:bidiVisual/>
        <w:tblW w:w="10080" w:type="dxa"/>
        <w:tblLook w:val="04A0" w:firstRow="1" w:lastRow="0" w:firstColumn="1" w:lastColumn="0" w:noHBand="0" w:noVBand="1"/>
      </w:tblPr>
      <w:tblGrid>
        <w:gridCol w:w="711"/>
        <w:gridCol w:w="1996"/>
        <w:gridCol w:w="710"/>
        <w:gridCol w:w="3526"/>
        <w:gridCol w:w="3137"/>
      </w:tblGrid>
      <w:tr w:rsidR="008C125E" w:rsidRPr="001C214A" w:rsidTr="008C125E">
        <w:tc>
          <w:tcPr>
            <w:tcW w:w="711" w:type="dxa"/>
            <w:shd w:val="clear" w:color="auto" w:fill="BFBFBF" w:themeFill="background1" w:themeFillShade="BF"/>
          </w:tcPr>
          <w:p w:rsidR="008C125E" w:rsidRPr="001C214A" w:rsidRDefault="008C125E" w:rsidP="008C125E">
            <w:pPr>
              <w:bidi/>
              <w:spacing w:line="276" w:lineRule="auto"/>
              <w:jc w:val="center"/>
              <w:rPr>
                <w:rFonts w:asciiTheme="minorBidi" w:hAnsiTheme="minorBidi"/>
                <w:b/>
                <w:bCs/>
                <w:sz w:val="20"/>
                <w:szCs w:val="20"/>
                <w:rtl/>
              </w:rPr>
            </w:pPr>
            <w:r w:rsidRPr="001C214A">
              <w:rPr>
                <w:rFonts w:asciiTheme="minorBidi" w:hAnsiTheme="minorBidi"/>
                <w:b/>
                <w:bCs/>
                <w:sz w:val="20"/>
                <w:szCs w:val="20"/>
                <w:rtl/>
              </w:rPr>
              <w:t>מס'</w:t>
            </w:r>
          </w:p>
        </w:tc>
        <w:tc>
          <w:tcPr>
            <w:tcW w:w="1996" w:type="dxa"/>
            <w:shd w:val="clear" w:color="auto" w:fill="BFBFBF" w:themeFill="background1" w:themeFillShade="BF"/>
          </w:tcPr>
          <w:p w:rsidR="008C125E" w:rsidRPr="001C214A" w:rsidRDefault="008C125E" w:rsidP="008C125E">
            <w:pPr>
              <w:bidi/>
              <w:spacing w:line="276" w:lineRule="auto"/>
              <w:jc w:val="center"/>
              <w:rPr>
                <w:rFonts w:asciiTheme="minorBidi" w:hAnsiTheme="minorBidi"/>
                <w:b/>
                <w:bCs/>
                <w:sz w:val="20"/>
                <w:szCs w:val="20"/>
                <w:rtl/>
              </w:rPr>
            </w:pPr>
            <w:r w:rsidRPr="001C214A">
              <w:rPr>
                <w:rFonts w:asciiTheme="minorBidi" w:hAnsiTheme="minorBidi"/>
                <w:b/>
                <w:bCs/>
                <w:sz w:val="20"/>
                <w:szCs w:val="20"/>
                <w:rtl/>
              </w:rPr>
              <w:t>הנחיה/הוראה</w:t>
            </w:r>
          </w:p>
        </w:tc>
        <w:tc>
          <w:tcPr>
            <w:tcW w:w="710" w:type="dxa"/>
            <w:shd w:val="clear" w:color="auto" w:fill="BFBFBF" w:themeFill="background1" w:themeFillShade="BF"/>
          </w:tcPr>
          <w:p w:rsidR="008C125E" w:rsidRPr="001C214A" w:rsidRDefault="008C125E" w:rsidP="008C125E">
            <w:pPr>
              <w:bidi/>
              <w:spacing w:line="276" w:lineRule="auto"/>
              <w:jc w:val="center"/>
              <w:rPr>
                <w:rFonts w:asciiTheme="minorBidi" w:hAnsiTheme="minorBidi"/>
                <w:b/>
                <w:bCs/>
                <w:sz w:val="20"/>
                <w:szCs w:val="20"/>
                <w:rtl/>
              </w:rPr>
            </w:pPr>
            <w:r w:rsidRPr="001C214A">
              <w:rPr>
                <w:rFonts w:asciiTheme="minorBidi" w:hAnsiTheme="minorBidi"/>
                <w:b/>
                <w:bCs/>
                <w:sz w:val="20"/>
                <w:szCs w:val="20"/>
                <w:rtl/>
              </w:rPr>
              <w:t>ניקוד</w:t>
            </w:r>
          </w:p>
        </w:tc>
        <w:tc>
          <w:tcPr>
            <w:tcW w:w="3526" w:type="dxa"/>
            <w:shd w:val="clear" w:color="auto" w:fill="BFBFBF" w:themeFill="background1" w:themeFillShade="BF"/>
          </w:tcPr>
          <w:p w:rsidR="008C125E" w:rsidRPr="001C214A" w:rsidRDefault="008C125E" w:rsidP="008C125E">
            <w:pPr>
              <w:bidi/>
              <w:spacing w:line="276" w:lineRule="auto"/>
              <w:jc w:val="center"/>
              <w:rPr>
                <w:rFonts w:asciiTheme="minorBidi" w:hAnsiTheme="minorBidi"/>
                <w:b/>
                <w:bCs/>
                <w:sz w:val="20"/>
                <w:szCs w:val="20"/>
                <w:rtl/>
              </w:rPr>
            </w:pPr>
            <w:r w:rsidRPr="001C214A">
              <w:rPr>
                <w:rFonts w:asciiTheme="minorBidi" w:hAnsiTheme="minorBidi"/>
                <w:b/>
                <w:bCs/>
                <w:sz w:val="20"/>
                <w:szCs w:val="20"/>
                <w:rtl/>
              </w:rPr>
              <w:t>תשובה מלאה</w:t>
            </w:r>
          </w:p>
        </w:tc>
        <w:tc>
          <w:tcPr>
            <w:tcW w:w="3137" w:type="dxa"/>
            <w:shd w:val="clear" w:color="auto" w:fill="BFBFBF" w:themeFill="background1" w:themeFillShade="BF"/>
          </w:tcPr>
          <w:p w:rsidR="008C125E" w:rsidRPr="001C214A" w:rsidRDefault="008C125E" w:rsidP="008C125E">
            <w:pPr>
              <w:bidi/>
              <w:spacing w:line="276" w:lineRule="auto"/>
              <w:jc w:val="center"/>
              <w:rPr>
                <w:rFonts w:asciiTheme="minorBidi" w:hAnsiTheme="minorBidi"/>
                <w:b/>
                <w:bCs/>
                <w:sz w:val="20"/>
                <w:szCs w:val="20"/>
                <w:rtl/>
              </w:rPr>
            </w:pPr>
            <w:r w:rsidRPr="001C214A">
              <w:rPr>
                <w:rFonts w:asciiTheme="minorBidi" w:hAnsiTheme="minorBidi"/>
                <w:b/>
                <w:bCs/>
                <w:sz w:val="20"/>
                <w:szCs w:val="20"/>
                <w:rtl/>
              </w:rPr>
              <w:t>תשובה חלקית</w:t>
            </w:r>
          </w:p>
        </w:tc>
      </w:tr>
      <w:tr w:rsidR="008C125E" w:rsidRPr="001C214A" w:rsidTr="008C125E">
        <w:tc>
          <w:tcPr>
            <w:tcW w:w="711" w:type="dxa"/>
          </w:tcPr>
          <w:p w:rsidR="008C125E" w:rsidRPr="001C214A" w:rsidRDefault="008C125E" w:rsidP="008C125E">
            <w:pPr>
              <w:bidi/>
              <w:spacing w:line="276" w:lineRule="auto"/>
              <w:rPr>
                <w:rFonts w:asciiTheme="minorBidi" w:hAnsiTheme="minorBidi"/>
                <w:sz w:val="20"/>
                <w:szCs w:val="20"/>
                <w:rtl/>
              </w:rPr>
            </w:pPr>
            <w:r w:rsidRPr="001C214A">
              <w:rPr>
                <w:rFonts w:asciiTheme="minorBidi" w:hAnsiTheme="minorBidi"/>
                <w:sz w:val="20"/>
                <w:szCs w:val="20"/>
                <w:rtl/>
              </w:rPr>
              <w:t>א'</w:t>
            </w:r>
          </w:p>
        </w:tc>
        <w:tc>
          <w:tcPr>
            <w:tcW w:w="1996" w:type="dxa"/>
          </w:tcPr>
          <w:p w:rsidR="008C125E" w:rsidRPr="001C214A" w:rsidRDefault="008C125E" w:rsidP="008C125E">
            <w:pPr>
              <w:bidi/>
              <w:spacing w:line="276" w:lineRule="auto"/>
              <w:rPr>
                <w:rFonts w:asciiTheme="minorBidi" w:hAnsiTheme="minorBidi"/>
                <w:sz w:val="20"/>
                <w:szCs w:val="20"/>
                <w:rtl/>
              </w:rPr>
            </w:pPr>
            <w:r w:rsidRPr="001C214A">
              <w:rPr>
                <w:rFonts w:asciiTheme="minorBidi" w:hAnsiTheme="minorBidi"/>
                <w:sz w:val="20"/>
                <w:szCs w:val="20"/>
                <w:rtl/>
              </w:rPr>
              <w:t xml:space="preserve">ציינו והציגו </w:t>
            </w:r>
            <w:r w:rsidRPr="001C214A">
              <w:rPr>
                <w:rFonts w:asciiTheme="minorBidi" w:hAnsiTheme="minorBidi"/>
                <w:b/>
                <w:bCs/>
                <w:sz w:val="20"/>
                <w:szCs w:val="20"/>
                <w:u w:val="single"/>
                <w:rtl/>
              </w:rPr>
              <w:t>שני</w:t>
            </w:r>
            <w:r w:rsidRPr="001C214A">
              <w:rPr>
                <w:rFonts w:asciiTheme="minorBidi" w:hAnsiTheme="minorBidi"/>
                <w:sz w:val="20"/>
                <w:szCs w:val="20"/>
                <w:rtl/>
              </w:rPr>
              <w:t xml:space="preserve"> מרכיבים מהאידיאולוגיה הנאצית.</w:t>
            </w:r>
          </w:p>
        </w:tc>
        <w:tc>
          <w:tcPr>
            <w:tcW w:w="710" w:type="dxa"/>
          </w:tcPr>
          <w:p w:rsidR="008C125E" w:rsidRPr="001C214A" w:rsidRDefault="008C125E" w:rsidP="008C125E">
            <w:pPr>
              <w:bidi/>
              <w:spacing w:line="276" w:lineRule="auto"/>
              <w:jc w:val="center"/>
              <w:rPr>
                <w:rFonts w:asciiTheme="minorBidi" w:hAnsiTheme="minorBidi"/>
                <w:sz w:val="20"/>
                <w:szCs w:val="20"/>
                <w:rtl/>
              </w:rPr>
            </w:pPr>
            <w:r w:rsidRPr="001C214A">
              <w:rPr>
                <w:rFonts w:asciiTheme="minorBidi" w:hAnsiTheme="minorBidi"/>
                <w:sz w:val="20"/>
                <w:szCs w:val="20"/>
                <w:rtl/>
              </w:rPr>
              <w:t>20</w:t>
            </w:r>
          </w:p>
        </w:tc>
        <w:tc>
          <w:tcPr>
            <w:tcW w:w="3526" w:type="dxa"/>
          </w:tcPr>
          <w:p w:rsidR="008C125E" w:rsidRPr="001C214A" w:rsidRDefault="008C125E" w:rsidP="008C125E">
            <w:pPr>
              <w:pStyle w:val="ListParagraph"/>
              <w:numPr>
                <w:ilvl w:val="0"/>
                <w:numId w:val="1"/>
              </w:numPr>
              <w:bidi/>
              <w:spacing w:line="276" w:lineRule="auto"/>
              <w:rPr>
                <w:rFonts w:asciiTheme="minorBidi" w:hAnsiTheme="minorBidi" w:cstheme="minorBidi"/>
                <w:sz w:val="20"/>
                <w:szCs w:val="20"/>
                <w:rtl/>
              </w:rPr>
            </w:pPr>
            <w:r w:rsidRPr="001C214A">
              <w:rPr>
                <w:rFonts w:asciiTheme="minorBidi" w:hAnsiTheme="minorBidi" w:cstheme="minorBidi"/>
                <w:sz w:val="20"/>
                <w:szCs w:val="20"/>
                <w:rtl/>
              </w:rPr>
              <w:t>הסבר על המרכיב  (8</w:t>
            </w:r>
            <w:r w:rsidRPr="001C214A">
              <w:rPr>
                <w:rFonts w:asciiTheme="minorBidi" w:hAnsiTheme="minorBidi" w:cstheme="minorBidi"/>
                <w:sz w:val="20"/>
                <w:szCs w:val="20"/>
              </w:rPr>
              <w:t>X</w:t>
            </w:r>
            <w:r w:rsidRPr="001C214A">
              <w:rPr>
                <w:rFonts w:asciiTheme="minorBidi" w:hAnsiTheme="minorBidi" w:cstheme="minorBidi"/>
                <w:sz w:val="20"/>
                <w:szCs w:val="20"/>
                <w:rtl/>
              </w:rPr>
              <w:t>2 נק').</w:t>
            </w:r>
          </w:p>
          <w:p w:rsidR="008C125E" w:rsidRPr="001C214A" w:rsidRDefault="008C125E" w:rsidP="008C125E">
            <w:pPr>
              <w:pStyle w:val="ListParagraph"/>
              <w:numPr>
                <w:ilvl w:val="0"/>
                <w:numId w:val="1"/>
              </w:numPr>
              <w:bidi/>
              <w:spacing w:line="276" w:lineRule="auto"/>
              <w:rPr>
                <w:rFonts w:asciiTheme="minorBidi" w:hAnsiTheme="minorBidi" w:cstheme="minorBidi"/>
                <w:sz w:val="20"/>
                <w:szCs w:val="20"/>
              </w:rPr>
            </w:pPr>
            <w:r w:rsidRPr="001C214A">
              <w:rPr>
                <w:rFonts w:asciiTheme="minorBidi" w:hAnsiTheme="minorBidi" w:cstheme="minorBidi"/>
                <w:sz w:val="20"/>
                <w:szCs w:val="20"/>
                <w:rtl/>
              </w:rPr>
              <w:t>תיאור המטרה/הרעיון מאחורי המרכיב (2</w:t>
            </w:r>
            <w:r w:rsidRPr="001C214A">
              <w:rPr>
                <w:rFonts w:asciiTheme="minorBidi" w:hAnsiTheme="minorBidi" w:cstheme="minorBidi"/>
                <w:sz w:val="20"/>
                <w:szCs w:val="20"/>
              </w:rPr>
              <w:t>X</w:t>
            </w:r>
            <w:r w:rsidRPr="001C214A">
              <w:rPr>
                <w:rFonts w:asciiTheme="minorBidi" w:hAnsiTheme="minorBidi" w:cstheme="minorBidi"/>
                <w:sz w:val="20"/>
                <w:szCs w:val="20"/>
                <w:rtl/>
              </w:rPr>
              <w:t>4 נק').</w:t>
            </w:r>
            <w:r w:rsidRPr="001C214A">
              <w:rPr>
                <w:rFonts w:asciiTheme="minorBidi" w:hAnsiTheme="minorBidi" w:cstheme="minorBidi"/>
                <w:b/>
                <w:bCs/>
                <w:sz w:val="20"/>
                <w:szCs w:val="20"/>
                <w:rtl/>
              </w:rPr>
              <w:br/>
              <w:t>סה"כ 20 נק'.</w:t>
            </w:r>
          </w:p>
          <w:p w:rsidR="008C125E" w:rsidRPr="001C214A" w:rsidRDefault="008C125E" w:rsidP="008C125E">
            <w:pPr>
              <w:pStyle w:val="ListParagraph"/>
              <w:bidi/>
              <w:spacing w:line="276" w:lineRule="auto"/>
              <w:ind w:left="360"/>
              <w:rPr>
                <w:rFonts w:asciiTheme="minorBidi" w:hAnsiTheme="minorBidi" w:cstheme="minorBidi"/>
                <w:sz w:val="20"/>
                <w:szCs w:val="20"/>
                <w:rtl/>
              </w:rPr>
            </w:pPr>
          </w:p>
        </w:tc>
        <w:tc>
          <w:tcPr>
            <w:tcW w:w="3137" w:type="dxa"/>
          </w:tcPr>
          <w:p w:rsidR="008C125E" w:rsidRPr="001C214A" w:rsidRDefault="008C125E" w:rsidP="008C125E">
            <w:pPr>
              <w:pStyle w:val="ListParagraph"/>
              <w:numPr>
                <w:ilvl w:val="0"/>
                <w:numId w:val="1"/>
              </w:numPr>
              <w:bidi/>
              <w:spacing w:line="276" w:lineRule="auto"/>
              <w:rPr>
                <w:rFonts w:asciiTheme="minorBidi" w:hAnsiTheme="minorBidi" w:cstheme="minorBidi"/>
                <w:sz w:val="20"/>
                <w:szCs w:val="20"/>
              </w:rPr>
            </w:pPr>
            <w:r w:rsidRPr="001C214A">
              <w:rPr>
                <w:rFonts w:asciiTheme="minorBidi" w:hAnsiTheme="minorBidi" w:cstheme="minorBidi"/>
                <w:sz w:val="20"/>
                <w:szCs w:val="20"/>
                <w:rtl/>
              </w:rPr>
              <w:t>הסבר על המרכיב (5 נק').</w:t>
            </w:r>
          </w:p>
          <w:p w:rsidR="008C125E" w:rsidRPr="001C214A" w:rsidRDefault="008C125E" w:rsidP="008C125E">
            <w:pPr>
              <w:pStyle w:val="ListParagraph"/>
              <w:numPr>
                <w:ilvl w:val="0"/>
                <w:numId w:val="1"/>
              </w:numPr>
              <w:bidi/>
              <w:spacing w:line="276" w:lineRule="auto"/>
              <w:rPr>
                <w:rFonts w:asciiTheme="minorBidi" w:hAnsiTheme="minorBidi" w:cstheme="minorBidi"/>
                <w:sz w:val="20"/>
                <w:szCs w:val="20"/>
                <w:rtl/>
              </w:rPr>
            </w:pPr>
            <w:r w:rsidRPr="001C214A">
              <w:rPr>
                <w:rFonts w:asciiTheme="minorBidi" w:hAnsiTheme="minorBidi" w:cstheme="minorBidi"/>
                <w:sz w:val="20"/>
                <w:szCs w:val="20"/>
                <w:rtl/>
              </w:rPr>
              <w:t>תיאור המטרה/הרעיון מאחורי המרכיב (1 נק').</w:t>
            </w:r>
            <w:r w:rsidRPr="001C214A">
              <w:rPr>
                <w:rFonts w:asciiTheme="minorBidi" w:hAnsiTheme="minorBidi" w:cstheme="minorBidi"/>
                <w:sz w:val="20"/>
                <w:szCs w:val="20"/>
                <w:rtl/>
              </w:rPr>
              <w:br/>
            </w:r>
          </w:p>
        </w:tc>
      </w:tr>
      <w:tr w:rsidR="008C125E" w:rsidRPr="001C214A" w:rsidTr="008C125E">
        <w:tc>
          <w:tcPr>
            <w:tcW w:w="711" w:type="dxa"/>
          </w:tcPr>
          <w:p w:rsidR="008C125E" w:rsidRPr="001C214A" w:rsidRDefault="008C125E" w:rsidP="008C125E">
            <w:pPr>
              <w:bidi/>
              <w:spacing w:line="276" w:lineRule="auto"/>
              <w:rPr>
                <w:rFonts w:asciiTheme="minorBidi" w:hAnsiTheme="minorBidi"/>
                <w:sz w:val="20"/>
                <w:szCs w:val="20"/>
                <w:rtl/>
              </w:rPr>
            </w:pPr>
            <w:r w:rsidRPr="001C214A">
              <w:rPr>
                <w:rFonts w:asciiTheme="minorBidi" w:hAnsiTheme="minorBidi"/>
                <w:sz w:val="20"/>
                <w:szCs w:val="20"/>
                <w:rtl/>
              </w:rPr>
              <w:t>ב'</w:t>
            </w:r>
          </w:p>
        </w:tc>
        <w:tc>
          <w:tcPr>
            <w:tcW w:w="1996" w:type="dxa"/>
          </w:tcPr>
          <w:p w:rsidR="008C125E" w:rsidRPr="001C214A" w:rsidRDefault="008C125E" w:rsidP="008C125E">
            <w:pPr>
              <w:bidi/>
              <w:spacing w:line="276" w:lineRule="auto"/>
              <w:rPr>
                <w:rFonts w:asciiTheme="minorBidi" w:hAnsiTheme="minorBidi"/>
                <w:sz w:val="20"/>
                <w:szCs w:val="20"/>
              </w:rPr>
            </w:pPr>
            <w:r w:rsidRPr="001C214A">
              <w:rPr>
                <w:rFonts w:asciiTheme="minorBidi" w:hAnsiTheme="minorBidi"/>
                <w:sz w:val="20"/>
                <w:szCs w:val="20"/>
                <w:rtl/>
              </w:rPr>
              <w:t>תארו אירוע ממנו משתקפים שני המרכיבים אותם בחרתם.</w:t>
            </w:r>
            <w:r w:rsidRPr="001C214A">
              <w:rPr>
                <w:rFonts w:asciiTheme="minorBidi" w:hAnsiTheme="minorBidi"/>
                <w:sz w:val="20"/>
                <w:szCs w:val="20"/>
                <w:rtl/>
              </w:rPr>
              <w:br/>
              <w:t>הסבירו כיצד המרכיבים שבחרתם משתקפים באירוע.</w:t>
            </w:r>
          </w:p>
          <w:p w:rsidR="008C125E" w:rsidRPr="001C214A" w:rsidRDefault="008C125E" w:rsidP="008C125E">
            <w:pPr>
              <w:bidi/>
              <w:spacing w:line="276" w:lineRule="auto"/>
              <w:rPr>
                <w:rFonts w:asciiTheme="minorBidi" w:hAnsiTheme="minorBidi"/>
                <w:sz w:val="20"/>
                <w:szCs w:val="20"/>
                <w:rtl/>
              </w:rPr>
            </w:pPr>
          </w:p>
        </w:tc>
        <w:tc>
          <w:tcPr>
            <w:tcW w:w="710" w:type="dxa"/>
          </w:tcPr>
          <w:p w:rsidR="008C125E" w:rsidRPr="001C214A" w:rsidRDefault="008C125E" w:rsidP="008C125E">
            <w:pPr>
              <w:bidi/>
              <w:spacing w:line="276" w:lineRule="auto"/>
              <w:jc w:val="center"/>
              <w:rPr>
                <w:rFonts w:asciiTheme="minorBidi" w:hAnsiTheme="minorBidi"/>
                <w:sz w:val="20"/>
                <w:szCs w:val="20"/>
                <w:rtl/>
              </w:rPr>
            </w:pPr>
            <w:r w:rsidRPr="001C214A">
              <w:rPr>
                <w:rFonts w:asciiTheme="minorBidi" w:hAnsiTheme="minorBidi"/>
                <w:sz w:val="20"/>
                <w:szCs w:val="20"/>
                <w:rtl/>
              </w:rPr>
              <w:t>50</w:t>
            </w:r>
          </w:p>
        </w:tc>
        <w:tc>
          <w:tcPr>
            <w:tcW w:w="3526" w:type="dxa"/>
          </w:tcPr>
          <w:p w:rsidR="008C125E" w:rsidRPr="001C214A" w:rsidRDefault="008C125E" w:rsidP="008C125E">
            <w:pPr>
              <w:pStyle w:val="ListParagraph"/>
              <w:numPr>
                <w:ilvl w:val="0"/>
                <w:numId w:val="1"/>
              </w:numPr>
              <w:bidi/>
              <w:spacing w:line="276" w:lineRule="auto"/>
              <w:rPr>
                <w:rFonts w:asciiTheme="minorBidi" w:hAnsiTheme="minorBidi" w:cstheme="minorBidi"/>
                <w:sz w:val="20"/>
                <w:szCs w:val="20"/>
              </w:rPr>
            </w:pPr>
            <w:r w:rsidRPr="001C214A">
              <w:rPr>
                <w:rFonts w:asciiTheme="minorBidi" w:hAnsiTheme="minorBidi" w:cstheme="minorBidi"/>
                <w:sz w:val="20"/>
                <w:szCs w:val="20"/>
                <w:rtl/>
              </w:rPr>
              <w:t xml:space="preserve">תיאור האירוע: תאריך (2 נק'), נסיבות (5 נק'), מהלך (10 נק'), תוצאות (3 נק'). </w:t>
            </w:r>
            <w:r w:rsidRPr="001C214A">
              <w:rPr>
                <w:rFonts w:asciiTheme="minorBidi" w:hAnsiTheme="minorBidi" w:cstheme="minorBidi"/>
                <w:b/>
                <w:bCs/>
                <w:sz w:val="20"/>
                <w:szCs w:val="20"/>
                <w:rtl/>
              </w:rPr>
              <w:br/>
              <w:t>סה"כ 20 נק'.</w:t>
            </w:r>
          </w:p>
          <w:p w:rsidR="008C125E" w:rsidRPr="001C214A" w:rsidRDefault="008C125E" w:rsidP="008C125E">
            <w:pPr>
              <w:pStyle w:val="ListParagraph"/>
              <w:numPr>
                <w:ilvl w:val="0"/>
                <w:numId w:val="1"/>
              </w:numPr>
              <w:bidi/>
              <w:spacing w:line="276" w:lineRule="auto"/>
              <w:rPr>
                <w:rFonts w:asciiTheme="minorBidi" w:hAnsiTheme="minorBidi" w:cstheme="minorBidi"/>
                <w:sz w:val="20"/>
                <w:szCs w:val="20"/>
                <w:rtl/>
              </w:rPr>
            </w:pPr>
            <w:r w:rsidRPr="001C214A">
              <w:rPr>
                <w:rFonts w:asciiTheme="minorBidi" w:hAnsiTheme="minorBidi" w:cstheme="minorBidi"/>
                <w:sz w:val="20"/>
                <w:szCs w:val="20"/>
                <w:rtl/>
              </w:rPr>
              <w:t xml:space="preserve">קישור הרכיב מהאידיאולוגיה הנאצית אל האירוע: ביסוס כל רכיב מתוך האירוע (15 נק'). </w:t>
            </w:r>
            <w:r w:rsidRPr="001C214A">
              <w:rPr>
                <w:rFonts w:asciiTheme="minorBidi" w:hAnsiTheme="minorBidi" w:cstheme="minorBidi"/>
                <w:sz w:val="20"/>
                <w:szCs w:val="20"/>
                <w:rtl/>
              </w:rPr>
              <w:br/>
            </w:r>
            <w:r w:rsidRPr="001C214A">
              <w:rPr>
                <w:rFonts w:asciiTheme="minorBidi" w:hAnsiTheme="minorBidi" w:cstheme="minorBidi"/>
                <w:b/>
                <w:bCs/>
                <w:sz w:val="20"/>
                <w:szCs w:val="20"/>
                <w:rtl/>
              </w:rPr>
              <w:t>סה"כ 30 נק'.</w:t>
            </w:r>
          </w:p>
        </w:tc>
        <w:tc>
          <w:tcPr>
            <w:tcW w:w="3137" w:type="dxa"/>
          </w:tcPr>
          <w:p w:rsidR="008C125E" w:rsidRPr="001C214A" w:rsidRDefault="008C125E" w:rsidP="008C125E">
            <w:pPr>
              <w:pStyle w:val="ListParagraph"/>
              <w:numPr>
                <w:ilvl w:val="0"/>
                <w:numId w:val="1"/>
              </w:numPr>
              <w:bidi/>
              <w:spacing w:line="276" w:lineRule="auto"/>
              <w:rPr>
                <w:rFonts w:asciiTheme="minorBidi" w:hAnsiTheme="minorBidi" w:cstheme="minorBidi"/>
                <w:sz w:val="20"/>
                <w:szCs w:val="20"/>
              </w:rPr>
            </w:pPr>
            <w:r w:rsidRPr="001C214A">
              <w:rPr>
                <w:rFonts w:asciiTheme="minorBidi" w:hAnsiTheme="minorBidi" w:cstheme="minorBidi"/>
                <w:sz w:val="20"/>
                <w:szCs w:val="20"/>
                <w:rtl/>
              </w:rPr>
              <w:t>תיאור האירוע ללא הפרטים הרלוונטיים  (10 נק').</w:t>
            </w:r>
          </w:p>
          <w:p w:rsidR="008C125E" w:rsidRPr="001C214A" w:rsidRDefault="008C125E" w:rsidP="008C125E">
            <w:pPr>
              <w:pStyle w:val="ListParagraph"/>
              <w:numPr>
                <w:ilvl w:val="0"/>
                <w:numId w:val="1"/>
              </w:numPr>
              <w:bidi/>
              <w:spacing w:line="276" w:lineRule="auto"/>
              <w:rPr>
                <w:rFonts w:asciiTheme="minorBidi" w:hAnsiTheme="minorBidi" w:cstheme="minorBidi"/>
                <w:sz w:val="20"/>
                <w:szCs w:val="20"/>
              </w:rPr>
            </w:pPr>
            <w:r w:rsidRPr="001C214A">
              <w:rPr>
                <w:rFonts w:asciiTheme="minorBidi" w:hAnsiTheme="minorBidi" w:cstheme="minorBidi"/>
                <w:sz w:val="20"/>
                <w:szCs w:val="20"/>
                <w:rtl/>
              </w:rPr>
              <w:t>קישור לא מבוסס של הרכיב (7 נק').</w:t>
            </w:r>
          </w:p>
          <w:p w:rsidR="008C125E" w:rsidRPr="001C214A" w:rsidRDefault="008C125E" w:rsidP="008C125E">
            <w:pPr>
              <w:pStyle w:val="ListParagraph"/>
              <w:bidi/>
              <w:spacing w:line="276" w:lineRule="auto"/>
              <w:ind w:left="360"/>
              <w:rPr>
                <w:rFonts w:asciiTheme="minorBidi" w:hAnsiTheme="minorBidi" w:cstheme="minorBidi"/>
                <w:sz w:val="20"/>
                <w:szCs w:val="20"/>
                <w:rtl/>
              </w:rPr>
            </w:pPr>
          </w:p>
        </w:tc>
      </w:tr>
      <w:tr w:rsidR="008C125E" w:rsidRPr="001C214A" w:rsidTr="008C125E">
        <w:tc>
          <w:tcPr>
            <w:tcW w:w="711" w:type="dxa"/>
          </w:tcPr>
          <w:p w:rsidR="008C125E" w:rsidRPr="001C214A" w:rsidRDefault="008C125E" w:rsidP="008C125E">
            <w:pPr>
              <w:bidi/>
              <w:spacing w:line="276" w:lineRule="auto"/>
              <w:rPr>
                <w:rFonts w:asciiTheme="minorBidi" w:hAnsiTheme="minorBidi"/>
                <w:sz w:val="20"/>
                <w:szCs w:val="20"/>
                <w:rtl/>
              </w:rPr>
            </w:pPr>
            <w:r w:rsidRPr="001C214A">
              <w:rPr>
                <w:rFonts w:asciiTheme="minorBidi" w:hAnsiTheme="minorBidi"/>
                <w:sz w:val="20"/>
                <w:szCs w:val="20"/>
                <w:rtl/>
              </w:rPr>
              <w:t>ג'</w:t>
            </w:r>
          </w:p>
        </w:tc>
        <w:tc>
          <w:tcPr>
            <w:tcW w:w="1996" w:type="dxa"/>
          </w:tcPr>
          <w:p w:rsidR="008C125E" w:rsidRPr="001C214A" w:rsidRDefault="008C125E" w:rsidP="008C125E">
            <w:pPr>
              <w:bidi/>
              <w:spacing w:line="276" w:lineRule="auto"/>
              <w:rPr>
                <w:rFonts w:asciiTheme="minorBidi" w:hAnsiTheme="minorBidi"/>
                <w:sz w:val="20"/>
                <w:szCs w:val="20"/>
                <w:rtl/>
              </w:rPr>
            </w:pPr>
            <w:r w:rsidRPr="001C214A">
              <w:rPr>
                <w:rFonts w:asciiTheme="minorBidi" w:hAnsiTheme="minorBidi"/>
                <w:sz w:val="20"/>
                <w:szCs w:val="20"/>
                <w:rtl/>
              </w:rPr>
              <w:t xml:space="preserve">הסבירו כיצד התמודדה הקהילה היהודית </w:t>
            </w:r>
            <w:r w:rsidRPr="001C214A">
              <w:rPr>
                <w:rFonts w:asciiTheme="minorBidi" w:hAnsiTheme="minorBidi"/>
                <w:b/>
                <w:bCs/>
                <w:sz w:val="20"/>
                <w:szCs w:val="20"/>
                <w:u w:val="single"/>
                <w:rtl/>
              </w:rPr>
              <w:t>או</w:t>
            </w:r>
            <w:r w:rsidRPr="001C214A">
              <w:rPr>
                <w:rFonts w:asciiTheme="minorBidi" w:hAnsiTheme="minorBidi"/>
                <w:b/>
                <w:bCs/>
                <w:sz w:val="20"/>
                <w:szCs w:val="20"/>
                <w:rtl/>
              </w:rPr>
              <w:t xml:space="preserve"> </w:t>
            </w:r>
            <w:r w:rsidRPr="001C214A">
              <w:rPr>
                <w:rFonts w:asciiTheme="minorBidi" w:hAnsiTheme="minorBidi"/>
                <w:sz w:val="20"/>
                <w:szCs w:val="20"/>
                <w:rtl/>
              </w:rPr>
              <w:t>גרמניה עם האירוע ותוצאותיו.</w:t>
            </w:r>
          </w:p>
          <w:p w:rsidR="008C125E" w:rsidRPr="001C214A" w:rsidRDefault="008C125E" w:rsidP="008C125E">
            <w:pPr>
              <w:bidi/>
              <w:spacing w:line="276" w:lineRule="auto"/>
              <w:rPr>
                <w:rFonts w:asciiTheme="minorBidi" w:hAnsiTheme="minorBidi"/>
                <w:sz w:val="20"/>
                <w:szCs w:val="20"/>
                <w:rtl/>
              </w:rPr>
            </w:pPr>
          </w:p>
        </w:tc>
        <w:tc>
          <w:tcPr>
            <w:tcW w:w="710" w:type="dxa"/>
          </w:tcPr>
          <w:p w:rsidR="008C125E" w:rsidRPr="001C214A" w:rsidRDefault="008C125E" w:rsidP="008C125E">
            <w:pPr>
              <w:bidi/>
              <w:spacing w:line="276" w:lineRule="auto"/>
              <w:jc w:val="center"/>
              <w:rPr>
                <w:rFonts w:asciiTheme="minorBidi" w:hAnsiTheme="minorBidi"/>
                <w:sz w:val="20"/>
                <w:szCs w:val="20"/>
                <w:rtl/>
              </w:rPr>
            </w:pPr>
            <w:r w:rsidRPr="001C214A">
              <w:rPr>
                <w:rFonts w:asciiTheme="minorBidi" w:hAnsiTheme="minorBidi"/>
                <w:sz w:val="20"/>
                <w:szCs w:val="20"/>
                <w:rtl/>
              </w:rPr>
              <w:t>25</w:t>
            </w:r>
          </w:p>
        </w:tc>
        <w:tc>
          <w:tcPr>
            <w:tcW w:w="3526" w:type="dxa"/>
          </w:tcPr>
          <w:p w:rsidR="008C125E" w:rsidRPr="001C214A" w:rsidRDefault="008C125E" w:rsidP="008C125E">
            <w:pPr>
              <w:pStyle w:val="ListParagraph"/>
              <w:numPr>
                <w:ilvl w:val="0"/>
                <w:numId w:val="1"/>
              </w:numPr>
              <w:bidi/>
              <w:spacing w:line="276" w:lineRule="auto"/>
              <w:rPr>
                <w:rFonts w:asciiTheme="minorBidi" w:hAnsiTheme="minorBidi" w:cstheme="minorBidi"/>
                <w:sz w:val="20"/>
                <w:szCs w:val="20"/>
              </w:rPr>
            </w:pPr>
            <w:r w:rsidRPr="001C214A">
              <w:rPr>
                <w:rFonts w:asciiTheme="minorBidi" w:hAnsiTheme="minorBidi" w:cstheme="minorBidi"/>
                <w:sz w:val="20"/>
                <w:szCs w:val="20"/>
                <w:rtl/>
              </w:rPr>
              <w:t>הסבר על ההתמודדות: התגובות השונות (10 נק'), השפעות או משמעות התוצאה (15 נק').</w:t>
            </w:r>
          </w:p>
          <w:p w:rsidR="008C125E" w:rsidRPr="001C214A" w:rsidRDefault="008C125E" w:rsidP="008C125E">
            <w:pPr>
              <w:pStyle w:val="ListParagraph"/>
              <w:bidi/>
              <w:spacing w:line="276" w:lineRule="auto"/>
              <w:ind w:left="360"/>
              <w:rPr>
                <w:rFonts w:asciiTheme="minorBidi" w:hAnsiTheme="minorBidi" w:cstheme="minorBidi"/>
                <w:b/>
                <w:bCs/>
                <w:sz w:val="20"/>
                <w:szCs w:val="20"/>
                <w:rtl/>
              </w:rPr>
            </w:pPr>
            <w:r w:rsidRPr="001C214A">
              <w:rPr>
                <w:rFonts w:asciiTheme="minorBidi" w:hAnsiTheme="minorBidi" w:cstheme="minorBidi"/>
                <w:b/>
                <w:bCs/>
                <w:sz w:val="20"/>
                <w:szCs w:val="20"/>
                <w:rtl/>
              </w:rPr>
              <w:t>סה"כ 25 נק'.</w:t>
            </w:r>
          </w:p>
        </w:tc>
        <w:tc>
          <w:tcPr>
            <w:tcW w:w="3137" w:type="dxa"/>
          </w:tcPr>
          <w:p w:rsidR="008C125E" w:rsidRPr="001C214A" w:rsidRDefault="008C125E" w:rsidP="008C125E">
            <w:pPr>
              <w:pStyle w:val="ListParagraph"/>
              <w:numPr>
                <w:ilvl w:val="0"/>
                <w:numId w:val="1"/>
              </w:numPr>
              <w:bidi/>
              <w:spacing w:line="276" w:lineRule="auto"/>
              <w:rPr>
                <w:rFonts w:asciiTheme="minorBidi" w:hAnsiTheme="minorBidi" w:cstheme="minorBidi"/>
                <w:sz w:val="20"/>
                <w:szCs w:val="20"/>
              </w:rPr>
            </w:pPr>
            <w:r w:rsidRPr="001C214A">
              <w:rPr>
                <w:rFonts w:asciiTheme="minorBidi" w:hAnsiTheme="minorBidi" w:cstheme="minorBidi"/>
                <w:sz w:val="20"/>
                <w:szCs w:val="20"/>
                <w:rtl/>
              </w:rPr>
              <w:t>תגובות לא מפורטות (7 נק').</w:t>
            </w:r>
          </w:p>
          <w:p w:rsidR="008C125E" w:rsidRPr="001C214A" w:rsidRDefault="008C125E" w:rsidP="008C125E">
            <w:pPr>
              <w:pStyle w:val="ListParagraph"/>
              <w:numPr>
                <w:ilvl w:val="0"/>
                <w:numId w:val="1"/>
              </w:numPr>
              <w:bidi/>
              <w:spacing w:line="276" w:lineRule="auto"/>
              <w:rPr>
                <w:rFonts w:asciiTheme="minorBidi" w:hAnsiTheme="minorBidi" w:cstheme="minorBidi"/>
                <w:sz w:val="20"/>
                <w:szCs w:val="20"/>
                <w:rtl/>
              </w:rPr>
            </w:pPr>
            <w:r w:rsidRPr="001C214A">
              <w:rPr>
                <w:rFonts w:asciiTheme="minorBidi" w:hAnsiTheme="minorBidi" w:cstheme="minorBidi"/>
                <w:sz w:val="20"/>
                <w:szCs w:val="20"/>
                <w:rtl/>
              </w:rPr>
              <w:t>השפעה או משמעות מוסברות באופן חלקי (10 נק').</w:t>
            </w:r>
          </w:p>
        </w:tc>
      </w:tr>
      <w:tr w:rsidR="008C125E" w:rsidRPr="001C214A" w:rsidTr="008C125E">
        <w:tc>
          <w:tcPr>
            <w:tcW w:w="711" w:type="dxa"/>
          </w:tcPr>
          <w:p w:rsidR="008C125E" w:rsidRPr="001C214A" w:rsidRDefault="008C125E" w:rsidP="008C125E">
            <w:pPr>
              <w:bidi/>
              <w:spacing w:line="276" w:lineRule="auto"/>
              <w:rPr>
                <w:rFonts w:asciiTheme="minorBidi" w:hAnsiTheme="minorBidi"/>
                <w:sz w:val="20"/>
                <w:szCs w:val="20"/>
                <w:rtl/>
              </w:rPr>
            </w:pPr>
          </w:p>
        </w:tc>
        <w:tc>
          <w:tcPr>
            <w:tcW w:w="1996" w:type="dxa"/>
          </w:tcPr>
          <w:p w:rsidR="008C125E" w:rsidRPr="001C214A" w:rsidRDefault="008C125E" w:rsidP="008C125E">
            <w:pPr>
              <w:bidi/>
              <w:spacing w:line="276" w:lineRule="auto"/>
              <w:rPr>
                <w:rFonts w:asciiTheme="minorBidi" w:hAnsiTheme="minorBidi"/>
                <w:sz w:val="20"/>
                <w:szCs w:val="20"/>
                <w:rtl/>
              </w:rPr>
            </w:pPr>
            <w:r w:rsidRPr="001C214A">
              <w:rPr>
                <w:rFonts w:asciiTheme="minorBidi" w:hAnsiTheme="minorBidi"/>
                <w:sz w:val="20"/>
                <w:szCs w:val="20"/>
                <w:rtl/>
              </w:rPr>
              <w:t>הגשה על פי ההוראות.</w:t>
            </w:r>
          </w:p>
        </w:tc>
        <w:tc>
          <w:tcPr>
            <w:tcW w:w="710" w:type="dxa"/>
          </w:tcPr>
          <w:p w:rsidR="008C125E" w:rsidRPr="001C214A" w:rsidRDefault="008C125E" w:rsidP="008C125E">
            <w:pPr>
              <w:bidi/>
              <w:spacing w:line="276" w:lineRule="auto"/>
              <w:jc w:val="center"/>
              <w:rPr>
                <w:rFonts w:asciiTheme="minorBidi" w:hAnsiTheme="minorBidi"/>
                <w:sz w:val="20"/>
                <w:szCs w:val="20"/>
                <w:rtl/>
              </w:rPr>
            </w:pPr>
            <w:r w:rsidRPr="001C214A">
              <w:rPr>
                <w:rFonts w:asciiTheme="minorBidi" w:hAnsiTheme="minorBidi"/>
                <w:sz w:val="20"/>
                <w:szCs w:val="20"/>
                <w:rtl/>
              </w:rPr>
              <w:t>5</w:t>
            </w:r>
          </w:p>
        </w:tc>
        <w:tc>
          <w:tcPr>
            <w:tcW w:w="3526" w:type="dxa"/>
          </w:tcPr>
          <w:p w:rsidR="008C125E" w:rsidRPr="001C214A" w:rsidRDefault="008C125E" w:rsidP="008C125E">
            <w:pPr>
              <w:pStyle w:val="ListParagraph"/>
              <w:numPr>
                <w:ilvl w:val="0"/>
                <w:numId w:val="1"/>
              </w:numPr>
              <w:bidi/>
              <w:spacing w:line="276" w:lineRule="auto"/>
              <w:rPr>
                <w:rFonts w:asciiTheme="minorBidi" w:hAnsiTheme="minorBidi" w:cstheme="minorBidi"/>
                <w:sz w:val="20"/>
                <w:szCs w:val="20"/>
              </w:rPr>
            </w:pPr>
            <w:r w:rsidRPr="001C214A">
              <w:rPr>
                <w:rFonts w:asciiTheme="minorBidi" w:hAnsiTheme="minorBidi" w:cstheme="minorBidi"/>
                <w:sz w:val="20"/>
                <w:szCs w:val="20"/>
                <w:rtl/>
              </w:rPr>
              <w:t>הגשה בזמן, העבודה אסתטית ומסודרת (3 נק').</w:t>
            </w:r>
          </w:p>
          <w:p w:rsidR="008C125E" w:rsidRPr="001C214A" w:rsidRDefault="008C125E" w:rsidP="008C125E">
            <w:pPr>
              <w:pStyle w:val="ListParagraph"/>
              <w:numPr>
                <w:ilvl w:val="0"/>
                <w:numId w:val="1"/>
              </w:numPr>
              <w:bidi/>
              <w:spacing w:line="276" w:lineRule="auto"/>
              <w:rPr>
                <w:rFonts w:asciiTheme="minorBidi" w:hAnsiTheme="minorBidi" w:cstheme="minorBidi"/>
                <w:sz w:val="20"/>
                <w:szCs w:val="20"/>
              </w:rPr>
            </w:pPr>
            <w:r w:rsidRPr="001C214A">
              <w:rPr>
                <w:rFonts w:asciiTheme="minorBidi" w:hAnsiTheme="minorBidi" w:cstheme="minorBidi"/>
                <w:sz w:val="20"/>
                <w:szCs w:val="20"/>
                <w:rtl/>
              </w:rPr>
              <w:t xml:space="preserve">שילוב פריטים ביבליוגרפיים </w:t>
            </w:r>
            <w:r w:rsidRPr="001C214A">
              <w:rPr>
                <w:rFonts w:asciiTheme="minorBidi" w:hAnsiTheme="minorBidi" w:cstheme="minorBidi"/>
                <w:sz w:val="20"/>
                <w:szCs w:val="20"/>
                <w:rtl/>
              </w:rPr>
              <w:br/>
              <w:t>(2 נק').</w:t>
            </w:r>
          </w:p>
          <w:p w:rsidR="008C125E" w:rsidRPr="001C214A" w:rsidRDefault="008C125E" w:rsidP="008C125E">
            <w:pPr>
              <w:pStyle w:val="ListParagraph"/>
              <w:bidi/>
              <w:spacing w:line="276" w:lineRule="auto"/>
              <w:ind w:left="360"/>
              <w:rPr>
                <w:rFonts w:asciiTheme="minorBidi" w:hAnsiTheme="minorBidi" w:cstheme="minorBidi"/>
                <w:b/>
                <w:bCs/>
                <w:sz w:val="20"/>
                <w:szCs w:val="20"/>
                <w:rtl/>
              </w:rPr>
            </w:pPr>
            <w:r w:rsidRPr="001C214A">
              <w:rPr>
                <w:rFonts w:asciiTheme="minorBidi" w:hAnsiTheme="minorBidi" w:cstheme="minorBidi"/>
                <w:b/>
                <w:bCs/>
                <w:sz w:val="20"/>
                <w:szCs w:val="20"/>
                <w:rtl/>
              </w:rPr>
              <w:t>סה"כ 5 נק'.</w:t>
            </w:r>
          </w:p>
        </w:tc>
        <w:tc>
          <w:tcPr>
            <w:tcW w:w="3137" w:type="dxa"/>
          </w:tcPr>
          <w:p w:rsidR="008C125E" w:rsidRPr="001C214A" w:rsidRDefault="008C125E" w:rsidP="008C125E">
            <w:pPr>
              <w:pStyle w:val="ListParagraph"/>
              <w:numPr>
                <w:ilvl w:val="0"/>
                <w:numId w:val="1"/>
              </w:numPr>
              <w:bidi/>
              <w:spacing w:line="276" w:lineRule="auto"/>
              <w:rPr>
                <w:rFonts w:asciiTheme="minorBidi" w:hAnsiTheme="minorBidi" w:cstheme="minorBidi"/>
                <w:sz w:val="20"/>
                <w:szCs w:val="20"/>
              </w:rPr>
            </w:pPr>
            <w:r w:rsidRPr="001C214A">
              <w:rPr>
                <w:rFonts w:asciiTheme="minorBidi" w:hAnsiTheme="minorBidi" w:cstheme="minorBidi"/>
                <w:sz w:val="20"/>
                <w:szCs w:val="20"/>
                <w:rtl/>
              </w:rPr>
              <w:t>ניסוח לקוי, תחביר חסר, רווחים (1 נק').</w:t>
            </w:r>
          </w:p>
          <w:p w:rsidR="008C125E" w:rsidRPr="001C214A" w:rsidRDefault="008C125E" w:rsidP="008C125E">
            <w:pPr>
              <w:pStyle w:val="ListParagraph"/>
              <w:numPr>
                <w:ilvl w:val="0"/>
                <w:numId w:val="1"/>
              </w:numPr>
              <w:bidi/>
              <w:spacing w:line="276" w:lineRule="auto"/>
              <w:rPr>
                <w:rFonts w:asciiTheme="minorBidi" w:hAnsiTheme="minorBidi" w:cstheme="minorBidi"/>
                <w:sz w:val="20"/>
                <w:szCs w:val="20"/>
                <w:rtl/>
              </w:rPr>
            </w:pPr>
            <w:r w:rsidRPr="001C214A">
              <w:rPr>
                <w:rFonts w:asciiTheme="minorBidi" w:hAnsiTheme="minorBidi" w:cstheme="minorBidi"/>
                <w:sz w:val="20"/>
                <w:szCs w:val="20"/>
                <w:rtl/>
              </w:rPr>
              <w:t>פריטים ביבליוגרפיים שאינם מהימנים (1 נק').</w:t>
            </w:r>
          </w:p>
        </w:tc>
      </w:tr>
    </w:tbl>
    <w:p w:rsidR="003E22F4" w:rsidRPr="008C125E" w:rsidRDefault="003E22F4" w:rsidP="008C125E">
      <w:pPr>
        <w:tabs>
          <w:tab w:val="left" w:pos="3297"/>
        </w:tabs>
        <w:bidi/>
      </w:pPr>
    </w:p>
    <w:sectPr w:rsidR="003E22F4" w:rsidRPr="008C125E" w:rsidSect="00594A84">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0A13B1"/>
    <w:multiLevelType w:val="hybridMultilevel"/>
    <w:tmpl w:val="85462C78"/>
    <w:lvl w:ilvl="0" w:tplc="5E36C824">
      <w:start w:val="20"/>
      <w:numFmt w:val="bullet"/>
      <w:lvlText w:val="-"/>
      <w:lvlJc w:val="left"/>
      <w:pPr>
        <w:ind w:left="360" w:hanging="360"/>
      </w:pPr>
      <w:rPr>
        <w:rFonts w:ascii="David" w:eastAsiaTheme="minorHAnsi" w:hAnsi="David" w:cs="David"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5C54A19"/>
    <w:multiLevelType w:val="hybridMultilevel"/>
    <w:tmpl w:val="73B09428"/>
    <w:lvl w:ilvl="0" w:tplc="6F7414E6">
      <w:start w:val="1"/>
      <w:numFmt w:val="hebrew1"/>
      <w:lvlText w:val="%1."/>
      <w:lvlJc w:val="left"/>
      <w:pPr>
        <w:ind w:left="360" w:hanging="360"/>
      </w:pPr>
      <w:rPr>
        <w:rFonts w:asciiTheme="minorBidi" w:hAnsiTheme="minorBidi"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D68"/>
    <w:rsid w:val="00027D9E"/>
    <w:rsid w:val="00097A6D"/>
    <w:rsid w:val="00196669"/>
    <w:rsid w:val="001B715E"/>
    <w:rsid w:val="001C214A"/>
    <w:rsid w:val="001C34DF"/>
    <w:rsid w:val="003E22F4"/>
    <w:rsid w:val="003F290A"/>
    <w:rsid w:val="004275CC"/>
    <w:rsid w:val="004B0B75"/>
    <w:rsid w:val="004C3677"/>
    <w:rsid w:val="00567D68"/>
    <w:rsid w:val="00594A84"/>
    <w:rsid w:val="007310D4"/>
    <w:rsid w:val="00757E36"/>
    <w:rsid w:val="007F4459"/>
    <w:rsid w:val="00857524"/>
    <w:rsid w:val="008C125E"/>
    <w:rsid w:val="00A75CCB"/>
    <w:rsid w:val="00AD337A"/>
    <w:rsid w:val="00B45FF5"/>
    <w:rsid w:val="00BF0385"/>
    <w:rsid w:val="00BF1AC2"/>
    <w:rsid w:val="00C972B4"/>
    <w:rsid w:val="00CD1D73"/>
    <w:rsid w:val="00D60070"/>
    <w:rsid w:val="00DF5F65"/>
    <w:rsid w:val="00F649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D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7D68"/>
    <w:rPr>
      <w:color w:val="0000FF" w:themeColor="hyperlink"/>
      <w:u w:val="single"/>
    </w:rPr>
  </w:style>
  <w:style w:type="paragraph" w:styleId="BalloonText">
    <w:name w:val="Balloon Text"/>
    <w:basedOn w:val="Normal"/>
    <w:link w:val="BalloonTextChar"/>
    <w:uiPriority w:val="99"/>
    <w:semiHidden/>
    <w:unhideWhenUsed/>
    <w:rsid w:val="00567D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D68"/>
    <w:rPr>
      <w:rFonts w:ascii="Tahoma" w:hAnsi="Tahoma" w:cs="Tahoma"/>
      <w:sz w:val="16"/>
      <w:szCs w:val="16"/>
    </w:rPr>
  </w:style>
  <w:style w:type="paragraph" w:styleId="ListParagraph">
    <w:name w:val="List Paragraph"/>
    <w:basedOn w:val="Normal"/>
    <w:uiPriority w:val="34"/>
    <w:qFormat/>
    <w:rsid w:val="00857524"/>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8575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D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7D68"/>
    <w:rPr>
      <w:color w:val="0000FF" w:themeColor="hyperlink"/>
      <w:u w:val="single"/>
    </w:rPr>
  </w:style>
  <w:style w:type="paragraph" w:styleId="BalloonText">
    <w:name w:val="Balloon Text"/>
    <w:basedOn w:val="Normal"/>
    <w:link w:val="BalloonTextChar"/>
    <w:uiPriority w:val="99"/>
    <w:semiHidden/>
    <w:unhideWhenUsed/>
    <w:rsid w:val="00567D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D68"/>
    <w:rPr>
      <w:rFonts w:ascii="Tahoma" w:hAnsi="Tahoma" w:cs="Tahoma"/>
      <w:sz w:val="16"/>
      <w:szCs w:val="16"/>
    </w:rPr>
  </w:style>
  <w:style w:type="paragraph" w:styleId="ListParagraph">
    <w:name w:val="List Paragraph"/>
    <w:basedOn w:val="Normal"/>
    <w:uiPriority w:val="34"/>
    <w:qFormat/>
    <w:rsid w:val="00857524"/>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8575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et.ac.il/pages/item.asp?item=2260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he.wikipedia.org/wiki/%D7%90%D7%9C%D7%99%D7%9E%D7%95%D7%A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artacus-educational.com/GERnight.htm" TargetMode="External"/><Relationship Id="rId5" Type="http://schemas.openxmlformats.org/officeDocument/2006/relationships/settings" Target="settings.xml"/><Relationship Id="rId10" Type="http://schemas.openxmlformats.org/officeDocument/2006/relationships/hyperlink" Target="http://www.textologia.net/?p=27975" TargetMode="External"/><Relationship Id="rId4" Type="http://schemas.microsoft.com/office/2007/relationships/stylesWithEffects" Target="stylesWithEffects.xml"/><Relationship Id="rId9" Type="http://schemas.openxmlformats.org/officeDocument/2006/relationships/hyperlink" Target="https://en.wikipedia.org/wiki/Night_of_the_Long_Kni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19CE27-5115-4463-9EF9-16B3F338C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Pages>
  <Words>1268</Words>
  <Characters>7229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Michal</dc:creator>
  <cp:lastModifiedBy>Michal</cp:lastModifiedBy>
  <cp:revision>28</cp:revision>
  <dcterms:created xsi:type="dcterms:W3CDTF">2017-04-17T16:42:00Z</dcterms:created>
  <dcterms:modified xsi:type="dcterms:W3CDTF">2017-04-17T18:28:00Z</dcterms:modified>
</cp:coreProperties>
</file>