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CD" w:rsidRDefault="00F649CD">
      <w:pPr>
        <w:bidi/>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r w:rsidRPr="00A7496C">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4EFD1EC7" wp14:editId="5F929A13">
                <wp:simplePos x="0" y="0"/>
                <wp:positionH relativeFrom="column">
                  <wp:posOffset>-190500</wp:posOffset>
                </wp:positionH>
                <wp:positionV relativeFrom="paragraph">
                  <wp:posOffset>229235</wp:posOffset>
                </wp:positionV>
                <wp:extent cx="6191250" cy="1762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191250" cy="1762125"/>
                        </a:xfrm>
                        <a:prstGeom prst="rect">
                          <a:avLst/>
                        </a:prstGeom>
                        <a:noFill/>
                        <a:ln>
                          <a:noFill/>
                        </a:ln>
                        <a:effectLst/>
                      </wps:spPr>
                      <wps:txb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8.05pt;width:487.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" filled="f" stroked="f">
                <v:textbo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r w:rsidRPr="00056641">
        <w:rPr>
          <w:rFonts w:ascii="David" w:hAnsi="David" w:cs="David"/>
          <w:noProof/>
          <w:sz w:val="24"/>
          <w:szCs w:val="24"/>
        </w:rPr>
        <mc:AlternateContent>
          <mc:Choice Requires="wps">
            <w:drawing>
              <wp:anchor distT="0" distB="0" distL="114300" distR="114300" simplePos="0" relativeHeight="251660288" behindDoc="0" locked="0" layoutInCell="1" allowOverlap="1" wp14:anchorId="65A695D5" wp14:editId="42CF0550">
                <wp:simplePos x="0" y="0"/>
                <wp:positionH relativeFrom="column">
                  <wp:posOffset>-276225</wp:posOffset>
                </wp:positionH>
                <wp:positionV relativeFrom="paragraph">
                  <wp:posOffset>42545</wp:posOffset>
                </wp:positionV>
                <wp:extent cx="6219825" cy="1809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219825" cy="1809750"/>
                        </a:xfrm>
                        <a:prstGeom prst="rect">
                          <a:avLst/>
                        </a:prstGeom>
                        <a:noFill/>
                        <a:ln>
                          <a:noFill/>
                        </a:ln>
                        <a:effectLst/>
                      </wps:spPr>
                      <wps:txb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1.75pt;margin-top:3.35pt;width:48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" filled="f" stroked="f">
                <v:textbo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v:textbox>
              </v:shape>
            </w:pict>
          </mc:Fallback>
        </mc:AlternateConten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שם: מיכל ברנופולסקי</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כיתה: י'9</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למורה: גבריאל כהן</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תאריך: 19.04.17</w:t>
      </w: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A7496C" w:rsidRDefault="00CD1D73" w:rsidP="00CD1D73">
      <w:pPr>
        <w:rPr>
          <w:rFonts w:asciiTheme="minorBidi" w:eastAsiaTheme="majorEastAsia" w:hAnsiTheme="minorBidi"/>
          <w:color w:val="000000" w:themeColor="text1"/>
          <w:kern w:val="24"/>
          <w:sz w:val="24"/>
          <w:szCs w:val="24"/>
        </w:rPr>
      </w:pPr>
      <w:r>
        <w:rPr>
          <w:rFonts w:asciiTheme="minorBidi" w:eastAsiaTheme="majorEastAsia" w:hAnsiTheme="minorBidi"/>
          <w:color w:val="000000" w:themeColor="text1"/>
          <w:kern w:val="24"/>
          <w:sz w:val="24"/>
          <w:szCs w:val="24"/>
          <w:rtl/>
        </w:rPr>
        <w:br w:type="page"/>
      </w:r>
    </w:p>
    <w:p w:rsidR="00F649CD" w:rsidRPr="00193693" w:rsidRDefault="00F649CD" w:rsidP="00F649CD">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lastRenderedPageBreak/>
        <w:t>בחרו אירוע שהתרחש בגרמניה בין השנים 1939-1933 הן כנגד השלטון והן כנגד היהודים (הסבירו מדוע בחרתם את האירוע ותארו את האירוע).</w:t>
      </w:r>
    </w:p>
    <w:p w:rsidR="00F649CD" w:rsidRPr="00193693" w:rsidRDefault="00F649CD" w:rsidP="00F649CD">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t xml:space="preserve">ציינו והציגו </w:t>
      </w:r>
      <w:r w:rsidRPr="00193693">
        <w:rPr>
          <w:rFonts w:asciiTheme="minorBidi" w:hAnsiTheme="minorBidi" w:cstheme="minorBidi"/>
          <w:b/>
          <w:bCs/>
          <w:sz w:val="22"/>
          <w:szCs w:val="22"/>
          <w:u w:val="single"/>
          <w:rtl/>
        </w:rPr>
        <w:t>שני</w:t>
      </w:r>
      <w:r w:rsidRPr="00193693">
        <w:rPr>
          <w:rFonts w:asciiTheme="minorBidi" w:hAnsiTheme="minorBidi" w:cstheme="minorBidi"/>
          <w:sz w:val="22"/>
          <w:szCs w:val="22"/>
          <w:rtl/>
        </w:rPr>
        <w:t xml:space="preserve"> מרכיבים מהאידיאולוגיה הנאצית שמשתקפים מתוך האירוע.</w:t>
      </w:r>
    </w:p>
    <w:p w:rsidR="00F649CD" w:rsidRPr="00193693" w:rsidRDefault="00F649CD" w:rsidP="00F649CD">
      <w:pPr>
        <w:pStyle w:val="ListParagraph"/>
        <w:numPr>
          <w:ilvl w:val="0"/>
          <w:numId w:val="2"/>
        </w:numPr>
        <w:tabs>
          <w:tab w:val="left" w:pos="6870"/>
        </w:tabs>
        <w:bidi/>
        <w:spacing w:line="360" w:lineRule="auto"/>
        <w:jc w:val="both"/>
        <w:rPr>
          <w:rFonts w:asciiTheme="minorBidi" w:hAnsiTheme="minorBidi"/>
          <w:b/>
          <w:bCs/>
          <w:sz w:val="22"/>
          <w:szCs w:val="22"/>
        </w:rPr>
      </w:pPr>
      <w:r w:rsidRPr="00193693">
        <w:rPr>
          <w:rFonts w:asciiTheme="minorBidi" w:hAnsiTheme="minorBidi" w:cstheme="minorBidi"/>
          <w:sz w:val="22"/>
          <w:szCs w:val="22"/>
          <w:rtl/>
        </w:rPr>
        <w:t xml:space="preserve">הסבירו כיצד התמודדה הקהילה היהודית </w:t>
      </w:r>
      <w:r w:rsidRPr="00193693">
        <w:rPr>
          <w:rFonts w:asciiTheme="minorBidi" w:hAnsiTheme="minorBidi" w:cstheme="minorBidi"/>
          <w:b/>
          <w:bCs/>
          <w:sz w:val="22"/>
          <w:szCs w:val="22"/>
          <w:u w:val="single"/>
          <w:rtl/>
        </w:rPr>
        <w:t>או</w:t>
      </w:r>
      <w:r w:rsidRPr="00193693">
        <w:rPr>
          <w:rFonts w:asciiTheme="minorBidi" w:hAnsiTheme="minorBidi" w:cstheme="minorBidi"/>
          <w:b/>
          <w:bCs/>
          <w:sz w:val="22"/>
          <w:szCs w:val="22"/>
          <w:rtl/>
        </w:rPr>
        <w:t xml:space="preserve"> </w:t>
      </w:r>
      <w:r w:rsidRPr="00193693">
        <w:rPr>
          <w:rFonts w:asciiTheme="minorBidi" w:hAnsiTheme="minorBidi" w:cstheme="minorBidi"/>
          <w:sz w:val="22"/>
          <w:szCs w:val="22"/>
          <w:rtl/>
        </w:rPr>
        <w:t>גרמניה עם האירוע ותוצאותיו</w:t>
      </w:r>
    </w:p>
    <w:p w:rsidR="00F649CD" w:rsidRPr="00F649CD" w:rsidRDefault="00F649CD" w:rsidP="00CD1D73">
      <w:pPr>
        <w:bidi/>
        <w:ind w:left="360"/>
      </w:pPr>
    </w:p>
    <w:tbl>
      <w:tblPr>
        <w:tblStyle w:val="TableGrid"/>
        <w:tblpPr w:leftFromText="180" w:rightFromText="180" w:vertAnchor="text" w:horzAnchor="margin" w:tblpY="97"/>
        <w:bidiVisual/>
        <w:tblW w:w="10080" w:type="dxa"/>
        <w:tblLook w:val="04A0" w:firstRow="1" w:lastRow="0" w:firstColumn="1" w:lastColumn="0" w:noHBand="0" w:noVBand="1"/>
      </w:tblPr>
      <w:tblGrid>
        <w:gridCol w:w="711"/>
        <w:gridCol w:w="1996"/>
        <w:gridCol w:w="710"/>
        <w:gridCol w:w="3526"/>
        <w:gridCol w:w="3137"/>
      </w:tblGrid>
      <w:tr w:rsidR="00857524" w:rsidRPr="00A7496C" w:rsidTr="00B845E4">
        <w:tc>
          <w:tcPr>
            <w:tcW w:w="711"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מס'</w:t>
            </w:r>
          </w:p>
        </w:tc>
        <w:tc>
          <w:tcPr>
            <w:tcW w:w="1996"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הנחיה/הוראה</w:t>
            </w:r>
          </w:p>
        </w:tc>
        <w:tc>
          <w:tcPr>
            <w:tcW w:w="710"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ניקוד</w:t>
            </w:r>
          </w:p>
        </w:tc>
        <w:tc>
          <w:tcPr>
            <w:tcW w:w="3526"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תשובה מלאה</w:t>
            </w:r>
          </w:p>
        </w:tc>
        <w:tc>
          <w:tcPr>
            <w:tcW w:w="3137" w:type="dxa"/>
            <w:shd w:val="clear" w:color="auto" w:fill="BFBFBF" w:themeFill="background1" w:themeFillShade="BF"/>
          </w:tcPr>
          <w:p w:rsidR="00857524" w:rsidRPr="00A7496C" w:rsidRDefault="00857524" w:rsidP="00B845E4">
            <w:pPr>
              <w:bidi/>
              <w:spacing w:line="360" w:lineRule="auto"/>
              <w:jc w:val="center"/>
              <w:rPr>
                <w:rFonts w:asciiTheme="minorBidi" w:hAnsiTheme="minorBidi"/>
                <w:b/>
                <w:bCs/>
                <w:sz w:val="24"/>
                <w:szCs w:val="24"/>
                <w:rtl/>
              </w:rPr>
            </w:pPr>
            <w:r w:rsidRPr="00A7496C">
              <w:rPr>
                <w:rFonts w:asciiTheme="minorBidi" w:hAnsiTheme="minorBidi"/>
                <w:b/>
                <w:bCs/>
                <w:sz w:val="24"/>
                <w:szCs w:val="24"/>
                <w:rtl/>
              </w:rPr>
              <w:t>תשובה חלקית</w:t>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א'</w:t>
            </w: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 xml:space="preserve">ציינו והציגו </w:t>
            </w:r>
            <w:r w:rsidRPr="00193693">
              <w:rPr>
                <w:rFonts w:asciiTheme="minorBidi" w:hAnsiTheme="minorBidi"/>
                <w:b/>
                <w:bCs/>
                <w:u w:val="single"/>
                <w:rtl/>
              </w:rPr>
              <w:t>שני</w:t>
            </w:r>
            <w:r w:rsidRPr="00193693">
              <w:rPr>
                <w:rFonts w:asciiTheme="minorBidi" w:hAnsiTheme="minorBidi"/>
                <w:rtl/>
              </w:rPr>
              <w:t xml:space="preserve"> מרכיבים מהאידיאולוגיה הנאצית.</w:t>
            </w: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20</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הסבר על המרכיב  (8</w:t>
            </w:r>
            <w:r w:rsidRPr="00193693">
              <w:rPr>
                <w:rFonts w:asciiTheme="minorBidi" w:hAnsiTheme="minorBidi" w:cstheme="minorBidi"/>
                <w:sz w:val="22"/>
                <w:szCs w:val="22"/>
              </w:rPr>
              <w:t>X</w:t>
            </w:r>
            <w:r w:rsidRPr="00193693">
              <w:rPr>
                <w:rFonts w:asciiTheme="minorBidi" w:hAnsiTheme="minorBidi" w:cstheme="minorBidi"/>
                <w:sz w:val="22"/>
                <w:szCs w:val="22"/>
                <w:rtl/>
              </w:rPr>
              <w:t>2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תיאור המטרה/הרעיון מאחורי המרכיב (2</w:t>
            </w:r>
            <w:r w:rsidRPr="00193693">
              <w:rPr>
                <w:rFonts w:asciiTheme="minorBidi" w:hAnsiTheme="minorBidi" w:cstheme="minorBidi"/>
                <w:sz w:val="22"/>
                <w:szCs w:val="22"/>
              </w:rPr>
              <w:t>X</w:t>
            </w:r>
            <w:r w:rsidRPr="00193693">
              <w:rPr>
                <w:rFonts w:asciiTheme="minorBidi" w:hAnsiTheme="minorBidi" w:cstheme="minorBidi"/>
                <w:sz w:val="22"/>
                <w:szCs w:val="22"/>
                <w:rtl/>
              </w:rPr>
              <w:t>4 נק').</w:t>
            </w:r>
            <w:r w:rsidRPr="00193693">
              <w:rPr>
                <w:rFonts w:asciiTheme="minorBidi" w:hAnsiTheme="minorBidi" w:cstheme="minorBidi"/>
                <w:b/>
                <w:bCs/>
                <w:sz w:val="22"/>
                <w:szCs w:val="22"/>
                <w:rtl/>
              </w:rPr>
              <w:br/>
              <w:t>סה"כ 20 נק'.</w:t>
            </w:r>
          </w:p>
          <w:p w:rsidR="00857524" w:rsidRPr="00193693" w:rsidRDefault="00857524" w:rsidP="00B845E4">
            <w:pPr>
              <w:pStyle w:val="ListParagraph"/>
              <w:bidi/>
              <w:spacing w:line="360" w:lineRule="auto"/>
              <w:ind w:left="360"/>
              <w:rPr>
                <w:rFonts w:asciiTheme="minorBidi" w:hAnsiTheme="minorBidi" w:cstheme="minorBidi"/>
                <w:sz w:val="22"/>
                <w:szCs w:val="22"/>
                <w:rtl/>
              </w:rPr>
            </w:pP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הסבר על המרכיב (5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תיאור המטרה/הרעיון מאחורי המרכיב (1 נק').</w:t>
            </w:r>
            <w:r w:rsidRPr="00193693">
              <w:rPr>
                <w:rFonts w:asciiTheme="minorBidi" w:hAnsiTheme="minorBidi" w:cstheme="minorBidi"/>
                <w:sz w:val="22"/>
                <w:szCs w:val="22"/>
                <w:rtl/>
              </w:rPr>
              <w:br/>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ב'</w:t>
            </w:r>
          </w:p>
        </w:tc>
        <w:tc>
          <w:tcPr>
            <w:tcW w:w="1996" w:type="dxa"/>
          </w:tcPr>
          <w:p w:rsidR="00857524" w:rsidRPr="00193693" w:rsidRDefault="00857524" w:rsidP="00B845E4">
            <w:pPr>
              <w:bidi/>
              <w:spacing w:line="360" w:lineRule="auto"/>
              <w:rPr>
                <w:rFonts w:asciiTheme="minorBidi" w:hAnsiTheme="minorBidi"/>
              </w:rPr>
            </w:pPr>
            <w:r w:rsidRPr="00193693">
              <w:rPr>
                <w:rFonts w:asciiTheme="minorBidi" w:hAnsiTheme="minorBidi"/>
                <w:rtl/>
              </w:rPr>
              <w:t>תארו אירוע ממנו משתקפים שני המרכיבים אותם בחרתם.</w:t>
            </w:r>
            <w:r w:rsidRPr="00193693">
              <w:rPr>
                <w:rFonts w:asciiTheme="minorBidi" w:hAnsiTheme="minorBidi"/>
                <w:rtl/>
              </w:rPr>
              <w:br/>
              <w:t>הסבירו כיצד המרכיבים שבחרתם משתקפים באירוע.</w:t>
            </w:r>
          </w:p>
          <w:p w:rsidR="00857524" w:rsidRPr="00193693" w:rsidRDefault="00857524" w:rsidP="00B845E4">
            <w:pPr>
              <w:bidi/>
              <w:spacing w:line="360" w:lineRule="auto"/>
              <w:rPr>
                <w:rFonts w:asciiTheme="minorBidi" w:hAnsiTheme="minorBidi"/>
                <w:rtl/>
              </w:rPr>
            </w:pP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50</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 xml:space="preserve">תיאור האירוע: תאריך (2 נק'), נסיבות (5 נק'), מהלך (10 נק'), תוצאות (3 נק'). </w:t>
            </w:r>
            <w:r w:rsidRPr="00193693">
              <w:rPr>
                <w:rFonts w:asciiTheme="minorBidi" w:hAnsiTheme="minorBidi" w:cstheme="minorBidi"/>
                <w:b/>
                <w:bCs/>
                <w:sz w:val="22"/>
                <w:szCs w:val="22"/>
                <w:rtl/>
              </w:rPr>
              <w:br/>
              <w:t>סה"כ 20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 xml:space="preserve">קישור הרכיב מהאידיאולוגיה הנאצית אל האירוע: ביסוס כל רכיב מתוך האירוע (15 נק'). </w:t>
            </w:r>
            <w:r w:rsidRPr="00193693">
              <w:rPr>
                <w:rFonts w:asciiTheme="minorBidi" w:hAnsiTheme="minorBidi" w:cstheme="minorBidi"/>
                <w:sz w:val="22"/>
                <w:szCs w:val="22"/>
                <w:rtl/>
              </w:rPr>
              <w:br/>
            </w:r>
            <w:r w:rsidRPr="00193693">
              <w:rPr>
                <w:rFonts w:asciiTheme="minorBidi" w:hAnsiTheme="minorBidi" w:cstheme="minorBidi"/>
                <w:b/>
                <w:bCs/>
                <w:sz w:val="22"/>
                <w:szCs w:val="22"/>
                <w:rtl/>
              </w:rPr>
              <w:t>סה"כ 30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תיאור האירוע ללא הפרטים הרלוונטיים  (10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קישור לא מבוסס של הרכיב (7 נק').</w:t>
            </w:r>
          </w:p>
          <w:p w:rsidR="00857524" w:rsidRPr="00193693" w:rsidRDefault="00857524" w:rsidP="00B845E4">
            <w:pPr>
              <w:pStyle w:val="ListParagraph"/>
              <w:bidi/>
              <w:spacing w:line="360" w:lineRule="auto"/>
              <w:ind w:left="360"/>
              <w:rPr>
                <w:rFonts w:asciiTheme="minorBidi" w:hAnsiTheme="minorBidi" w:cstheme="minorBidi"/>
                <w:sz w:val="22"/>
                <w:szCs w:val="22"/>
                <w:rtl/>
              </w:rPr>
            </w:pP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r w:rsidRPr="00A7496C">
              <w:rPr>
                <w:rFonts w:asciiTheme="minorBidi" w:hAnsiTheme="minorBidi"/>
                <w:sz w:val="24"/>
                <w:szCs w:val="24"/>
                <w:rtl/>
              </w:rPr>
              <w:t>ג'</w:t>
            </w: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 xml:space="preserve">הסבירו כיצד התמודדה הקהילה היהודית </w:t>
            </w:r>
            <w:r w:rsidRPr="00193693">
              <w:rPr>
                <w:rFonts w:asciiTheme="minorBidi" w:hAnsiTheme="minorBidi"/>
                <w:b/>
                <w:bCs/>
                <w:u w:val="single"/>
                <w:rtl/>
              </w:rPr>
              <w:t>או</w:t>
            </w:r>
            <w:r w:rsidRPr="00193693">
              <w:rPr>
                <w:rFonts w:asciiTheme="minorBidi" w:hAnsiTheme="minorBidi"/>
                <w:b/>
                <w:bCs/>
                <w:rtl/>
              </w:rPr>
              <w:t xml:space="preserve"> </w:t>
            </w:r>
            <w:r w:rsidRPr="00193693">
              <w:rPr>
                <w:rFonts w:asciiTheme="minorBidi" w:hAnsiTheme="minorBidi"/>
                <w:rtl/>
              </w:rPr>
              <w:t>גרמניה עם האירוע ותוצאותיו.</w:t>
            </w:r>
          </w:p>
          <w:p w:rsidR="00857524" w:rsidRPr="00193693" w:rsidRDefault="00857524" w:rsidP="00B845E4">
            <w:pPr>
              <w:bidi/>
              <w:spacing w:line="360" w:lineRule="auto"/>
              <w:rPr>
                <w:rFonts w:asciiTheme="minorBidi" w:hAnsiTheme="minorBidi"/>
                <w:rtl/>
              </w:rPr>
            </w:pP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25</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הסבר על ההתמודדות: התגובות השונות (10 נק'), השפעות או משמעות התוצאה (15 נק').</w:t>
            </w:r>
          </w:p>
          <w:p w:rsidR="00857524" w:rsidRPr="00193693" w:rsidRDefault="00857524" w:rsidP="00B845E4">
            <w:pPr>
              <w:pStyle w:val="ListParagraph"/>
              <w:bidi/>
              <w:spacing w:line="360" w:lineRule="auto"/>
              <w:ind w:left="360"/>
              <w:rPr>
                <w:rFonts w:asciiTheme="minorBidi" w:hAnsiTheme="minorBidi" w:cstheme="minorBidi"/>
                <w:b/>
                <w:bCs/>
                <w:sz w:val="22"/>
                <w:szCs w:val="22"/>
                <w:rtl/>
              </w:rPr>
            </w:pPr>
            <w:r w:rsidRPr="00193693">
              <w:rPr>
                <w:rFonts w:asciiTheme="minorBidi" w:hAnsiTheme="minorBidi" w:cstheme="minorBidi"/>
                <w:b/>
                <w:bCs/>
                <w:sz w:val="22"/>
                <w:szCs w:val="22"/>
                <w:rtl/>
              </w:rPr>
              <w:t>סה"כ 25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תגובות לא מפורטות (7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השפעה או משמעות מוסברות באופן חלקי (10 נק').</w:t>
            </w:r>
          </w:p>
        </w:tc>
      </w:tr>
      <w:tr w:rsidR="00857524" w:rsidRPr="00A7496C" w:rsidTr="00B845E4">
        <w:tc>
          <w:tcPr>
            <w:tcW w:w="711" w:type="dxa"/>
          </w:tcPr>
          <w:p w:rsidR="00857524" w:rsidRPr="00A7496C" w:rsidRDefault="00857524" w:rsidP="00B845E4">
            <w:pPr>
              <w:bidi/>
              <w:spacing w:line="360" w:lineRule="auto"/>
              <w:rPr>
                <w:rFonts w:asciiTheme="minorBidi" w:hAnsiTheme="minorBidi"/>
                <w:sz w:val="24"/>
                <w:szCs w:val="24"/>
                <w:rtl/>
              </w:rPr>
            </w:pPr>
          </w:p>
        </w:tc>
        <w:tc>
          <w:tcPr>
            <w:tcW w:w="1996" w:type="dxa"/>
          </w:tcPr>
          <w:p w:rsidR="00857524" w:rsidRPr="00193693" w:rsidRDefault="00857524" w:rsidP="00B845E4">
            <w:pPr>
              <w:bidi/>
              <w:spacing w:line="360" w:lineRule="auto"/>
              <w:rPr>
                <w:rFonts w:asciiTheme="minorBidi" w:hAnsiTheme="minorBidi"/>
                <w:rtl/>
              </w:rPr>
            </w:pPr>
            <w:r w:rsidRPr="00193693">
              <w:rPr>
                <w:rFonts w:asciiTheme="minorBidi" w:hAnsiTheme="minorBidi"/>
                <w:rtl/>
              </w:rPr>
              <w:t>הגשה על פי ההוראות.</w:t>
            </w:r>
          </w:p>
        </w:tc>
        <w:tc>
          <w:tcPr>
            <w:tcW w:w="710" w:type="dxa"/>
          </w:tcPr>
          <w:p w:rsidR="00857524" w:rsidRPr="00193693" w:rsidRDefault="00857524" w:rsidP="00B845E4">
            <w:pPr>
              <w:bidi/>
              <w:spacing w:line="360" w:lineRule="auto"/>
              <w:jc w:val="center"/>
              <w:rPr>
                <w:rFonts w:asciiTheme="minorBidi" w:hAnsiTheme="minorBidi"/>
                <w:rtl/>
              </w:rPr>
            </w:pPr>
            <w:r w:rsidRPr="00193693">
              <w:rPr>
                <w:rFonts w:asciiTheme="minorBidi" w:hAnsiTheme="minorBidi"/>
                <w:rtl/>
              </w:rPr>
              <w:t>5</w:t>
            </w:r>
          </w:p>
        </w:tc>
        <w:tc>
          <w:tcPr>
            <w:tcW w:w="3526"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הגשה בזמן, העבודה אסתטית ומסודרת (3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 xml:space="preserve">שילוב פריטים ביבליוגרפיים </w:t>
            </w:r>
            <w:r w:rsidRPr="00193693">
              <w:rPr>
                <w:rFonts w:asciiTheme="minorBidi" w:hAnsiTheme="minorBidi" w:cstheme="minorBidi"/>
                <w:sz w:val="22"/>
                <w:szCs w:val="22"/>
                <w:rtl/>
              </w:rPr>
              <w:br/>
              <w:t>(2 נק').</w:t>
            </w:r>
          </w:p>
          <w:p w:rsidR="00857524" w:rsidRPr="00193693" w:rsidRDefault="00857524" w:rsidP="00B845E4">
            <w:pPr>
              <w:pStyle w:val="ListParagraph"/>
              <w:bidi/>
              <w:spacing w:line="360" w:lineRule="auto"/>
              <w:ind w:left="360"/>
              <w:rPr>
                <w:rFonts w:asciiTheme="minorBidi" w:hAnsiTheme="minorBidi" w:cstheme="minorBidi"/>
                <w:b/>
                <w:bCs/>
                <w:sz w:val="22"/>
                <w:szCs w:val="22"/>
                <w:rtl/>
              </w:rPr>
            </w:pPr>
            <w:r w:rsidRPr="00193693">
              <w:rPr>
                <w:rFonts w:asciiTheme="minorBidi" w:hAnsiTheme="minorBidi" w:cstheme="minorBidi"/>
                <w:b/>
                <w:bCs/>
                <w:sz w:val="22"/>
                <w:szCs w:val="22"/>
                <w:rtl/>
              </w:rPr>
              <w:t>סה"כ 5 נק'.</w:t>
            </w:r>
          </w:p>
        </w:tc>
        <w:tc>
          <w:tcPr>
            <w:tcW w:w="3137" w:type="dxa"/>
          </w:tcPr>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Pr>
            </w:pPr>
            <w:r w:rsidRPr="00193693">
              <w:rPr>
                <w:rFonts w:asciiTheme="minorBidi" w:hAnsiTheme="minorBidi" w:cstheme="minorBidi"/>
                <w:sz w:val="22"/>
                <w:szCs w:val="22"/>
                <w:rtl/>
              </w:rPr>
              <w:t>ניסוח לקוי, תחביר חסר, רווחים (1 נק').</w:t>
            </w:r>
          </w:p>
          <w:p w:rsidR="00857524" w:rsidRPr="00193693" w:rsidRDefault="00857524" w:rsidP="00857524">
            <w:pPr>
              <w:pStyle w:val="ListParagraph"/>
              <w:numPr>
                <w:ilvl w:val="0"/>
                <w:numId w:val="1"/>
              </w:numPr>
              <w:bidi/>
              <w:spacing w:line="360" w:lineRule="auto"/>
              <w:rPr>
                <w:rFonts w:asciiTheme="minorBidi" w:hAnsiTheme="minorBidi" w:cstheme="minorBidi"/>
                <w:sz w:val="22"/>
                <w:szCs w:val="22"/>
                <w:rtl/>
              </w:rPr>
            </w:pPr>
            <w:r w:rsidRPr="00193693">
              <w:rPr>
                <w:rFonts w:asciiTheme="minorBidi" w:hAnsiTheme="minorBidi" w:cstheme="minorBidi"/>
                <w:sz w:val="22"/>
                <w:szCs w:val="22"/>
                <w:rtl/>
              </w:rPr>
              <w:t>פריטים ביבליוגרפיים שאינם מהימנים (1 נק').</w:t>
            </w:r>
          </w:p>
        </w:tc>
      </w:tr>
    </w:tbl>
    <w:p w:rsidR="00857524" w:rsidRPr="00857524" w:rsidRDefault="00857524" w:rsidP="00567D68">
      <w:pPr>
        <w:bidi/>
        <w:spacing w:line="360" w:lineRule="auto"/>
        <w:jc w:val="both"/>
        <w:rPr>
          <w:rFonts w:ascii="Cambria" w:eastAsiaTheme="majorEastAsia" w:hAnsi="Cambria" w:cs="David"/>
          <w:color w:val="000000" w:themeColor="text1"/>
          <w:kern w:val="24"/>
          <w:sz w:val="24"/>
          <w:szCs w:val="24"/>
        </w:rPr>
      </w:pPr>
    </w:p>
    <w:p w:rsidR="00F649CD" w:rsidRPr="00056641" w:rsidRDefault="00F649CD" w:rsidP="00F649CD">
      <w:pPr>
        <w:bidi/>
        <w:spacing w:line="360" w:lineRule="auto"/>
        <w:jc w:val="both"/>
        <w:rPr>
          <w:rFonts w:ascii="David" w:eastAsiaTheme="majorEastAsia" w:hAnsi="David" w:cs="David"/>
          <w:color w:val="000000" w:themeColor="text1"/>
          <w:kern w:val="24"/>
          <w:sz w:val="24"/>
          <w:szCs w:val="24"/>
          <w:rtl/>
        </w:rPr>
      </w:pPr>
      <w:bookmarkStart w:id="0" w:name="_GoBack"/>
      <w:bookmarkEnd w:id="0"/>
      <w:r w:rsidRPr="00056641">
        <w:rPr>
          <w:rFonts w:ascii="David" w:eastAsiaTheme="majorEastAsia" w:hAnsi="David" w:cs="David"/>
          <w:color w:val="000000" w:themeColor="text1"/>
          <w:kern w:val="24"/>
          <w:sz w:val="24"/>
          <w:szCs w:val="24"/>
          <w:rtl/>
        </w:rPr>
        <w:t xml:space="preserve">אני בחרתי לעסוק ב"ליל הסכינים הארוכות" אשר התרחש בין התאריכים: 30.6.1934 – 2.7.1934 מכיוון שזהו אחד מהאירועים הבולטים שלאחר עלייתו של היטלר לשלטון (מינויו לקנצלר, ללא כל בחירות ובעזרת צו חירום, על ידי הנשיא הינגנבורג ב-30 בינואר 1933) תרם להתבססות המפלגה הנאצית, ובראשה היטלר בשלטון הגרמני. בעזרת אירוע זה הוכיח היטלר את כוחו ומנע התנגדויות העשויות להיות בעתיד מכלל העם.   </w:t>
      </w:r>
    </w:p>
    <w:p w:rsidR="00F649CD" w:rsidRPr="00056641" w:rsidRDefault="00F649CD" w:rsidP="00F649CD">
      <w:pPr>
        <w:bidi/>
        <w:spacing w:line="360" w:lineRule="auto"/>
        <w:jc w:val="both"/>
        <w:rPr>
          <w:rFonts w:ascii="David" w:hAnsi="David" w:cs="David"/>
          <w:sz w:val="24"/>
          <w:szCs w:val="24"/>
        </w:rPr>
      </w:pPr>
      <w:r w:rsidRPr="00056641">
        <w:rPr>
          <w:rFonts w:ascii="David" w:hAnsi="David" w:cs="David"/>
          <w:sz w:val="24"/>
          <w:szCs w:val="24"/>
          <w:rtl/>
        </w:rPr>
        <w:t xml:space="preserve">בעקבות גילוי סימני התנגדות מארגון </w:t>
      </w:r>
      <w:r w:rsidRPr="00056641">
        <w:rPr>
          <w:rFonts w:ascii="David" w:eastAsiaTheme="majorEastAsia" w:hAnsi="David" w:cs="David"/>
          <w:color w:val="000000" w:themeColor="text1"/>
          <w:kern w:val="24"/>
          <w:sz w:val="24"/>
          <w:szCs w:val="24"/>
          <w:rtl/>
        </w:rPr>
        <w:t xml:space="preserve">הס"א - </w:t>
      </w:r>
      <w:r w:rsidRPr="00056641">
        <w:rPr>
          <w:rFonts w:ascii="David" w:hAnsi="David" w:cs="David"/>
          <w:sz w:val="24"/>
          <w:szCs w:val="24"/>
          <w:rtl/>
        </w:rPr>
        <w:t>כמה מראשי הארגון טענו כי היטלר אינו מטפל בבעיות הכלכליות - חברתיות, היטלר כי חשש יפסיד את בעלי ההון, הגנרלים ואנשי הצבא שתומכים בו. לכן הוא רצה להראות שהוא בלבד השליט הבלתי מעורער של גרמניה.</w:t>
      </w:r>
      <w:r w:rsidRPr="00056641">
        <w:rPr>
          <w:rFonts w:ascii="David" w:hAnsi="David" w:cs="David"/>
          <w:sz w:val="24"/>
          <w:szCs w:val="24"/>
        </w:rPr>
        <w:t xml:space="preserve"> </w:t>
      </w:r>
    </w:p>
    <w:p w:rsidR="00F649CD" w:rsidRDefault="00F649CD" w:rsidP="00F649CD">
      <w:pPr>
        <w:bidi/>
        <w:spacing w:line="360" w:lineRule="auto"/>
        <w:jc w:val="both"/>
        <w:rPr>
          <w:rFonts w:ascii="David" w:eastAsiaTheme="majorEastAsia" w:hAnsi="David" w:cs="David"/>
          <w:color w:val="000000" w:themeColor="text1"/>
          <w:kern w:val="24"/>
          <w:sz w:val="24"/>
          <w:szCs w:val="24"/>
          <w:rtl/>
        </w:rPr>
      </w:pPr>
      <w:r>
        <w:rPr>
          <w:rFonts w:asciiTheme="minorBidi" w:hAnsiTheme="minorBidi"/>
          <w:noProof/>
          <w:sz w:val="24"/>
          <w:szCs w:val="24"/>
          <w:rtl/>
        </w:rPr>
        <mc:AlternateContent>
          <mc:Choice Requires="wps">
            <w:drawing>
              <wp:anchor distT="0" distB="0" distL="114300" distR="114300" simplePos="0" relativeHeight="251662336" behindDoc="0" locked="0" layoutInCell="1" allowOverlap="1" wp14:anchorId="619AB413" wp14:editId="06FB2F52">
                <wp:simplePos x="0" y="0"/>
                <wp:positionH relativeFrom="column">
                  <wp:posOffset>876300</wp:posOffset>
                </wp:positionH>
                <wp:positionV relativeFrom="paragraph">
                  <wp:posOffset>1791335</wp:posOffset>
                </wp:positionV>
                <wp:extent cx="1647825" cy="13049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647825" cy="13049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9CD" w:rsidRPr="00ED6ED9" w:rsidRDefault="00F649CD" w:rsidP="00F649CD">
                            <w:pPr>
                              <w:bidi/>
                              <w:spacing w:line="240" w:lineRule="auto"/>
                              <w:jc w:val="center"/>
                              <w:rPr>
                                <w:rFonts w:ascii="David" w:hAnsi="David" w:cs="David"/>
                                <w:sz w:val="24"/>
                                <w:szCs w:val="24"/>
                              </w:rPr>
                            </w:pPr>
                            <w:r w:rsidRPr="00ED6ED9">
                              <w:rPr>
                                <w:rFonts w:ascii="David" w:hAnsi="David" w:cs="David"/>
                                <w:sz w:val="24"/>
                                <w:szCs w:val="24"/>
                                <w:rtl/>
                              </w:rPr>
                              <w:t xml:space="preserve">סמל ארגון </w:t>
                            </w:r>
                            <w:r w:rsidRPr="00ED6ED9">
                              <w:rPr>
                                <w:rFonts w:ascii="David" w:eastAsiaTheme="majorEastAsia" w:hAnsi="David" w:cs="David"/>
                                <w:color w:val="000000" w:themeColor="text1"/>
                                <w:kern w:val="24"/>
                                <w:sz w:val="24"/>
                                <w:szCs w:val="24"/>
                                <w:rtl/>
                              </w:rPr>
                              <w:t>פלוגות הסער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69pt;margin-top:141.05pt;width:129.75pt;height:10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" filled="f" strokeweight=".5pt">
                <v:textbox>
                  <w:txbxContent>
                    <w:p w:rsidR="00F649CD" w:rsidRPr="00ED6ED9" w:rsidRDefault="00F649CD" w:rsidP="00F649CD">
                      <w:pPr>
                        <w:bidi/>
                        <w:spacing w:line="240" w:lineRule="auto"/>
                        <w:jc w:val="center"/>
                        <w:rPr>
                          <w:rFonts w:ascii="David" w:hAnsi="David" w:cs="David"/>
                          <w:sz w:val="24"/>
                          <w:szCs w:val="24"/>
                        </w:rPr>
                      </w:pPr>
                      <w:r w:rsidRPr="00ED6ED9">
                        <w:rPr>
                          <w:rFonts w:ascii="David" w:hAnsi="David" w:cs="David"/>
                          <w:sz w:val="24"/>
                          <w:szCs w:val="24"/>
                          <w:rtl/>
                        </w:rPr>
                        <w:t xml:space="preserve">סמל ארגון </w:t>
                      </w:r>
                      <w:r w:rsidRPr="00ED6ED9">
                        <w:rPr>
                          <w:rFonts w:ascii="David" w:eastAsiaTheme="majorEastAsia" w:hAnsi="David" w:cs="David"/>
                          <w:color w:val="000000" w:themeColor="text1"/>
                          <w:kern w:val="24"/>
                          <w:sz w:val="24"/>
                          <w:szCs w:val="24"/>
                          <w:rtl/>
                        </w:rPr>
                        <w:t>פלוגות הסער</w:t>
                      </w:r>
                    </w:p>
                  </w:txbxContent>
                </v:textbox>
              </v:shape>
            </w:pict>
          </mc:Fallback>
        </mc:AlternateContent>
      </w:r>
      <w:r w:rsidRPr="00056641">
        <w:rPr>
          <w:rFonts w:ascii="David" w:eastAsiaTheme="majorEastAsia" w:hAnsi="David" w:cs="David"/>
          <w:color w:val="000000" w:themeColor="text1"/>
          <w:kern w:val="24"/>
          <w:sz w:val="24"/>
          <w:szCs w:val="24"/>
          <w:rtl/>
        </w:rPr>
        <w:t>בסביבות 6 בבוקר ה30 ביוני 1934 התפרצו היטלר ואנשי הס"א למלון</w:t>
      </w:r>
      <w:r w:rsidRPr="00056641">
        <w:rPr>
          <w:rFonts w:ascii="David" w:eastAsiaTheme="majorEastAsia" w:hAnsi="David" w:cs="David"/>
          <w:color w:val="000000" w:themeColor="text1"/>
          <w:kern w:val="24"/>
          <w:sz w:val="24"/>
          <w:szCs w:val="24"/>
        </w:rPr>
        <w:t> </w:t>
      </w:r>
      <w:r w:rsidRPr="00056641">
        <w:rPr>
          <w:rFonts w:ascii="David" w:eastAsiaTheme="majorEastAsia" w:hAnsi="David" w:cs="David"/>
          <w:color w:val="000000" w:themeColor="text1"/>
          <w:kern w:val="24"/>
          <w:sz w:val="24"/>
          <w:szCs w:val="24"/>
          <w:rtl/>
        </w:rPr>
        <w:t>האנזלבאואר. עם שוט בידו נכנס היטלר לחדרו של מפקד הס"א ובן בריתו לשעבר ארנסט רהם, ושם ללא כל משפט או צו היטלר אסר אותו ומסר אותו לשני בלשים האוחזים אקדים טעונים.</w:t>
      </w:r>
      <w:r w:rsidRPr="00056641">
        <w:rPr>
          <w:rFonts w:ascii="David" w:hAnsi="David" w:cs="David"/>
          <w:sz w:val="24"/>
          <w:szCs w:val="24"/>
        </w:rPr>
        <w:t xml:space="preserve"> </w:t>
      </w:r>
      <w:r w:rsidRPr="00056641">
        <w:rPr>
          <w:rFonts w:ascii="David" w:eastAsiaTheme="majorEastAsia" w:hAnsi="David" w:cs="David"/>
          <w:color w:val="000000" w:themeColor="text1"/>
          <w:kern w:val="24"/>
          <w:sz w:val="24"/>
          <w:szCs w:val="24"/>
          <w:rtl/>
        </w:rPr>
        <w:t xml:space="preserve">כבר באותו היום הורה היטלר ל"פלוגות המגן"- </w:t>
      </w:r>
      <w:r w:rsidRPr="00056641">
        <w:rPr>
          <w:rFonts w:ascii="David" w:eastAsiaTheme="majorEastAsia" w:hAnsi="David" w:cs="David"/>
          <w:color w:val="000000" w:themeColor="text1"/>
          <w:kern w:val="24"/>
          <w:sz w:val="24"/>
          <w:szCs w:val="24"/>
        </w:rPr>
        <w:t>(S.S)</w:t>
      </w:r>
      <w:r w:rsidRPr="00056641">
        <w:rPr>
          <w:rFonts w:ascii="David" w:eastAsiaTheme="majorEastAsia" w:hAnsi="David" w:cs="David"/>
          <w:color w:val="000000" w:themeColor="text1"/>
          <w:kern w:val="24"/>
          <w:sz w:val="24"/>
          <w:szCs w:val="24"/>
          <w:rtl/>
        </w:rPr>
        <w:t xml:space="preserve"> ובכינויים "החולצות השחורות", היו חלק של הס"א, גוף קטן יותר ומלוכד יותר והושם בו דגש רב על חינוך ואיכות המגויסים ששימש כשומרי ראשו של היטלר, לחסל את העומדים בדרכו ללא כל משפט.</w:t>
      </w:r>
      <w:r w:rsidRPr="00056641">
        <w:rPr>
          <w:rFonts w:ascii="David" w:eastAsiaTheme="majorEastAsia" w:hAnsi="David" w:cs="David"/>
          <w:color w:val="000000" w:themeColor="text1"/>
          <w:kern w:val="24"/>
          <w:sz w:val="24"/>
          <w:szCs w:val="24"/>
        </w:rPr>
        <w:t xml:space="preserve"> </w:t>
      </w:r>
      <w:r w:rsidRPr="00056641">
        <w:rPr>
          <w:rFonts w:ascii="David" w:eastAsiaTheme="majorEastAsia" w:hAnsi="David" w:cs="David"/>
          <w:color w:val="000000" w:themeColor="text1"/>
          <w:kern w:val="24"/>
          <w:sz w:val="24"/>
          <w:szCs w:val="24"/>
          <w:rtl/>
        </w:rPr>
        <w:t xml:space="preserve">"לטהר" את שורות "פלוגות הסער"- </w:t>
      </w:r>
      <w:r w:rsidRPr="00056641">
        <w:rPr>
          <w:rFonts w:ascii="David" w:eastAsiaTheme="majorEastAsia" w:hAnsi="David" w:cs="David"/>
          <w:color w:val="000000" w:themeColor="text1"/>
          <w:kern w:val="24"/>
          <w:sz w:val="24"/>
          <w:szCs w:val="24"/>
        </w:rPr>
        <w:t>(S.A)</w:t>
      </w:r>
      <w:r w:rsidRPr="00056641">
        <w:rPr>
          <w:rFonts w:ascii="David" w:eastAsiaTheme="majorEastAsia" w:hAnsi="David" w:cs="David"/>
          <w:color w:val="000000" w:themeColor="text1"/>
          <w:kern w:val="24"/>
          <w:sz w:val="24"/>
          <w:szCs w:val="24"/>
          <w:rtl/>
        </w:rPr>
        <w:t xml:space="preserve"> ובכינויים "החולצות החומות", שהורכבו מאלפי בריונים ומובטלים. תפקידם היה </w:t>
      </w:r>
      <w:r w:rsidRPr="00056641">
        <w:rPr>
          <w:rFonts w:ascii="David" w:eastAsiaTheme="majorEastAsia" w:hAnsi="David" w:cs="David"/>
          <w:color w:val="000000" w:themeColor="text1"/>
          <w:kern w:val="24"/>
          <w:sz w:val="24"/>
          <w:szCs w:val="24"/>
          <w:rtl/>
        </w:rPr>
        <w:lastRenderedPageBreak/>
        <w:t>לעודדו</w:t>
      </w:r>
      <w:r w:rsidRPr="00056641">
        <w:rPr>
          <w:rFonts w:ascii="David" w:eastAsiaTheme="majorEastAsia" w:hAnsi="David" w:cs="David"/>
          <w:color w:val="000000" w:themeColor="text1"/>
          <w:kern w:val="24"/>
          <w:sz w:val="24"/>
          <w:szCs w:val="24"/>
        </w:rPr>
        <w:t> </w:t>
      </w:r>
      <w:hyperlink r:id="rId6" w:tooltip="אלימות" w:history="1">
        <w:r w:rsidRPr="00056641">
          <w:rPr>
            <w:rFonts w:ascii="David" w:eastAsiaTheme="majorEastAsia" w:hAnsi="David" w:cs="David"/>
            <w:color w:val="000000" w:themeColor="text1"/>
            <w:kern w:val="24"/>
            <w:sz w:val="24"/>
            <w:szCs w:val="24"/>
            <w:rtl/>
          </w:rPr>
          <w:t>אלימות</w:t>
        </w:r>
      </w:hyperlink>
      <w:r w:rsidRPr="00056641">
        <w:rPr>
          <w:rFonts w:ascii="David" w:eastAsiaTheme="majorEastAsia" w:hAnsi="David" w:cs="David"/>
          <w:color w:val="000000" w:themeColor="text1"/>
          <w:kern w:val="24"/>
          <w:sz w:val="24"/>
          <w:szCs w:val="24"/>
          <w:rtl/>
        </w:rPr>
        <w:t xml:space="preserve"> ולהגביר את חוסר הביטחון בקרב הציבור, להפסיק אספות פוליטיות של מפלגות אחרות ולהגן על אספות הנאצים מפניהם.</w:t>
      </w: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F649CD" w:rsidRDefault="00F649CD" w:rsidP="00F649CD">
      <w:pPr>
        <w:bidi/>
        <w:spacing w:line="360" w:lineRule="auto"/>
        <w:jc w:val="both"/>
        <w:rPr>
          <w:rFonts w:ascii="Cambria" w:eastAsiaTheme="majorEastAsia" w:hAnsi="Cambria" w:cs="David"/>
          <w:color w:val="000000" w:themeColor="text1"/>
          <w:kern w:val="24"/>
          <w:sz w:val="24"/>
          <w:szCs w:val="24"/>
        </w:rPr>
      </w:pPr>
    </w:p>
    <w:p w:rsidR="00567D68" w:rsidRPr="00DF1FA8" w:rsidRDefault="00567D68" w:rsidP="00857524">
      <w:pPr>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אחרים טוענים כי נהרגו יותר מ-400.</w:t>
      </w:r>
    </w:p>
    <w:p w:rsidR="00567D68" w:rsidRPr="00DF1FA8" w:rsidRDefault="00567D68" w:rsidP="00567D68">
      <w:pPr>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כתוצאה מכך הראה היטלר לכולם כי הוא השליט הבלתי מעורער. הוא הראה את כוחו, את חוזקו הצבאי ואת יכולותיו. היטלר הפך לשליט הצבא, הוא חיזק את כוחו הצבאי בכך שחיסל את מנהיגי הס"א וחבריו וגרם לירידת חשיבותו וכוחו של הארגון ולעלייתו של הס"ס לראש הצבא, בניגוד לקודם היה הס"א הארגון הגדול והשולט אך עכשיו הס"ס הוא הארגון הגדול והשולט. כך היטלר הצליח לגייס את הצבא הגרמני למימוש מטרותיו והפך את גרמניה למדינה בה שולט הטרור ולא החוקים או הדמוקרטיה, מדינה בה יכול לעשות ככל שעולה על דעתו. בעזרת כל פעולותיו הדגים היטלר בצורה ברורה את עקרונות האידיאולוגיה הנאצית וביניהם: עיקרון המנהיגות ועיקרון שלילת הדמוקרטיה והליברליזם.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עיקרון המנהיגות – האידיאולוגיה הנאצית הדגישה את חשיבותו של המנהיג, של הפיהרר. לפי עיקרון זה המנהיג הוא החשוב ביותר, הוא מהווה את רצונות העם ואת רצון האל והוא האחראי לשמירת הסדר והביטחון, כל סמכויות השלטון נמצאות בידיו.</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רצונותיו ופקודותיו של המנהיג הן חוקים ואין לערער עליהם. הציות למנהיג הוא מוחלט, נעשה בצורה עיוורת. הוא מהווה את רצון העם ורק הוא יודע את הטוב למדינה ולכן אי ציות לו שווה לבגידה במדינה. המדינה היא השולטת בחייהם, מחובת האזרחים לעשות את כל הנדרש עבור המדינה ועבור מנהיגם גם אם ישלמו בזאת בחייהם.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 xml:space="preserve">עיקרון זה בא לידי ביטוי ב"ליל הסכינים הארוכות" בצורה ברורה, במהלך ימים אלו חברי הס"ס הקשיבו למנהיגם הבלתי מעורער, היטלר, ללא כל צל של ספק. הם צייתו לכל בקשה ומילאו כל פקודה, חוקית ולא חוקית כאחד, בצורה מלאה – כאשר הורה היטלר לחסל את שורות הס"א הם עשו זאת למרות שלא היה צו חירום או כל הצדק חוקי אחר. אמונתם במנהיגם היא אמונה עיוורת, הם הגשימו את רצונותיו ומילאו את גחמותיו בצורה יעילה ללא מחשבה מיותרת כי הם יודעים שרק המנהיג הוא זה שיודע את הטוב למדינה.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הם הלכו אחרי מנהיגם באש ובמים ועשו ככל שביכולתם במטרה לציית לו, הרגו מאות אנשים וכלאו מעל אלף. בכך הפכו את היטלר לשליט הגדול, החזק והמוחלט של כל גרמניה. הם הדגימו ציות מוחלט למנהיגם הכל יכול, וכך מימשו את עיקרון המנהיגות.</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ועיקרון שלילת הדמוקרטיה והליברליזם – היטלר ראה בעיותיה הכלכליות החברתיות והפוליטיות של רפובליקת ויימאר (לאחר מלחמת העולם הראשונה קמה רפובליקה בגרמניה סוציאלית דמוקרטית בגרמניה), הוכחה לאי יעילות המשטר הדמוקרטי. לטענתו הדמוקרטיה היא משטר חלש ולא יעיל אשר אינו מתאים</w:t>
      </w:r>
      <w:r w:rsidRPr="00DF1FA8">
        <w:rPr>
          <w:rFonts w:ascii="Cambria" w:hAnsi="Cambria" w:cs="David"/>
          <w:sz w:val="24"/>
          <w:szCs w:val="24"/>
          <w:rtl/>
        </w:rPr>
        <w:t xml:space="preserve"> </w:t>
      </w:r>
      <w:r w:rsidRPr="00DF1FA8">
        <w:rPr>
          <w:rFonts w:ascii="Cambria" w:eastAsiaTheme="majorEastAsia" w:hAnsi="Cambria" w:cs="David"/>
          <w:color w:val="000000" w:themeColor="text1"/>
          <w:kern w:val="24"/>
          <w:sz w:val="24"/>
          <w:szCs w:val="24"/>
          <w:rtl/>
        </w:rPr>
        <w:t xml:space="preserve">לגזע הארי, לגזע העליון ולכן הם צריכים צורת שלטון שונה.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 xml:space="preserve">היטלר היה נגד פלורליזם פוליטי ותרבותי ולכן שלל את הדמוקרטיה והליברליזם שייצגו את זכויות אלו. נשללו רעיונות הדמוקרטיה והליברליזם וביניהם: זכויות הפרט, שוויון בפני החוק, חופש הביטוי, שוויון זכויות, חופש ההתארגנות, חופש הדיבור, ריבוי מפלגות, החלפת השלטון בבחירות ועוד רבים.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lastRenderedPageBreak/>
        <w:t>וכך נוצר מצב של אליטה שולטת, מפלגה אחת השולל ליברליות כלכלית ותרבותית ודוגלת בהתערבות המדינה בחיים הכלכליים התרבותיים והחברתיים, ומנהיג אחד כל יכול שעומד מעל החוק. המדינה מכתיבה לאזרחיה את האידיאולוגיה הרשמית ופועלת להגשמת חזונה תוך רמיסת זכויות האדם והאזרח.</w:t>
      </w:r>
      <w:r w:rsidRPr="00DF1FA8">
        <w:rPr>
          <w:rFonts w:ascii="Cambria" w:eastAsiaTheme="majorEastAsia" w:hAnsi="Cambria" w:cs="David"/>
          <w:color w:val="000000" w:themeColor="text1"/>
          <w:kern w:val="24"/>
          <w:sz w:val="24"/>
          <w:szCs w:val="24"/>
        </w:rPr>
        <w:t xml:space="preserve">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גם עיקרון זה בא לידי ביטוי ב"ליל הסכינים הארוכות" בצורה ברורה, במהלך ימים אלו חילל היטלר פעמים רבות את הזכויות הבסיסיות ביותר של אנשים – חיים, חירות וקניין. כאשר פקד היטלר על אנשי הס"ס "לטהר" את שורות הס"א, לחסל את מתנגדיו הוא עשה זאת ללא הסדר חוקי. ובכך חילל 2 מהזכויות הטבעיות, הוא הרג אנשים רק מהיותם איום כלפיו וכלפי שלטונו ובמשעים אלו הוא גבה חיי אדם – הוא לקח מהם את הזכות הבסיסית ביותר, הזכות לחיים. בנוסף היטלר הורה לאסור מעל 1000 אנשים ובמעשה הוא מנע מהם את החופש – הוא לקח מהם את החופש שלהם ובמקרים רבים הוא לקח גם את 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hAnsi="Cambria" w:cs="David"/>
          <w:sz w:val="24"/>
          <w:szCs w:val="24"/>
          <w:rtl/>
        </w:rPr>
        <w:t xml:space="preserve">במהלך </w:t>
      </w:r>
      <w:r w:rsidRPr="00DF1FA8">
        <w:rPr>
          <w:rFonts w:ascii="Cambria" w:eastAsiaTheme="majorEastAsia" w:hAnsi="Cambria" w:cs="David"/>
          <w:color w:val="000000" w:themeColor="text1"/>
          <w:kern w:val="24"/>
          <w:sz w:val="24"/>
          <w:szCs w:val="24"/>
          <w:rtl/>
        </w:rPr>
        <w:t xml:space="preserve">"ליל הסכינים הארוכות" היטלר מימש את עיקרון המנהיגות ועיקרון שלילת הדמוקרטיה והליברליזם. בעזרת שימוש בטרור, באופן שאינו חוקי, הכתיב היטלר לתושביו גרמניה מה עליהם לעשות והדגים מה יעלה בגורלו של אדם העומר בדרכו. זהו היה האירוע שהפך את גרמניה ממדינה דמוקרטית למדינה בה שולט הטרור, מדינה העומד בראשה מנהיג אחד כל יכול ומפלגה אחת. הוא ביטל את הדמוקרטיה ושלל מאזרחי גרמניה זכויות רבות וכך חיזק את כוחו הצבאי והפך למנהיג בלתי מעורער אשר כל אדם היעמוד בדרכו להגשמת רצונותיו יחוסל.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לאחר שהסתיים מרחץ הדמים היה ברור לאנשיו של היטלר כי אי אשפר לשמור זאת בסוד. הם טענו כי צריך לשרוף ולהשמיד את של המסמכים הקשורים למה שקרה בימים האחרונים ולכן ניסו למנוע את פרסומם של רשימת ההרוגים ולבסוף מצאו פתרון: ב2 ביולי סיפרו לתקשורת כיצד רהם והס"א תכננו מהפכה והיו גורמים למהומה ברחבי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ב13 ביולי היטלר הציג את טענותיו לכל העם שכל המעשים שננקטו בימים אלו היו מתוך הגנה עצמית. היטלר טען כי הוא מנע ניסיונות התנקשות ובגידה במדינה ולכן הוא יצא זכאי והוכיח כי הוא השליט העליון שיכול להרוג המוני אנשים ואף לקבל את תמיכתו של שר המשפטים של הרייך.</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היטלר זכה לא רק בשר המשפטים של הרייך, הנשיא הינדנבורג שלך מברק בו הוא מביע הכרת תודה עמוקה ומברך אותו על הבסת המתנגדים.</w:t>
      </w:r>
      <w:r w:rsidRPr="00DF1FA8">
        <w:rPr>
          <w:rFonts w:ascii="Cambria" w:eastAsiaTheme="majorEastAsia" w:hAnsi="Cambria" w:cs="David"/>
          <w:color w:val="000000" w:themeColor="text1"/>
          <w:kern w:val="24"/>
          <w:sz w:val="24"/>
          <w:szCs w:val="24"/>
        </w:rPr>
        <w:t xml:space="preserve"> </w:t>
      </w:r>
      <w:r w:rsidRPr="00DF1FA8">
        <w:rPr>
          <w:rFonts w:ascii="Cambria" w:eastAsiaTheme="majorEastAsia" w:hAnsi="Cambria" w:cs="David"/>
          <w:color w:val="000000" w:themeColor="text1"/>
          <w:kern w:val="24"/>
          <w:sz w:val="24"/>
          <w:szCs w:val="24"/>
          <w:rtl/>
        </w:rPr>
        <w:t xml:space="preserve"> אנשי הצבא גם כן תמכו בהיטלר וכך הוא הרוויח את הערצתם של הצבא ושל הממשלה. אנשי גרמניה גם הם האמינו שהיטלר הציל אותם מהתרחשות כאוס בכל 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לסיכום, "ליל הסכינים הארוכות" היווה מדרגה חשובה מאוד לביסוסו של היטלר בראש השלטון הגרמני. היטלר מימש את עקרונות האידיאולוגיה הנאצית ובהם עיקרון המנהיגות ועיקרון שלילת הדמוקרטיה והליברליזם וגם חיזק את כוחו הצבאי, נפטר מאויביו, זכה בהערצתו של הינדנבורג והעם הגרמני והפחיד את כולם כך שאף אחד לא יעז למרוד בו – השליט של גרמניה.</w:t>
      </w: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567D68" w:rsidRPr="00DF1FA8" w:rsidRDefault="00567D68" w:rsidP="00567D68">
      <w:pPr>
        <w:tabs>
          <w:tab w:val="left" w:pos="6870"/>
        </w:tabs>
        <w:bidi/>
        <w:spacing w:line="360" w:lineRule="auto"/>
        <w:jc w:val="both"/>
        <w:rPr>
          <w:rFonts w:ascii="Cambria" w:eastAsiaTheme="majorEastAsia" w:hAnsi="Cambria" w:cs="Arial"/>
          <w:color w:val="000000" w:themeColor="text1"/>
          <w:kern w:val="24"/>
          <w:sz w:val="24"/>
          <w:szCs w:val="24"/>
        </w:rPr>
      </w:pPr>
      <w:r w:rsidRPr="00DF1FA8">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lastRenderedPageBreak/>
        <w:t>ביבליוגרפיה</w:t>
      </w:r>
    </w:p>
    <w:p w:rsidR="00567D68" w:rsidRPr="00DF1FA8" w:rsidRDefault="00567D68" w:rsidP="00567D68">
      <w:pPr>
        <w:tabs>
          <w:tab w:val="left" w:pos="6870"/>
        </w:tabs>
        <w:bidi/>
        <w:spacing w:line="360" w:lineRule="auto"/>
        <w:rPr>
          <w:rFonts w:ascii="Cambria" w:hAnsi="Cambria"/>
          <w:sz w:val="24"/>
          <w:szCs w:val="24"/>
        </w:rPr>
      </w:pPr>
      <w:r w:rsidRPr="00DF1FA8">
        <w:rPr>
          <w:rFonts w:ascii="Cambria" w:hAnsi="Cambria"/>
          <w:sz w:val="28"/>
          <w:szCs w:val="28"/>
          <w:rtl/>
        </w:rPr>
        <w:t xml:space="preserve">אתר מטח: </w:t>
      </w:r>
      <w:hyperlink r:id="rId7" w:history="1">
        <w:r w:rsidRPr="00DF1FA8">
          <w:rPr>
            <w:rStyle w:val="Hyperlink"/>
            <w:rFonts w:ascii="Cambria" w:hAnsi="Cambria"/>
            <w:sz w:val="24"/>
            <w:szCs w:val="24"/>
          </w:rPr>
          <w:t>http://lib.cet.ac.il/pages/item.asp?item=22603</w:t>
        </w:r>
      </w:hyperlink>
      <w:r w:rsidRPr="00DF1FA8">
        <w:rPr>
          <w:rFonts w:ascii="Cambria" w:hAnsi="Cambria"/>
          <w:sz w:val="24"/>
          <w:szCs w:val="24"/>
          <w:rtl/>
        </w:rPr>
        <w:t xml:space="preserve"> </w:t>
      </w:r>
    </w:p>
    <w:p w:rsidR="00567D68" w:rsidRPr="00DF1FA8" w:rsidRDefault="00567D68" w:rsidP="00567D68">
      <w:pPr>
        <w:tabs>
          <w:tab w:val="left" w:pos="6870"/>
        </w:tabs>
        <w:bidi/>
        <w:spacing w:line="360" w:lineRule="auto"/>
        <w:rPr>
          <w:rFonts w:ascii="Cambria" w:hAnsi="Cambria"/>
          <w:sz w:val="24"/>
          <w:szCs w:val="24"/>
        </w:rPr>
      </w:pPr>
      <w:r w:rsidRPr="00DF1FA8">
        <w:rPr>
          <w:rFonts w:ascii="Cambria" w:hAnsi="Cambria"/>
          <w:sz w:val="28"/>
          <w:szCs w:val="28"/>
          <w:rtl/>
        </w:rPr>
        <w:t>ויקיפדיה:</w:t>
      </w:r>
      <w:r w:rsidRPr="00DF1FA8">
        <w:rPr>
          <w:rFonts w:ascii="Cambria" w:hAnsi="Cambria"/>
          <w:sz w:val="24"/>
          <w:szCs w:val="24"/>
          <w:rtl/>
        </w:rPr>
        <w:t xml:space="preserve"> </w:t>
      </w:r>
      <w:hyperlink r:id="rId8" w:history="1">
        <w:r w:rsidRPr="00DF1FA8">
          <w:rPr>
            <w:rStyle w:val="Hyperlink"/>
            <w:rFonts w:ascii="Cambria" w:hAnsi="Cambria"/>
            <w:sz w:val="24"/>
            <w:szCs w:val="24"/>
          </w:rPr>
          <w:t>https://en.wikipedia.org/wiki/Night_of_the_Long_Knives</w:t>
        </w:r>
      </w:hyperlink>
      <w:r w:rsidRPr="00DF1FA8">
        <w:rPr>
          <w:rFonts w:ascii="Cambria" w:hAnsi="Cambria"/>
          <w:sz w:val="24"/>
          <w:szCs w:val="24"/>
        </w:rPr>
        <w:t xml:space="preserve"> </w:t>
      </w:r>
    </w:p>
    <w:p w:rsidR="00567D68" w:rsidRPr="00DF1FA8" w:rsidRDefault="00567D68" w:rsidP="00567D68">
      <w:pPr>
        <w:tabs>
          <w:tab w:val="left" w:pos="6870"/>
        </w:tabs>
        <w:bidi/>
        <w:spacing w:line="360" w:lineRule="auto"/>
        <w:rPr>
          <w:rFonts w:ascii="Cambria" w:hAnsi="Cambria"/>
          <w:sz w:val="24"/>
          <w:szCs w:val="24"/>
          <w:rtl/>
        </w:rPr>
      </w:pPr>
      <w:r w:rsidRPr="00DF1FA8">
        <w:rPr>
          <w:rFonts w:ascii="Cambria" w:hAnsi="Cambria"/>
          <w:sz w:val="28"/>
          <w:szCs w:val="28"/>
          <w:rtl/>
        </w:rPr>
        <w:t>טקסטולוגיה:</w:t>
      </w:r>
      <w:r w:rsidRPr="00DF1FA8">
        <w:rPr>
          <w:rFonts w:ascii="Cambria" w:hAnsi="Cambria"/>
          <w:sz w:val="24"/>
          <w:szCs w:val="24"/>
          <w:rtl/>
        </w:rPr>
        <w:t xml:space="preserve"> </w:t>
      </w:r>
      <w:hyperlink r:id="rId9" w:history="1">
        <w:r w:rsidRPr="00DF1FA8">
          <w:rPr>
            <w:rStyle w:val="Hyperlink"/>
            <w:rFonts w:ascii="Cambria" w:hAnsi="Cambria"/>
            <w:sz w:val="24"/>
            <w:szCs w:val="24"/>
          </w:rPr>
          <w:t>http://www.textologia.net/?p=27975</w:t>
        </w:r>
      </w:hyperlink>
      <w:r w:rsidRPr="00DF1FA8">
        <w:rPr>
          <w:rFonts w:ascii="Cambria" w:hAnsi="Cambria"/>
          <w:sz w:val="24"/>
          <w:szCs w:val="24"/>
          <w:rtl/>
        </w:rPr>
        <w:t xml:space="preserve"> </w:t>
      </w:r>
    </w:p>
    <w:p w:rsidR="00567D68" w:rsidRPr="00DF1FA8" w:rsidRDefault="00567D68" w:rsidP="00567D68">
      <w:pPr>
        <w:tabs>
          <w:tab w:val="left" w:pos="6870"/>
        </w:tabs>
        <w:bidi/>
        <w:spacing w:line="360" w:lineRule="auto"/>
        <w:jc w:val="both"/>
        <w:rPr>
          <w:rFonts w:ascii="Cambria" w:hAnsi="Cambria"/>
          <w:sz w:val="24"/>
          <w:szCs w:val="24"/>
          <w:rtl/>
        </w:rPr>
      </w:pPr>
      <w:r w:rsidRPr="00DF1FA8">
        <w:rPr>
          <w:rFonts w:ascii="Cambria" w:hAnsi="Cambria" w:hint="cs"/>
          <w:sz w:val="28"/>
          <w:szCs w:val="28"/>
          <w:rtl/>
        </w:rPr>
        <w:t xml:space="preserve">אתר </w:t>
      </w:r>
      <w:r w:rsidRPr="00DF1FA8">
        <w:rPr>
          <w:rFonts w:ascii="Cambria" w:hAnsi="Cambria"/>
          <w:sz w:val="28"/>
          <w:szCs w:val="28"/>
        </w:rPr>
        <w:t>educational</w:t>
      </w:r>
      <w:r w:rsidRPr="00DF1FA8">
        <w:rPr>
          <w:rFonts w:ascii="Cambria" w:hAnsi="Cambria" w:hint="cs"/>
          <w:sz w:val="28"/>
          <w:szCs w:val="28"/>
          <w:rtl/>
        </w:rPr>
        <w:t xml:space="preserve"> </w:t>
      </w:r>
      <w:r w:rsidRPr="00DF1FA8">
        <w:rPr>
          <w:rFonts w:ascii="Cambria" w:hAnsi="Cambria"/>
          <w:sz w:val="28"/>
          <w:szCs w:val="28"/>
        </w:rPr>
        <w:t>Spartacus</w:t>
      </w:r>
      <w:r w:rsidRPr="00DF1FA8">
        <w:rPr>
          <w:rFonts w:ascii="Cambria" w:hAnsi="Cambria" w:hint="cs"/>
          <w:sz w:val="28"/>
          <w:szCs w:val="28"/>
          <w:rtl/>
        </w:rPr>
        <w:t>:</w:t>
      </w:r>
      <w:r w:rsidRPr="00DF1FA8">
        <w:rPr>
          <w:rFonts w:ascii="Cambria" w:hAnsi="Cambria" w:hint="cs"/>
          <w:sz w:val="24"/>
          <w:szCs w:val="24"/>
          <w:rtl/>
        </w:rPr>
        <w:t xml:space="preserve"> </w:t>
      </w:r>
      <w:hyperlink r:id="rId10" w:history="1">
        <w:r w:rsidRPr="00DF1FA8">
          <w:rPr>
            <w:rStyle w:val="Hyperlink"/>
            <w:rFonts w:ascii="Cambria" w:hAnsi="Cambria"/>
            <w:sz w:val="24"/>
            <w:szCs w:val="24"/>
          </w:rPr>
          <w:t>http://spartacus-educational.com/GERnight.htm</w:t>
        </w:r>
      </w:hyperlink>
      <w:r w:rsidRPr="00DF1FA8">
        <w:rPr>
          <w:rFonts w:ascii="Cambria" w:hAnsi="Cambria" w:hint="cs"/>
          <w:sz w:val="24"/>
          <w:szCs w:val="24"/>
          <w:rtl/>
        </w:rPr>
        <w:t xml:space="preserve"> </w:t>
      </w:r>
    </w:p>
    <w:p w:rsidR="00567D68" w:rsidRPr="00DF1FA8" w:rsidRDefault="00567D68" w:rsidP="00567D68">
      <w:pPr>
        <w:tabs>
          <w:tab w:val="left" w:pos="6870"/>
        </w:tabs>
        <w:bidi/>
        <w:spacing w:line="360" w:lineRule="auto"/>
        <w:rPr>
          <w:rFonts w:ascii="Cambria" w:hAnsi="Cambria"/>
          <w:sz w:val="24"/>
          <w:szCs w:val="24"/>
        </w:rPr>
      </w:pPr>
    </w:p>
    <w:p w:rsidR="00567D68" w:rsidRPr="00DF1FA8" w:rsidRDefault="00567D68" w:rsidP="00567D68">
      <w:pPr>
        <w:tabs>
          <w:tab w:val="left" w:pos="6870"/>
        </w:tabs>
        <w:bidi/>
        <w:spacing w:line="360" w:lineRule="auto"/>
        <w:rPr>
          <w:rFonts w:ascii="Cambria" w:hAnsi="Cambria"/>
          <w:sz w:val="24"/>
          <w:szCs w:val="24"/>
        </w:rPr>
      </w:pPr>
    </w:p>
    <w:p w:rsidR="00567D68" w:rsidRPr="00DF1FA8" w:rsidRDefault="00567D68" w:rsidP="00567D68">
      <w:pPr>
        <w:tabs>
          <w:tab w:val="left" w:pos="6870"/>
        </w:tabs>
        <w:bidi/>
        <w:spacing w:line="360" w:lineRule="auto"/>
        <w:jc w:val="both"/>
        <w:rPr>
          <w:rFonts w:ascii="Cambria" w:hAnsi="Cambria"/>
          <w:sz w:val="24"/>
          <w:szCs w:val="24"/>
        </w:rPr>
      </w:pPr>
      <w:r w:rsidRPr="00DF1FA8">
        <w:rPr>
          <w:rFonts w:ascii="Cambria" w:hAnsi="Cambria"/>
          <w:noProof/>
          <w:sz w:val="24"/>
          <w:szCs w:val="24"/>
          <w:rtl/>
        </w:rPr>
        <w:drawing>
          <wp:inline distT="0" distB="0" distL="0" distR="0" wp14:anchorId="4D6AB491" wp14:editId="119DF66C">
            <wp:extent cx="2641217" cy="1524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1">
                      <a:extLst>
                        <a:ext uri="{28A0092B-C50C-407E-A947-70E740481C1C}">
                          <a14:useLocalDpi xmlns:a14="http://schemas.microsoft.com/office/drawing/2010/main" val="0"/>
                        </a:ext>
                      </a:extLst>
                    </a:blip>
                    <a:stretch>
                      <a:fillRect/>
                    </a:stretch>
                  </pic:blipFill>
                  <pic:spPr>
                    <a:xfrm>
                      <a:off x="0" y="0"/>
                      <a:ext cx="2641586" cy="1524213"/>
                    </a:xfrm>
                    <a:prstGeom prst="rect">
                      <a:avLst/>
                    </a:prstGeom>
                  </pic:spPr>
                </pic:pic>
              </a:graphicData>
            </a:graphic>
          </wp:inline>
        </w:drawing>
      </w:r>
      <w:r w:rsidRPr="00DF1FA8">
        <w:rPr>
          <w:rFonts w:ascii="Cambria" w:hAnsi="Cambria"/>
          <w:noProof/>
          <w:sz w:val="24"/>
          <w:szCs w:val="24"/>
          <w:rtl/>
        </w:rPr>
        <w:drawing>
          <wp:inline distT="0" distB="0" distL="0" distR="0" wp14:anchorId="7403353E" wp14:editId="3A1E8B94">
            <wp:extent cx="1811695"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948" cy="1819529"/>
                    </a:xfrm>
                    <a:prstGeom prst="rect">
                      <a:avLst/>
                    </a:prstGeom>
                  </pic:spPr>
                </pic:pic>
              </a:graphicData>
            </a:graphic>
          </wp:inline>
        </w:drawing>
      </w:r>
      <w:r w:rsidRPr="00DF1FA8">
        <w:rPr>
          <w:rFonts w:ascii="Cambria" w:hAnsi="Cambria"/>
          <w:noProof/>
          <w:sz w:val="24"/>
          <w:szCs w:val="24"/>
          <w:rtl/>
        </w:rPr>
        <w:drawing>
          <wp:inline distT="0" distB="0" distL="0" distR="0" wp14:anchorId="40DD7093" wp14:editId="0A34A001">
            <wp:extent cx="2006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8319" cy="1506240"/>
                    </a:xfrm>
                    <a:prstGeom prst="rect">
                      <a:avLst/>
                    </a:prstGeom>
                  </pic:spPr>
                </pic:pic>
              </a:graphicData>
            </a:graphic>
          </wp:inline>
        </w:drawing>
      </w:r>
      <w:r w:rsidRPr="00DF1FA8">
        <w:rPr>
          <w:rFonts w:ascii="Cambria" w:hAnsi="Cambria"/>
          <w:sz w:val="24"/>
          <w:szCs w:val="24"/>
        </w:rPr>
        <w:softHyphen/>
      </w:r>
      <w:r w:rsidRPr="00DF1FA8">
        <w:rPr>
          <w:rFonts w:ascii="Cambria" w:hAnsi="Cambria"/>
          <w:sz w:val="24"/>
          <w:szCs w:val="24"/>
        </w:rPr>
        <w:noBreakHyphen/>
      </w:r>
      <w:r w:rsidRPr="00DF1FA8">
        <w:rPr>
          <w:rFonts w:ascii="Cambria" w:hAnsi="Cambria"/>
          <w:sz w:val="24"/>
          <w:szCs w:val="24"/>
        </w:rPr>
        <w:noBreakHyphen/>
      </w:r>
      <w:r w:rsidRPr="00DF1FA8">
        <w:rPr>
          <w:rFonts w:ascii="Cambria" w:hAnsi="Cambria"/>
          <w:noProof/>
          <w:sz w:val="24"/>
          <w:szCs w:val="24"/>
          <w:rtl/>
        </w:rPr>
        <w:drawing>
          <wp:inline distT="0" distB="0" distL="0" distR="0" wp14:anchorId="1FEB0FB8" wp14:editId="17C6D904">
            <wp:extent cx="962171"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Hummingbird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171" cy="1276350"/>
                    </a:xfrm>
                    <a:prstGeom prst="rect">
                      <a:avLst/>
                    </a:prstGeom>
                  </pic:spPr>
                </pic:pic>
              </a:graphicData>
            </a:graphic>
          </wp:inline>
        </w:drawing>
      </w:r>
    </w:p>
    <w:p w:rsidR="003E22F4" w:rsidRDefault="003E22F4" w:rsidP="00857524"/>
    <w:sectPr w:rsidR="003E22F4" w:rsidSect="00DF1F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A13B1"/>
    <w:multiLevelType w:val="hybridMultilevel"/>
    <w:tmpl w:val="85462C78"/>
    <w:lvl w:ilvl="0" w:tplc="5E36C824">
      <w:start w:val="20"/>
      <w:numFmt w:val="bullet"/>
      <w:lvlText w:val="-"/>
      <w:lvlJc w:val="left"/>
      <w:pPr>
        <w:ind w:left="360" w:hanging="360"/>
      </w:pPr>
      <w:rPr>
        <w:rFonts w:ascii="David" w:eastAsiaTheme="minorHAns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C54A19"/>
    <w:multiLevelType w:val="hybridMultilevel"/>
    <w:tmpl w:val="73B09428"/>
    <w:lvl w:ilvl="0" w:tplc="6F7414E6">
      <w:start w:val="1"/>
      <w:numFmt w:val="hebrew1"/>
      <w:lvlText w:val="%1."/>
      <w:lvlJc w:val="left"/>
      <w:pPr>
        <w:ind w:left="360" w:hanging="360"/>
      </w:pPr>
      <w:rPr>
        <w:rFonts w:asciiTheme="minorBidi" w:hAnsiTheme="minorBid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68"/>
    <w:rsid w:val="00196669"/>
    <w:rsid w:val="001B715E"/>
    <w:rsid w:val="003E22F4"/>
    <w:rsid w:val="00567D68"/>
    <w:rsid w:val="00857524"/>
    <w:rsid w:val="00CD1D73"/>
    <w:rsid w:val="00F64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ight_of_the_Long_Knives"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hyperlink" Target="http://lib.cet.ac.il/pages/item.asp?item=22603"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wikipedia.org/wiki/%D7%90%D7%9C%D7%99%D7%9E%D7%95%D7%AA"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rtacus-educational.com/GERnight.htm" TargetMode="External"/><Relationship Id="rId4" Type="http://schemas.openxmlformats.org/officeDocument/2006/relationships/settings" Target="settings.xml"/><Relationship Id="rId9" Type="http://schemas.openxmlformats.org/officeDocument/2006/relationships/hyperlink" Target="http://www.textologia.net/?p=27975"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5</cp:revision>
  <dcterms:created xsi:type="dcterms:W3CDTF">2017-04-17T16:42:00Z</dcterms:created>
  <dcterms:modified xsi:type="dcterms:W3CDTF">2017-04-17T17:40:00Z</dcterms:modified>
</cp:coreProperties>
</file>