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09CB" w14:textId="77777777" w:rsidR="009030D8" w:rsidRDefault="009030D8" w:rsidP="009030D8">
      <w:pPr>
        <w:rPr>
          <w:rStyle w:val="Nagwek1Znak"/>
        </w:rPr>
      </w:pPr>
      <w:r w:rsidRPr="009030D8">
        <w:rPr>
          <w:rStyle w:val="Nagwek1Znak"/>
        </w:rPr>
        <w:t>INFORMACJA O PRODUKCJI FARMY</w:t>
      </w:r>
    </w:p>
    <w:p w14:paraId="3FDE29B9" w14:textId="28073E9E" w:rsidR="009030D8" w:rsidRPr="009030D8" w:rsidRDefault="009030D8" w:rsidP="009030D8">
      <w:pPr>
        <w:rPr>
          <w:b/>
          <w:bCs/>
        </w:rPr>
      </w:pPr>
      <w:r>
        <w:rPr>
          <w:b/>
          <w:bCs/>
        </w:rPr>
        <w:br/>
      </w:r>
      <w:r w:rsidRPr="009030D8">
        <w:rPr>
          <w:b/>
          <w:bCs/>
        </w:rPr>
        <w:t>Skąd pochodzą dane i dlaczego wybraliśmy to źródło?</w:t>
      </w:r>
    </w:p>
    <w:p w14:paraId="48F368D6" w14:textId="77777777" w:rsidR="009030D8" w:rsidRPr="009030D8" w:rsidRDefault="009030D8" w:rsidP="009030D8">
      <w:r w:rsidRPr="009030D8">
        <w:t xml:space="preserve">Punktem wyjścia do przeprowadzenia symulacji i optymalizacji są historyczne dane godzinowe pobrane z europejskiego portalu </w:t>
      </w:r>
      <w:r w:rsidRPr="009030D8">
        <w:rPr>
          <w:b/>
          <w:bCs/>
        </w:rPr>
        <w:t>Energy-</w:t>
      </w:r>
      <w:proofErr w:type="spellStart"/>
      <w:r w:rsidRPr="009030D8">
        <w:rPr>
          <w:b/>
          <w:bCs/>
        </w:rPr>
        <w:t>Charts</w:t>
      </w:r>
      <w:proofErr w:type="spellEnd"/>
      <w:r w:rsidRPr="009030D8">
        <w:t xml:space="preserve">. Platforma ta agreguje oficjalne informacje zbierane bezpośrednio przez </w:t>
      </w:r>
      <w:r w:rsidRPr="009030D8">
        <w:rPr>
          <w:b/>
          <w:bCs/>
        </w:rPr>
        <w:t>ENTSO-E</w:t>
      </w:r>
      <w:r w:rsidRPr="009030D8">
        <w:t xml:space="preserve"> (Europejską Sieć Operatorów Systemów Przesyłowych), której polskim członkiem są Polskie Sieci Elektroenergetyczne (PSE).</w:t>
      </w:r>
    </w:p>
    <w:p w14:paraId="3D09BBC0" w14:textId="77777777" w:rsidR="009030D8" w:rsidRPr="009030D8" w:rsidRDefault="009030D8" w:rsidP="009030D8">
      <w:r w:rsidRPr="009030D8">
        <w:t xml:space="preserve">Wybór tego źródła gwarantuje najwyższą możliwą rzetelność. Nie opieramy się na teoretycznych modelach matematycznych nasłonecznienia, ale na </w:t>
      </w:r>
      <w:r w:rsidRPr="009030D8">
        <w:rPr>
          <w:b/>
          <w:bCs/>
        </w:rPr>
        <w:t>rzeczywistych danych pomiarowych</w:t>
      </w:r>
      <w:r w:rsidRPr="009030D8">
        <w:t xml:space="preserve">. Portal ten udostępnia parametr określany jako </w:t>
      </w:r>
      <w:proofErr w:type="spellStart"/>
      <w:r w:rsidRPr="009030D8">
        <w:rPr>
          <w:i/>
          <w:iCs/>
        </w:rPr>
        <w:t>Öffentliche</w:t>
      </w:r>
      <w:proofErr w:type="spellEnd"/>
      <w:r w:rsidRPr="009030D8">
        <w:rPr>
          <w:i/>
          <w:iCs/>
        </w:rPr>
        <w:t xml:space="preserve"> </w:t>
      </w:r>
      <w:proofErr w:type="spellStart"/>
      <w:r w:rsidRPr="009030D8">
        <w:rPr>
          <w:i/>
          <w:iCs/>
        </w:rPr>
        <w:t>Nettostromerzeugung</w:t>
      </w:r>
      <w:proofErr w:type="spellEnd"/>
      <w:r w:rsidRPr="009030D8">
        <w:t xml:space="preserve"> (publiczna generacja energii netto). Oznacza to, że analizujemy czysty prąd, który fizycznie opuścił elektrownie i farmy, a następnie został wtłoczony do krajowej sieci elektroenergetycznej w celu zasilenia gospodarstw domowych i przemysłu.</w:t>
      </w:r>
    </w:p>
    <w:p w14:paraId="2334993A" w14:textId="77777777" w:rsidR="009030D8" w:rsidRPr="009030D8" w:rsidRDefault="009030D8" w:rsidP="009030D8">
      <w:pPr>
        <w:rPr>
          <w:b/>
          <w:bCs/>
        </w:rPr>
      </w:pPr>
      <w:r w:rsidRPr="009030D8">
        <w:rPr>
          <w:b/>
          <w:bCs/>
        </w:rPr>
        <w:t>Od ogólnego profilu do konkretnej farmy (Skalowanie)</w:t>
      </w:r>
    </w:p>
    <w:p w14:paraId="33E6FCEB" w14:textId="77777777" w:rsidR="009030D8" w:rsidRPr="009030D8" w:rsidRDefault="009030D8" w:rsidP="009030D8">
      <w:r w:rsidRPr="009030D8">
        <w:t>Ponieważ baza danych Energy-</w:t>
      </w:r>
      <w:proofErr w:type="spellStart"/>
      <w:r w:rsidRPr="009030D8">
        <w:t>Charts</w:t>
      </w:r>
      <w:proofErr w:type="spellEnd"/>
      <w:r w:rsidRPr="009030D8">
        <w:t xml:space="preserve"> podaje wartości generacji dla skali całego kraju (w megawatogodzinach – MWh), na potrzeby modelu musimy dokonać procesu </w:t>
      </w:r>
      <w:r w:rsidRPr="009030D8">
        <w:rPr>
          <w:b/>
          <w:bCs/>
        </w:rPr>
        <w:t>skalowania</w:t>
      </w:r>
      <w:r w:rsidRPr="009030D8">
        <w:t>.</w:t>
      </w:r>
    </w:p>
    <w:p w14:paraId="3F819BB6" w14:textId="71078A6C" w:rsidR="009030D8" w:rsidRPr="009030D8" w:rsidRDefault="009030D8" w:rsidP="009030D8">
      <w:r w:rsidRPr="009030D8">
        <w:t xml:space="preserve">Przyjmujemy założenie, że nasza hipotetyczna, optymalizowana farma fotowoltaiczna zachowuje się dokładnie tak samo, jak cały polski system PV, tylko w mniejszej skali. Proporcjonalnie zmniejszamy ogólnokrajowy profil godzinowy do rozmiarów naszej modelowej instalacji (np. o mocy znamionowej </w:t>
      </w:r>
      <w:r>
        <w:t xml:space="preserve">jakiejś tam </w:t>
      </w:r>
      <w:proofErr w:type="spellStart"/>
      <w:r>
        <w:t>xyz</w:t>
      </w:r>
      <w:proofErr w:type="spellEnd"/>
      <w:r>
        <w:t xml:space="preserve"> ( jeszcze nie wiem dokładnie) </w:t>
      </w:r>
      <w:r w:rsidRPr="009030D8">
        <w:t>W ten sposób uzyskujemy wektor rzeczywistej produkcji naszej farmy dzień po dniu, który stanowi kluczową zmienną wejściową dla procesu optymalizacji.</w:t>
      </w:r>
    </w:p>
    <w:p w14:paraId="498040CE" w14:textId="77777777" w:rsidR="00C87470" w:rsidRPr="00C87470" w:rsidRDefault="00C87470" w:rsidP="00C87470">
      <w:pPr>
        <w:pStyle w:val="Nagwek1"/>
        <w:numPr>
          <w:ilvl w:val="0"/>
          <w:numId w:val="0"/>
        </w:numPr>
        <w:ind w:left="360"/>
      </w:pPr>
      <w:r w:rsidRPr="00C87470">
        <w:t>Charakterystyka danych cenowych – Rynek Dnia Następnego (Day-Ahead Market)</w:t>
      </w:r>
    </w:p>
    <w:p w14:paraId="5842FF0B" w14:textId="7CC1D8CE" w:rsidR="00C87470" w:rsidRDefault="00C87470" w:rsidP="00C87470">
      <w:r w:rsidRPr="00C87470">
        <w:rPr>
          <w:b/>
          <w:bCs/>
        </w:rPr>
        <w:t>Skąd pochodzą dane i dlaczego to źródło?</w:t>
      </w:r>
      <w:r w:rsidRPr="00C87470">
        <w:t xml:space="preserve"> W modelu wykorzystujemy stawki z </w:t>
      </w:r>
      <w:r w:rsidRPr="00C87470">
        <w:rPr>
          <w:b/>
          <w:bCs/>
        </w:rPr>
        <w:t>Rynku Dnia Następnego (RDN)</w:t>
      </w:r>
      <w:r w:rsidRPr="00C87470">
        <w:t xml:space="preserve">, znanego w Europie jako </w:t>
      </w:r>
      <w:r w:rsidRPr="00C87470">
        <w:rPr>
          <w:i/>
          <w:iCs/>
        </w:rPr>
        <w:t>Day-Ahead Market</w:t>
      </w:r>
      <w:r w:rsidRPr="00C87470">
        <w:t>.</w:t>
      </w:r>
    </w:p>
    <w:p w14:paraId="55966C6C" w14:textId="6E02D004" w:rsidR="007C53D1" w:rsidRDefault="007C53D1" w:rsidP="00C87470">
      <w:r w:rsidRPr="007C53D1">
        <w:rPr>
          <w:b/>
          <w:bCs/>
        </w:rPr>
        <w:t>Co pokazują te dane i jaki mają cel w projekcie?</w:t>
      </w:r>
      <w:r w:rsidRPr="007C53D1">
        <w:t xml:space="preserve"> RDN to giełda, na której transakcje handlowe zawierane są z jednodniowym wyprzedzeniem. Oznacza to, że o godzinie 14:00 znamy już ceny energii dla każdej z 24 godzin na kolejną dobę.</w:t>
      </w:r>
    </w:p>
    <w:p w14:paraId="589C828A" w14:textId="407DEE7F" w:rsidR="007C663E" w:rsidRDefault="007C663E" w:rsidP="00C87470">
      <w:r w:rsidRPr="007C663E">
        <w:rPr>
          <w:b/>
          <w:bCs/>
        </w:rPr>
        <w:t>Obrazowanie zmienności rynkowej:</w:t>
      </w:r>
      <w:r w:rsidRPr="007C663E">
        <w:t xml:space="preserve"> Ceny na RDN idealnie odzwierciedlają grę popytu i podaży. Zestawiając je z danymi o generacji z </w:t>
      </w:r>
      <w:r w:rsidRPr="007C663E">
        <w:rPr>
          <w:i/>
          <w:iCs/>
        </w:rPr>
        <w:t>Energy-</w:t>
      </w:r>
      <w:proofErr w:type="spellStart"/>
      <w:r w:rsidRPr="007C663E">
        <w:rPr>
          <w:i/>
          <w:iCs/>
        </w:rPr>
        <w:t>Charts</w:t>
      </w:r>
      <w:proofErr w:type="spellEnd"/>
      <w:r w:rsidRPr="007C663E">
        <w:t xml:space="preserve">, algorytm wyraźnie </w:t>
      </w:r>
      <w:r w:rsidRPr="007C663E">
        <w:lastRenderedPageBreak/>
        <w:t xml:space="preserve">"zobaczy" dołki cenowe w południe (nadpodaż z </w:t>
      </w:r>
      <w:proofErr w:type="spellStart"/>
      <w:r w:rsidRPr="007C663E">
        <w:t>fotowoltaiki</w:t>
      </w:r>
      <w:proofErr w:type="spellEnd"/>
      <w:r w:rsidRPr="007C663E">
        <w:t>) oraz górki cenowe rano i wieczorem (szczyty zapotrzebowania).</w:t>
      </w:r>
    </w:p>
    <w:p w14:paraId="4736EB32" w14:textId="2D1A75A8" w:rsidR="007C663E" w:rsidRPr="007C663E" w:rsidRDefault="007C663E" w:rsidP="007C663E">
      <w:r w:rsidRPr="007C663E">
        <w:t>Profil cenowy z RDN jest bezpośrednim mnożnikiem w naszej funkcji celu. Algorytm (GA lub PSO) analizuje ten wektor, aby podjąć decyzję: jeśli cena w danej godzinie jest skrajnie niska, algorytm blokuje sprzedaż prądu z paneli i ładuje baterię. Gdy w kolejnych godzinach cena na RDN rośnie, algorytm decyduje o rozładowaniu magazynu, generując czysty zysk z arbitrażu cenowego.</w:t>
      </w:r>
    </w:p>
    <w:p w14:paraId="590A1301" w14:textId="77777777" w:rsidR="007C663E" w:rsidRPr="00C87470" w:rsidRDefault="007C663E" w:rsidP="00C87470"/>
    <w:p w14:paraId="1474B6B9" w14:textId="77777777" w:rsidR="00D53058" w:rsidRDefault="00D53058"/>
    <w:sectPr w:rsidR="00D530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725AC"/>
    <w:multiLevelType w:val="hybridMultilevel"/>
    <w:tmpl w:val="BFD28566"/>
    <w:lvl w:ilvl="0" w:tplc="85E0440C">
      <w:start w:val="1"/>
      <w:numFmt w:val="decimal"/>
      <w:pStyle w:val="Nagwek1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128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D8"/>
    <w:rsid w:val="00277501"/>
    <w:rsid w:val="005A2255"/>
    <w:rsid w:val="007C53D1"/>
    <w:rsid w:val="007C663E"/>
    <w:rsid w:val="009030D8"/>
    <w:rsid w:val="00C87470"/>
    <w:rsid w:val="00D53058"/>
    <w:rsid w:val="00E5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17AEB"/>
  <w15:chartTrackingRefBased/>
  <w15:docId w15:val="{45F26BEB-0C18-4E14-B554-C5FE89D38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53058"/>
    <w:pPr>
      <w:keepNext/>
      <w:keepLines/>
      <w:numPr>
        <w:numId w:val="1"/>
      </w:numPr>
      <w:spacing w:before="360" w:after="240" w:line="36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53058"/>
    <w:pPr>
      <w:keepNext/>
      <w:keepLines/>
      <w:spacing w:before="240" w:after="120" w:line="36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03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03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03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03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03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03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03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5305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D53058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03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030D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030D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030D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030D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030D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030D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03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03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03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03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03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030D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030D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030D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03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030D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03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64e1b0e-c8e5-41a9-9bbb-6f7ed40eef04}" enabled="0" method="" siteId="{164e1b0e-c8e5-41a9-9bbb-6f7ed40eef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390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Gasiński</dc:creator>
  <cp:keywords/>
  <dc:description/>
  <cp:lastModifiedBy>Michał Gasiński</cp:lastModifiedBy>
  <cp:revision>5</cp:revision>
  <dcterms:created xsi:type="dcterms:W3CDTF">2026-05-19T15:53:00Z</dcterms:created>
  <dcterms:modified xsi:type="dcterms:W3CDTF">2026-05-19T16:00:00Z</dcterms:modified>
</cp:coreProperties>
</file>