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Errors and Fixes in Experiment Models</w:t>
      </w:r>
    </w:p>
    <w:p w:rsidR="00000000" w:rsidDel="00000000" w:rsidP="00000000" w:rsidRDefault="00000000" w:rsidRPr="00000000" w14:paraId="00000002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I. Online Order Processing – Errors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Non-interrupting boundary timer may cause a deadlock.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Fix: Replace it with an interrupting boundary event to ensure flow continues properly.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Exclusive gateway used where parallel execution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Fix: Replace the XOR gateway with a parallel gateway to enable simultaneous shipment preparation and inventory update.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Non-interrupting timer event incorrectly leads to the final task.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Fix: The timer should notify customer service only, without interfering with the main dispatch flow.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Missing merging gateway causes lack of synchronization.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Fix: Add a parallel merging gateway before the dispatch task to synchronize the parallel paths.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Non-interrupting timer attached to the wrong task.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Fix: Move the timer to the border of the 'Prepare Shipment' task, where the timing condition is relevant.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Lack of a label on the timer boundary event.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Fix: Add a descriptive label to the timer boundary event to clarify its function.</w:t>
      </w:r>
    </w:p>
    <w:p w:rsidR="00000000" w:rsidDel="00000000" w:rsidP="00000000" w:rsidRDefault="00000000" w:rsidRPr="00000000" w14:paraId="0000000F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II. Post-Delivery Cancellation and Quick Complaint Resolution – Errors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Parallel gateway used instead of event-based gateway for awaiting input.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Fix: Use an event-based gateway to correctly wait for either a message or timer event.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Incorrect use of intermediate event-based gateway at process start.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Fix: Replace it with a start event-based gateway, which can instantiate the process.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Too many start events are defined.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Fix: Consolidate them by using a single event-based gateway to initiate the process.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Flow ends with another event-based gateway.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Fix: Event-based gateways should only appear at the start of a decision, not at the end of a flow.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Duplicate end event labels reduce clarity.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Fix: Give each end event a unique label (e.g., 'Refund Issued', 'Replacement Sent').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Generic names used for intermediate catch events (e.g., ‘Event 1’, ‘Event 2’).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Fix: Rename the events to reflect their purpose, such as ‘Cancellation Request Received’ or ‘Quick Complaint Received’.</w:t>
      </w:r>
    </w:p>
    <w:p w:rsidR="00000000" w:rsidDel="00000000" w:rsidP="00000000" w:rsidRDefault="00000000" w:rsidRPr="00000000" w14:paraId="0000001C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III. Product Catalog Update – Errors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Exclusive gateway used instead of inclusive gateway.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Fix: Use an inclusive gateway to allow multiple catalog updates (add, update, remove) simultaneously.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Missing end event despite presence of start event.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Fix: Add an end event after 'Publish Updated Catalog' to explicitly show process completion.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Lack of merging gateway before an exclusive gateway.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Fix: Use an inclusive merging gateway to synchronize flows before the next decision point.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Parallel paths flow into a task without synchronization.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Fix: Add an inclusive merge before 'Publish Updated Catalog' to collect all possible updates.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Boundary timer used incorrectly on a task.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Fix: Replace it with a timer start event, which better reflects the periodic nature of the process.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Missing condition labels on outgoing flows from the inclusive gateway.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Fix: Add meaningful condition labels to all outgoing flows to indicate decision logic.</w:t>
      </w:r>
    </w:p>
    <w:p w:rsidR="00000000" w:rsidDel="00000000" w:rsidP="00000000" w:rsidRDefault="00000000" w:rsidRPr="00000000" w14:paraId="00000029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IV. Customer Inquiry Management – Errors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Broken flow continuity in private process.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Fix: Ensure a continuous sequence flow connects all tasks within the internal process.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Gateway used without a prior decision task.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Fix: Add a 'Categorize Inquiry' task before the gateway 'What type of inquiry is it?'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Poorly structured flow ('spaghetti diagram').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Fix: Reorganize layout to improve readability of control and sequence flows.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Incorrect pool and lane usage.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Fix: Place customer interactions in a separate pool from internal teams.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Parallel gateway routes inquiries to all departments.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Fix: Replace with an exclusive gateway to route the inquiry based on its type.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Missing labels for swimlanes and pools.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Fix: Add lane and pool names (e.g., ‘Customer’, ‘Support Team’) to clarify participant responsibilities.</w:t>
      </w:r>
    </w:p>
    <w:p w:rsidR="00000000" w:rsidDel="00000000" w:rsidP="00000000" w:rsidRDefault="00000000" w:rsidRPr="00000000" w14:paraId="00000036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V. Returns and Exchanges Handling – Errors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Inspection step skipped before decision point.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Fix: Add an 'Inspect Returned Item' task before deciding between refund or exchange.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Refund and exchange paths modeled in parallel.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Fix: Use an exclusive gateway to reflect the either/or nature of this decision.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Quality inspection task placed in the wrong swimlane.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Fix: Move 'Inspect Returned Item' to the Logistics lane, where it logically belongs.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Unlabeled gateways and conditions.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Fix: Clearly label all exclusive gateways and outgoing paths to clarify decision logic.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Unconnected 'Receive Returned Item' task.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Fix: Connect it properly to both 'Send Return Instructions' and 'Inspect Returned Item' to maintain flow logic.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Disorganized flow layout with zigzagging connectors at inconsistent angles (the so called ‘slalom’ structure).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Fix: Reorganize the process from left to right and align flows to enhance visual readability.</w:t>
        <w:br w:type="textWrapping"/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ED30A2"/>
    <w:pPr>
      <w:spacing w:after="0"/>
      <w:ind w:left="360"/>
      <w:contextualSpacing w:val="1"/>
    </w:pPr>
    <w:rPr>
      <w:rFonts w:ascii="Times New Roman" w:cs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D30A2"/>
    <w:pPr>
      <w:keepNext w:val="1"/>
      <w:keepLines w:val="1"/>
      <w:spacing w:after="240" w:before="480"/>
      <w:outlineLvl w:val="0"/>
    </w:pPr>
    <w:rPr>
      <w:rFonts w:eastAsiaTheme="majorEastAsia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D30A2"/>
    <w:rPr>
      <w:rFonts w:ascii="Times New Roman" w:cs="Times New Roman" w:hAnsi="Times New Roman" w:eastAsiaTheme="majorEastAsia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  <w:ind w:left="360"/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hanging="360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>
      <w:ind w:left="360"/>
    </w:pPr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BrcbXEFxKlI+/CEuCRI8aDDxg==">CgMxLjA4AHIhMVVNMV9FUnR6T3QxNE9hTGxwM2ZDWDNFOVEtTmZfcXdK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