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C4219" w14:textId="77777777" w:rsidR="00671941" w:rsidRDefault="00671941" w:rsidP="0088756F">
      <w:pPr>
        <w:rPr>
          <w:rFonts w:ascii="Times New Roman" w:hAnsi="Times New Roman" w:cs="Times New Roman"/>
          <w:sz w:val="56"/>
          <w:szCs w:val="56"/>
        </w:rPr>
      </w:pPr>
    </w:p>
    <w:p w14:paraId="25188955" w14:textId="04A00E96" w:rsidR="002B7ECD" w:rsidRPr="00671941" w:rsidRDefault="00AE02E9" w:rsidP="00AE02E9">
      <w:pPr>
        <w:jc w:val="center"/>
        <w:rPr>
          <w:rFonts w:ascii="Times New Roman" w:hAnsi="Times New Roman" w:cs="Times New Roman"/>
          <w:sz w:val="56"/>
          <w:szCs w:val="56"/>
        </w:rPr>
      </w:pPr>
      <w:r w:rsidRPr="00671941">
        <w:rPr>
          <w:rFonts w:ascii="Times New Roman" w:hAnsi="Times New Roman" w:cs="Times New Roman"/>
          <w:sz w:val="56"/>
          <w:szCs w:val="56"/>
        </w:rPr>
        <w:t>Metody Numeryczne – Projekt 1</w:t>
      </w:r>
    </w:p>
    <w:p w14:paraId="64E8756D" w14:textId="0A44A183" w:rsidR="00AE02E9" w:rsidRPr="00671941" w:rsidRDefault="00AE02E9" w:rsidP="00AE02E9">
      <w:pPr>
        <w:jc w:val="center"/>
        <w:rPr>
          <w:rFonts w:ascii="Times New Roman" w:hAnsi="Times New Roman" w:cs="Times New Roman"/>
          <w:sz w:val="36"/>
          <w:szCs w:val="36"/>
        </w:rPr>
      </w:pPr>
      <w:r w:rsidRPr="00671941">
        <w:rPr>
          <w:rFonts w:ascii="Times New Roman" w:hAnsi="Times New Roman" w:cs="Times New Roman"/>
          <w:sz w:val="36"/>
          <w:szCs w:val="36"/>
        </w:rPr>
        <w:t>Michał Koliński</w:t>
      </w:r>
    </w:p>
    <w:p w14:paraId="1CB88183" w14:textId="77777777" w:rsidR="00AE02E9" w:rsidRDefault="00AE02E9" w:rsidP="00AE02E9">
      <w:pPr>
        <w:jc w:val="center"/>
        <w:rPr>
          <w:rFonts w:ascii="Times New Roman" w:hAnsi="Times New Roman" w:cs="Times New Roman"/>
          <w:sz w:val="28"/>
          <w:szCs w:val="28"/>
        </w:rPr>
      </w:pPr>
    </w:p>
    <w:p w14:paraId="49B0F7DE" w14:textId="0706F795" w:rsidR="00AE02E9" w:rsidRPr="003F29A7" w:rsidRDefault="003F29A7" w:rsidP="003F29A7">
      <w:pPr>
        <w:rPr>
          <w:rFonts w:ascii="Times New Roman" w:hAnsi="Times New Roman" w:cs="Times New Roman"/>
          <w:b/>
          <w:bCs/>
          <w:sz w:val="40"/>
          <w:szCs w:val="40"/>
        </w:rPr>
      </w:pPr>
      <w:r>
        <w:rPr>
          <w:rFonts w:ascii="Times New Roman" w:hAnsi="Times New Roman" w:cs="Times New Roman"/>
          <w:b/>
          <w:bCs/>
          <w:sz w:val="40"/>
          <w:szCs w:val="40"/>
        </w:rPr>
        <w:t xml:space="preserve">1. </w:t>
      </w:r>
      <w:r w:rsidR="00AE02E9" w:rsidRPr="003F29A7">
        <w:rPr>
          <w:rFonts w:ascii="Times New Roman" w:hAnsi="Times New Roman" w:cs="Times New Roman"/>
          <w:b/>
          <w:bCs/>
          <w:sz w:val="40"/>
          <w:szCs w:val="40"/>
        </w:rPr>
        <w:t>Wstęp</w:t>
      </w:r>
    </w:p>
    <w:p w14:paraId="17C75DFC" w14:textId="41F3AEE1" w:rsidR="00AE02E9" w:rsidRDefault="00AE02E9" w:rsidP="006D62CA">
      <w:pPr>
        <w:ind w:left="360"/>
        <w:rPr>
          <w:rFonts w:ascii="Times New Roman" w:hAnsi="Times New Roman" w:cs="Times New Roman"/>
          <w:sz w:val="24"/>
          <w:szCs w:val="24"/>
        </w:rPr>
      </w:pPr>
      <w:r>
        <w:rPr>
          <w:rFonts w:ascii="Times New Roman" w:hAnsi="Times New Roman" w:cs="Times New Roman"/>
          <w:sz w:val="24"/>
          <w:szCs w:val="24"/>
        </w:rPr>
        <w:t xml:space="preserve">Celem projektu była analiza przydatności wskaźnika MACD (Moving Average Convergance Divergence). Analizę </w:t>
      </w:r>
      <w:r w:rsidR="00671941">
        <w:rPr>
          <w:rFonts w:ascii="Times New Roman" w:hAnsi="Times New Roman" w:cs="Times New Roman"/>
          <w:sz w:val="24"/>
          <w:szCs w:val="24"/>
        </w:rPr>
        <w:t>przeprowadziłem</w:t>
      </w:r>
      <w:r>
        <w:rPr>
          <w:rFonts w:ascii="Times New Roman" w:hAnsi="Times New Roman" w:cs="Times New Roman"/>
          <w:sz w:val="24"/>
          <w:szCs w:val="24"/>
        </w:rPr>
        <w:t xml:space="preserve"> na podstawie akcji spółki NVIDIA</w:t>
      </w:r>
      <w:r w:rsidR="00A304A4">
        <w:rPr>
          <w:rFonts w:ascii="Times New Roman" w:hAnsi="Times New Roman" w:cs="Times New Roman"/>
          <w:sz w:val="24"/>
          <w:szCs w:val="24"/>
        </w:rPr>
        <w:t xml:space="preserve"> oraz częściowo akcji spółki INTEL.</w:t>
      </w:r>
    </w:p>
    <w:p w14:paraId="26FE213E" w14:textId="5D84BD53" w:rsidR="00AE02E9" w:rsidRPr="003F29A7" w:rsidRDefault="003F29A7" w:rsidP="003F29A7">
      <w:pPr>
        <w:rPr>
          <w:rFonts w:ascii="Times New Roman" w:hAnsi="Times New Roman" w:cs="Times New Roman"/>
          <w:b/>
          <w:bCs/>
          <w:sz w:val="40"/>
          <w:szCs w:val="40"/>
        </w:rPr>
      </w:pPr>
      <w:r>
        <w:rPr>
          <w:rFonts w:ascii="Times New Roman" w:hAnsi="Times New Roman" w:cs="Times New Roman"/>
          <w:b/>
          <w:bCs/>
          <w:sz w:val="40"/>
          <w:szCs w:val="40"/>
        </w:rPr>
        <w:t xml:space="preserve">2. </w:t>
      </w:r>
      <w:r w:rsidR="00AE02E9" w:rsidRPr="003F29A7">
        <w:rPr>
          <w:rFonts w:ascii="Times New Roman" w:hAnsi="Times New Roman" w:cs="Times New Roman"/>
          <w:b/>
          <w:bCs/>
          <w:sz w:val="40"/>
          <w:szCs w:val="40"/>
        </w:rPr>
        <w:t>Teoria</w:t>
      </w:r>
    </w:p>
    <w:p w14:paraId="37D7EC72" w14:textId="07D8F97B" w:rsidR="00AE02E9" w:rsidRDefault="00AE02E9" w:rsidP="00AE02E9">
      <w:pPr>
        <w:ind w:left="360"/>
        <w:rPr>
          <w:rFonts w:ascii="Times New Roman" w:hAnsi="Times New Roman" w:cs="Times New Roman"/>
          <w:sz w:val="24"/>
          <w:szCs w:val="24"/>
        </w:rPr>
      </w:pPr>
      <w:r>
        <w:rPr>
          <w:rFonts w:ascii="Times New Roman" w:hAnsi="Times New Roman" w:cs="Times New Roman"/>
          <w:sz w:val="24"/>
          <w:szCs w:val="24"/>
        </w:rPr>
        <w:t>Wskaźnik MACD opiera się na wykładniczych średnich kroczących: EMA(12) oraz EMA(26). EMA jest rodzajem średniej, która przypisuje większą wagę najnowszym danym, co sprawia, że reaguje dobrze i szybko na zmiany cen.</w:t>
      </w:r>
    </w:p>
    <w:p w14:paraId="350C0CA7" w14:textId="19C8D0A7" w:rsidR="00AE02E9" w:rsidRDefault="00AE02E9" w:rsidP="00AE02E9">
      <w:pPr>
        <w:ind w:left="360"/>
        <w:rPr>
          <w:rFonts w:ascii="Times New Roman" w:hAnsi="Times New Roman" w:cs="Times New Roman"/>
          <w:sz w:val="24"/>
          <w:szCs w:val="24"/>
        </w:rPr>
      </w:pPr>
      <w:r>
        <w:rPr>
          <w:rFonts w:ascii="Times New Roman" w:hAnsi="Times New Roman" w:cs="Times New Roman"/>
          <w:sz w:val="24"/>
          <w:szCs w:val="24"/>
        </w:rPr>
        <w:t xml:space="preserve">W </w:t>
      </w:r>
      <w:r w:rsidR="00671941">
        <w:rPr>
          <w:rFonts w:ascii="Times New Roman" w:hAnsi="Times New Roman" w:cs="Times New Roman"/>
          <w:sz w:val="24"/>
          <w:szCs w:val="24"/>
        </w:rPr>
        <w:t>analizie</w:t>
      </w:r>
      <w:r>
        <w:rPr>
          <w:rFonts w:ascii="Times New Roman" w:hAnsi="Times New Roman" w:cs="Times New Roman"/>
          <w:sz w:val="24"/>
          <w:szCs w:val="24"/>
        </w:rPr>
        <w:t xml:space="preserve"> technicznej w której używamy MACD korzystamy z linii sygnałowej, wskazuje ona na średnią kroczącą MACD, wyliczam ją za pomocą EMA z wartości MACD</w:t>
      </w:r>
      <w:r w:rsidR="00671941">
        <w:rPr>
          <w:rFonts w:ascii="Times New Roman" w:hAnsi="Times New Roman" w:cs="Times New Roman"/>
          <w:sz w:val="24"/>
          <w:szCs w:val="24"/>
        </w:rPr>
        <w:t>. W projekcie stosuję EMA(9), co oznacza 9-okresową EMA.</w:t>
      </w:r>
    </w:p>
    <w:p w14:paraId="0F8230D8" w14:textId="109898CD" w:rsidR="0088756F" w:rsidRPr="00AE02E9" w:rsidRDefault="00671941" w:rsidP="0088756F">
      <w:pPr>
        <w:ind w:left="360"/>
        <w:rPr>
          <w:rFonts w:ascii="Times New Roman" w:hAnsi="Times New Roman" w:cs="Times New Roman"/>
          <w:sz w:val="24"/>
          <w:szCs w:val="24"/>
        </w:rPr>
      </w:pPr>
      <w:r>
        <w:rPr>
          <w:rFonts w:ascii="Times New Roman" w:hAnsi="Times New Roman" w:cs="Times New Roman"/>
          <w:sz w:val="24"/>
          <w:szCs w:val="24"/>
        </w:rPr>
        <w:t>Przy wyznaczeniu wartości MACD oraz linii sygnałowej możemy stworzyć histogram MACD, który sugerować nam ma potencjalne momenty kupna oraz sprzedaży, jeżeli histogram znajduje się powyżej zera sugeruje nam to potencjalny sygnał kupna. Natomiast histogram poniżej zera sugeruje nam potencjalny sygnał sprzedaży.</w:t>
      </w:r>
    </w:p>
    <w:p w14:paraId="30D29B13" w14:textId="19436685" w:rsidR="00E06D60" w:rsidRPr="003F29A7" w:rsidRDefault="003F29A7" w:rsidP="003F29A7">
      <w:pPr>
        <w:rPr>
          <w:rFonts w:ascii="Times New Roman" w:hAnsi="Times New Roman" w:cs="Times New Roman"/>
          <w:b/>
          <w:bCs/>
          <w:sz w:val="40"/>
          <w:szCs w:val="40"/>
        </w:rPr>
      </w:pPr>
      <w:r>
        <w:rPr>
          <w:rFonts w:ascii="Times New Roman" w:hAnsi="Times New Roman" w:cs="Times New Roman"/>
          <w:b/>
          <w:bCs/>
          <w:sz w:val="40"/>
          <w:szCs w:val="40"/>
        </w:rPr>
        <w:t xml:space="preserve">3. </w:t>
      </w:r>
      <w:r w:rsidR="00671941" w:rsidRPr="003F29A7">
        <w:rPr>
          <w:rFonts w:ascii="Times New Roman" w:hAnsi="Times New Roman" w:cs="Times New Roman"/>
          <w:b/>
          <w:bCs/>
          <w:sz w:val="40"/>
          <w:szCs w:val="40"/>
        </w:rPr>
        <w:t>Analiza wyników</w:t>
      </w:r>
    </w:p>
    <w:p w14:paraId="0DEA80ED" w14:textId="645EC8A4" w:rsidR="009A3965" w:rsidRDefault="00E06D60" w:rsidP="009A3965">
      <w:pPr>
        <w:ind w:left="360"/>
        <w:rPr>
          <w:rFonts w:ascii="Times New Roman" w:hAnsi="Times New Roman" w:cs="Times New Roman"/>
          <w:sz w:val="24"/>
          <w:szCs w:val="24"/>
        </w:rPr>
      </w:pPr>
      <w:r>
        <w:rPr>
          <w:rFonts w:ascii="Times New Roman" w:hAnsi="Times New Roman" w:cs="Times New Roman"/>
          <w:sz w:val="24"/>
          <w:szCs w:val="24"/>
        </w:rPr>
        <w:t xml:space="preserve">Analiza została przeprowadzona na podstawie danych dotyczących instrumentu finansowego (akcji spółki NVIDIA), których wykres wartości w momencie zamknięcia giełdy w ciągu ostatni lat prezentuje ciągły wzrost, który w ostatnim okresie tj. ostatni rok </w:t>
      </w:r>
      <w:r w:rsidR="009A3965">
        <w:rPr>
          <w:rFonts w:ascii="Times New Roman" w:hAnsi="Times New Roman" w:cs="Times New Roman"/>
          <w:sz w:val="24"/>
          <w:szCs w:val="24"/>
        </w:rPr>
        <w:t>jest</w:t>
      </w:r>
      <w:r>
        <w:rPr>
          <w:rFonts w:ascii="Times New Roman" w:hAnsi="Times New Roman" w:cs="Times New Roman"/>
          <w:sz w:val="24"/>
          <w:szCs w:val="24"/>
        </w:rPr>
        <w:t xml:space="preserve"> bardzo imponujący</w:t>
      </w:r>
      <w:r w:rsidR="009A3965">
        <w:rPr>
          <w:rFonts w:ascii="Times New Roman" w:hAnsi="Times New Roman" w:cs="Times New Roman"/>
          <w:sz w:val="24"/>
          <w:szCs w:val="24"/>
        </w:rPr>
        <w:t>,</w:t>
      </w:r>
      <w:r>
        <w:rPr>
          <w:rFonts w:ascii="Times New Roman" w:hAnsi="Times New Roman" w:cs="Times New Roman"/>
          <w:sz w:val="24"/>
          <w:szCs w:val="24"/>
        </w:rPr>
        <w:t xml:space="preserve"> spowodowany </w:t>
      </w:r>
      <w:r w:rsidR="009A3965">
        <w:rPr>
          <w:rFonts w:ascii="Times New Roman" w:hAnsi="Times New Roman" w:cs="Times New Roman"/>
          <w:sz w:val="24"/>
          <w:szCs w:val="24"/>
        </w:rPr>
        <w:t xml:space="preserve">jest on </w:t>
      </w:r>
      <w:r>
        <w:rPr>
          <w:rFonts w:ascii="Times New Roman" w:hAnsi="Times New Roman" w:cs="Times New Roman"/>
          <w:sz w:val="24"/>
          <w:szCs w:val="24"/>
        </w:rPr>
        <w:t xml:space="preserve">głównie dużym </w:t>
      </w:r>
      <w:r w:rsidR="009A3965">
        <w:rPr>
          <w:rFonts w:ascii="Times New Roman" w:hAnsi="Times New Roman" w:cs="Times New Roman"/>
          <w:sz w:val="24"/>
          <w:szCs w:val="24"/>
        </w:rPr>
        <w:t>popytem</w:t>
      </w:r>
      <w:r>
        <w:rPr>
          <w:rFonts w:ascii="Times New Roman" w:hAnsi="Times New Roman" w:cs="Times New Roman"/>
          <w:sz w:val="24"/>
          <w:szCs w:val="24"/>
        </w:rPr>
        <w:t xml:space="preserve"> rynku na produkty firmy</w:t>
      </w:r>
      <w:r w:rsidR="009A3965">
        <w:rPr>
          <w:rFonts w:ascii="Times New Roman" w:hAnsi="Times New Roman" w:cs="Times New Roman"/>
          <w:sz w:val="24"/>
          <w:szCs w:val="24"/>
        </w:rPr>
        <w:t xml:space="preserve">, czyli GPU, które odgrywają kluczową rolę w rozwoju sztucznej inteligencji. </w:t>
      </w:r>
    </w:p>
    <w:p w14:paraId="634F7EBB" w14:textId="1250A896" w:rsidR="009A3965" w:rsidRDefault="009A3965" w:rsidP="009A3965">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577F3F" wp14:editId="674E057C">
            <wp:extent cx="5764530" cy="2878455"/>
            <wp:effectExtent l="0" t="0" r="7620" b="0"/>
            <wp:docPr id="201753219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4530" cy="2878455"/>
                    </a:xfrm>
                    <a:prstGeom prst="rect">
                      <a:avLst/>
                    </a:prstGeom>
                    <a:noFill/>
                    <a:ln>
                      <a:noFill/>
                    </a:ln>
                  </pic:spPr>
                </pic:pic>
              </a:graphicData>
            </a:graphic>
          </wp:inline>
        </w:drawing>
      </w:r>
    </w:p>
    <w:p w14:paraId="4FF760AC" w14:textId="77777777" w:rsidR="0088756F" w:rsidRDefault="0088756F" w:rsidP="009A3965">
      <w:pPr>
        <w:ind w:left="360"/>
        <w:rPr>
          <w:rFonts w:ascii="Times New Roman" w:hAnsi="Times New Roman" w:cs="Times New Roman"/>
          <w:sz w:val="24"/>
          <w:szCs w:val="24"/>
        </w:rPr>
      </w:pPr>
    </w:p>
    <w:p w14:paraId="41E16075" w14:textId="77777777" w:rsidR="0088756F" w:rsidRDefault="0088756F" w:rsidP="0088756F">
      <w:pPr>
        <w:rPr>
          <w:rFonts w:ascii="Times New Roman" w:hAnsi="Times New Roman" w:cs="Times New Roman"/>
          <w:b/>
          <w:bCs/>
          <w:sz w:val="24"/>
          <w:szCs w:val="24"/>
        </w:rPr>
      </w:pPr>
    </w:p>
    <w:p w14:paraId="37166989" w14:textId="77777777" w:rsidR="0088756F" w:rsidRDefault="0088756F" w:rsidP="0088756F">
      <w:pPr>
        <w:rPr>
          <w:rFonts w:ascii="Times New Roman" w:hAnsi="Times New Roman" w:cs="Times New Roman"/>
          <w:b/>
          <w:bCs/>
          <w:sz w:val="24"/>
          <w:szCs w:val="24"/>
        </w:rPr>
      </w:pPr>
    </w:p>
    <w:p w14:paraId="0D82E373" w14:textId="77777777" w:rsidR="0088756F" w:rsidRDefault="0088756F" w:rsidP="0088756F">
      <w:pPr>
        <w:rPr>
          <w:rFonts w:ascii="Times New Roman" w:hAnsi="Times New Roman" w:cs="Times New Roman"/>
          <w:b/>
          <w:bCs/>
          <w:sz w:val="24"/>
          <w:szCs w:val="24"/>
        </w:rPr>
      </w:pPr>
    </w:p>
    <w:p w14:paraId="0412F787" w14:textId="77777777" w:rsidR="0088756F" w:rsidRDefault="0088756F" w:rsidP="0088756F">
      <w:pPr>
        <w:rPr>
          <w:rFonts w:ascii="Times New Roman" w:hAnsi="Times New Roman" w:cs="Times New Roman"/>
          <w:b/>
          <w:bCs/>
          <w:sz w:val="24"/>
          <w:szCs w:val="24"/>
        </w:rPr>
      </w:pPr>
    </w:p>
    <w:p w14:paraId="3452D5B6" w14:textId="715C7C21" w:rsidR="00A609DD" w:rsidRDefault="00A609DD" w:rsidP="0088756F">
      <w:pPr>
        <w:rPr>
          <w:rFonts w:ascii="Times New Roman" w:hAnsi="Times New Roman" w:cs="Times New Roman"/>
          <w:sz w:val="24"/>
          <w:szCs w:val="24"/>
        </w:rPr>
      </w:pPr>
      <w:r w:rsidRPr="003F29A7">
        <w:rPr>
          <w:rFonts w:ascii="Times New Roman" w:hAnsi="Times New Roman" w:cs="Times New Roman"/>
          <w:sz w:val="28"/>
          <w:szCs w:val="28"/>
        </w:rPr>
        <w:t>3.1</w:t>
      </w:r>
      <w:r>
        <w:rPr>
          <w:rFonts w:ascii="Times New Roman" w:hAnsi="Times New Roman" w:cs="Times New Roman"/>
          <w:sz w:val="24"/>
          <w:szCs w:val="24"/>
        </w:rPr>
        <w:t xml:space="preserve"> </w:t>
      </w:r>
      <w:r w:rsidRPr="0088756F">
        <w:rPr>
          <w:rFonts w:ascii="Times New Roman" w:hAnsi="Times New Roman" w:cs="Times New Roman"/>
          <w:sz w:val="28"/>
          <w:szCs w:val="28"/>
        </w:rPr>
        <w:t>Analiza wykresów kapitału uzyskanego dzięki zastosowaniu algorytmu</w:t>
      </w:r>
    </w:p>
    <w:p w14:paraId="163B4C5C" w14:textId="44DED9B5" w:rsidR="00AE02E9" w:rsidRDefault="00671941" w:rsidP="00AE02E9">
      <w:pPr>
        <w:ind w:left="360"/>
        <w:rPr>
          <w:rFonts w:ascii="Times New Roman" w:hAnsi="Times New Roman" w:cs="Times New Roman"/>
          <w:sz w:val="24"/>
          <w:szCs w:val="24"/>
        </w:rPr>
      </w:pPr>
      <w:r>
        <w:rPr>
          <w:rFonts w:ascii="Times New Roman" w:hAnsi="Times New Roman" w:cs="Times New Roman"/>
          <w:sz w:val="24"/>
          <w:szCs w:val="24"/>
        </w:rPr>
        <w:t>Po przeprowadzeniu analizy danych i zastosowaniu wskaźnika MACD można wyciągnąć następujące wnioski</w:t>
      </w:r>
      <w:r w:rsidR="00A609DD">
        <w:rPr>
          <w:rFonts w:ascii="Times New Roman" w:hAnsi="Times New Roman" w:cs="Times New Roman"/>
          <w:sz w:val="24"/>
          <w:szCs w:val="24"/>
        </w:rPr>
        <w:t xml:space="preserve"> na podstawie kapitału końcowego</w:t>
      </w:r>
      <w:r>
        <w:rPr>
          <w:rFonts w:ascii="Times New Roman" w:hAnsi="Times New Roman" w:cs="Times New Roman"/>
          <w:sz w:val="24"/>
          <w:szCs w:val="24"/>
        </w:rPr>
        <w:t>:</w:t>
      </w:r>
    </w:p>
    <w:p w14:paraId="2BE9C9F1" w14:textId="42F4F7F8" w:rsidR="00D1294E" w:rsidRDefault="00671941" w:rsidP="00D1294E">
      <w:pPr>
        <w:ind w:left="360"/>
        <w:rPr>
          <w:rFonts w:ascii="Times New Roman" w:hAnsi="Times New Roman" w:cs="Times New Roman"/>
          <w:sz w:val="24"/>
          <w:szCs w:val="24"/>
        </w:rPr>
      </w:pPr>
      <w:r>
        <w:rPr>
          <w:rFonts w:ascii="Times New Roman" w:hAnsi="Times New Roman" w:cs="Times New Roman"/>
          <w:sz w:val="24"/>
          <w:szCs w:val="24"/>
        </w:rPr>
        <w:t xml:space="preserve">- wskaźnik okazał się być przydatnym narzędziem w identyfikacji trendów wzrostowych oraz spadkowych co za tym idzie sygnałów kupna i sprzedaży, co pokazuje historia kapitału </w:t>
      </w:r>
      <w:r w:rsidR="006318F6">
        <w:rPr>
          <w:rFonts w:ascii="Times New Roman" w:hAnsi="Times New Roman" w:cs="Times New Roman"/>
          <w:sz w:val="24"/>
          <w:szCs w:val="24"/>
        </w:rPr>
        <w:t xml:space="preserve">zgromadzonego przez algorytm, który miał podejmować decyzję dotyczącą kupna i sprzedaży na podstawie wskaźnika MACD. Algorytm zaczynał z kapitałem początkowym wynoszącym 1000 a zakończył działanie z wynikiem </w:t>
      </w:r>
      <w:r w:rsidR="006318F6" w:rsidRPr="006318F6">
        <w:rPr>
          <w:rFonts w:ascii="Times New Roman" w:hAnsi="Times New Roman" w:cs="Times New Roman"/>
          <w:sz w:val="24"/>
          <w:szCs w:val="24"/>
        </w:rPr>
        <w:t>6458</w:t>
      </w:r>
      <w:r w:rsidR="006318F6">
        <w:rPr>
          <w:rFonts w:ascii="Times New Roman" w:hAnsi="Times New Roman" w:cs="Times New Roman"/>
          <w:sz w:val="24"/>
          <w:szCs w:val="24"/>
        </w:rPr>
        <w:t xml:space="preserve">. W pewnym momencie osiągnął wynik aż </w:t>
      </w:r>
      <w:r w:rsidR="006318F6" w:rsidRPr="006318F6">
        <w:rPr>
          <w:rFonts w:ascii="Times New Roman" w:hAnsi="Times New Roman" w:cs="Times New Roman"/>
          <w:sz w:val="24"/>
          <w:szCs w:val="24"/>
        </w:rPr>
        <w:t>6977</w:t>
      </w:r>
      <w:r w:rsidR="006318F6">
        <w:rPr>
          <w:rFonts w:ascii="Times New Roman" w:hAnsi="Times New Roman" w:cs="Times New Roman"/>
          <w:sz w:val="24"/>
          <w:szCs w:val="24"/>
        </w:rPr>
        <w:t xml:space="preserve">. Natomiast minimum jakie algorytm osiągnął to </w:t>
      </w:r>
      <w:r w:rsidR="006318F6" w:rsidRPr="006318F6">
        <w:rPr>
          <w:rFonts w:ascii="Times New Roman" w:hAnsi="Times New Roman" w:cs="Times New Roman"/>
          <w:sz w:val="24"/>
          <w:szCs w:val="24"/>
        </w:rPr>
        <w:t>98</w:t>
      </w:r>
      <w:r w:rsidR="006318F6">
        <w:rPr>
          <w:rFonts w:ascii="Times New Roman" w:hAnsi="Times New Roman" w:cs="Times New Roman"/>
          <w:sz w:val="24"/>
          <w:szCs w:val="24"/>
        </w:rPr>
        <w:t>1.</w:t>
      </w:r>
    </w:p>
    <w:p w14:paraId="05B2C554" w14:textId="2C9B996A" w:rsidR="00671941" w:rsidRDefault="00671941" w:rsidP="00AE02E9">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69AC0C" wp14:editId="6F8C1B3F">
            <wp:extent cx="5764530" cy="2878455"/>
            <wp:effectExtent l="0" t="0" r="7620" b="0"/>
            <wp:docPr id="117957260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2878455"/>
                    </a:xfrm>
                    <a:prstGeom prst="rect">
                      <a:avLst/>
                    </a:prstGeom>
                    <a:noFill/>
                    <a:ln>
                      <a:noFill/>
                    </a:ln>
                  </pic:spPr>
                </pic:pic>
              </a:graphicData>
            </a:graphic>
          </wp:inline>
        </w:drawing>
      </w:r>
    </w:p>
    <w:p w14:paraId="22340D61" w14:textId="5CC480FC" w:rsidR="009A3965" w:rsidRDefault="00763990" w:rsidP="00AE02E9">
      <w:pPr>
        <w:ind w:left="360"/>
        <w:rPr>
          <w:rFonts w:ascii="Times New Roman" w:hAnsi="Times New Roman" w:cs="Times New Roman"/>
          <w:sz w:val="24"/>
          <w:szCs w:val="24"/>
        </w:rPr>
      </w:pPr>
      <w:r>
        <w:rPr>
          <w:rFonts w:ascii="Times New Roman" w:hAnsi="Times New Roman" w:cs="Times New Roman"/>
          <w:sz w:val="24"/>
          <w:szCs w:val="24"/>
        </w:rPr>
        <w:t>- jednak dla porównania została przeprowadzona podobna analiza techniczna z użyciem wskaźnika MACD jednak dla instrumentu finansowego (akcje spółki INTEL), gdzie wahania w cenach są dużo większe oraz częstsze. Wskaźnik jednak dalej wyszedł pozytywnie uzyskując kapitał końcowy 1040, ale wahania kapitału były już znacznie większe, ponieważ w pewnym momencie kapitał wynosił 1688 a w najgorszym momencie tylko 668.</w:t>
      </w:r>
    </w:p>
    <w:p w14:paraId="13E9E3ED" w14:textId="79953031" w:rsidR="00A609DD" w:rsidRDefault="00A609DD" w:rsidP="00AE02E9">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440ED3D" wp14:editId="6B66B02C">
            <wp:simplePos x="0" y="0"/>
            <wp:positionH relativeFrom="margin">
              <wp:align>center</wp:align>
            </wp:positionH>
            <wp:positionV relativeFrom="paragraph">
              <wp:posOffset>7758</wp:posOffset>
            </wp:positionV>
            <wp:extent cx="6508957" cy="2711395"/>
            <wp:effectExtent l="0" t="0" r="6350" b="0"/>
            <wp:wrapNone/>
            <wp:docPr id="13896925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8957" cy="2711395"/>
                    </a:xfrm>
                    <a:prstGeom prst="rect">
                      <a:avLst/>
                    </a:prstGeom>
                    <a:noFill/>
                    <a:ln>
                      <a:noFill/>
                    </a:ln>
                  </pic:spPr>
                </pic:pic>
              </a:graphicData>
            </a:graphic>
          </wp:anchor>
        </w:drawing>
      </w:r>
    </w:p>
    <w:p w14:paraId="5F037A9C" w14:textId="77777777" w:rsidR="00A609DD" w:rsidRDefault="00A609DD" w:rsidP="00AE02E9">
      <w:pPr>
        <w:ind w:left="360"/>
        <w:rPr>
          <w:rFonts w:ascii="Times New Roman" w:hAnsi="Times New Roman" w:cs="Times New Roman"/>
          <w:sz w:val="24"/>
          <w:szCs w:val="24"/>
        </w:rPr>
      </w:pPr>
    </w:p>
    <w:p w14:paraId="0AC05799" w14:textId="77777777" w:rsidR="00A609DD" w:rsidRDefault="00A609DD" w:rsidP="00AE02E9">
      <w:pPr>
        <w:ind w:left="360"/>
        <w:rPr>
          <w:rFonts w:ascii="Times New Roman" w:hAnsi="Times New Roman" w:cs="Times New Roman"/>
          <w:sz w:val="24"/>
          <w:szCs w:val="24"/>
        </w:rPr>
      </w:pPr>
    </w:p>
    <w:p w14:paraId="1D0BA744" w14:textId="77777777" w:rsidR="00A609DD" w:rsidRDefault="00A609DD" w:rsidP="00AE02E9">
      <w:pPr>
        <w:ind w:left="360"/>
        <w:rPr>
          <w:rFonts w:ascii="Times New Roman" w:hAnsi="Times New Roman" w:cs="Times New Roman"/>
          <w:sz w:val="24"/>
          <w:szCs w:val="24"/>
        </w:rPr>
      </w:pPr>
    </w:p>
    <w:p w14:paraId="5E791229" w14:textId="77777777" w:rsidR="00A609DD" w:rsidRDefault="00A609DD" w:rsidP="00AE02E9">
      <w:pPr>
        <w:ind w:left="360"/>
        <w:rPr>
          <w:rFonts w:ascii="Times New Roman" w:hAnsi="Times New Roman" w:cs="Times New Roman"/>
          <w:sz w:val="24"/>
          <w:szCs w:val="24"/>
        </w:rPr>
      </w:pPr>
    </w:p>
    <w:p w14:paraId="40CBBE15" w14:textId="77777777" w:rsidR="00A609DD" w:rsidRDefault="00A609DD" w:rsidP="00AE02E9">
      <w:pPr>
        <w:ind w:left="360"/>
        <w:rPr>
          <w:rFonts w:ascii="Times New Roman" w:hAnsi="Times New Roman" w:cs="Times New Roman"/>
          <w:sz w:val="24"/>
          <w:szCs w:val="24"/>
        </w:rPr>
      </w:pPr>
    </w:p>
    <w:p w14:paraId="59C7E3A4" w14:textId="77777777" w:rsidR="00A609DD" w:rsidRDefault="00A609DD" w:rsidP="00AE02E9">
      <w:pPr>
        <w:ind w:left="360"/>
        <w:rPr>
          <w:rFonts w:ascii="Times New Roman" w:hAnsi="Times New Roman" w:cs="Times New Roman"/>
          <w:sz w:val="24"/>
          <w:szCs w:val="24"/>
        </w:rPr>
      </w:pPr>
    </w:p>
    <w:p w14:paraId="739C8C57" w14:textId="77777777" w:rsidR="00A609DD" w:rsidRDefault="00A609DD" w:rsidP="00AE02E9">
      <w:pPr>
        <w:ind w:left="360"/>
        <w:rPr>
          <w:rFonts w:ascii="Times New Roman" w:hAnsi="Times New Roman" w:cs="Times New Roman"/>
          <w:sz w:val="24"/>
          <w:szCs w:val="24"/>
        </w:rPr>
      </w:pPr>
    </w:p>
    <w:p w14:paraId="1F2B9D4A" w14:textId="77777777" w:rsidR="00A609DD" w:rsidRDefault="00A609DD" w:rsidP="00AE02E9">
      <w:pPr>
        <w:ind w:left="360"/>
        <w:rPr>
          <w:rFonts w:ascii="Times New Roman" w:hAnsi="Times New Roman" w:cs="Times New Roman"/>
          <w:sz w:val="24"/>
          <w:szCs w:val="24"/>
        </w:rPr>
      </w:pPr>
    </w:p>
    <w:p w14:paraId="4C634541" w14:textId="77777777" w:rsidR="00A609DD" w:rsidRDefault="00A609DD" w:rsidP="00AE02E9">
      <w:pPr>
        <w:ind w:left="360"/>
        <w:rPr>
          <w:rFonts w:ascii="Times New Roman" w:hAnsi="Times New Roman" w:cs="Times New Roman"/>
          <w:sz w:val="24"/>
          <w:szCs w:val="24"/>
        </w:rPr>
      </w:pPr>
    </w:p>
    <w:p w14:paraId="56D3038C" w14:textId="77777777" w:rsidR="0088756F" w:rsidRDefault="004A566B" w:rsidP="004A566B">
      <w:pPr>
        <w:rPr>
          <w:rFonts w:ascii="Times New Roman" w:hAnsi="Times New Roman" w:cs="Times New Roman"/>
          <w:b/>
          <w:bCs/>
          <w:sz w:val="24"/>
          <w:szCs w:val="24"/>
        </w:rPr>
      </w:pPr>
      <w:r w:rsidRPr="0088756F">
        <w:rPr>
          <w:rFonts w:ascii="Times New Roman" w:hAnsi="Times New Roman" w:cs="Times New Roman"/>
          <w:b/>
          <w:bCs/>
          <w:sz w:val="24"/>
          <w:szCs w:val="24"/>
        </w:rPr>
        <w:t xml:space="preserve"> </w:t>
      </w:r>
    </w:p>
    <w:p w14:paraId="2DD3C371" w14:textId="77777777" w:rsidR="0088756F" w:rsidRDefault="0088756F" w:rsidP="004A566B">
      <w:pPr>
        <w:rPr>
          <w:rFonts w:ascii="Times New Roman" w:hAnsi="Times New Roman" w:cs="Times New Roman"/>
          <w:b/>
          <w:bCs/>
          <w:sz w:val="24"/>
          <w:szCs w:val="24"/>
        </w:rPr>
      </w:pPr>
    </w:p>
    <w:p w14:paraId="2E9E4E81" w14:textId="77777777" w:rsidR="0088756F" w:rsidRDefault="0088756F" w:rsidP="004A566B">
      <w:pPr>
        <w:rPr>
          <w:rFonts w:ascii="Times New Roman" w:hAnsi="Times New Roman" w:cs="Times New Roman"/>
          <w:b/>
          <w:bCs/>
          <w:sz w:val="24"/>
          <w:szCs w:val="24"/>
        </w:rPr>
      </w:pPr>
    </w:p>
    <w:p w14:paraId="65632388" w14:textId="77777777" w:rsidR="0088756F" w:rsidRDefault="0088756F" w:rsidP="004A566B">
      <w:pPr>
        <w:rPr>
          <w:rFonts w:ascii="Times New Roman" w:hAnsi="Times New Roman" w:cs="Times New Roman"/>
          <w:b/>
          <w:bCs/>
          <w:sz w:val="24"/>
          <w:szCs w:val="24"/>
        </w:rPr>
      </w:pPr>
    </w:p>
    <w:p w14:paraId="6E6C794F" w14:textId="0A366F93" w:rsidR="00A609DD" w:rsidRPr="004A566B" w:rsidRDefault="004A566B" w:rsidP="004A566B">
      <w:pPr>
        <w:rPr>
          <w:rFonts w:ascii="Times New Roman" w:hAnsi="Times New Roman" w:cs="Times New Roman"/>
          <w:sz w:val="24"/>
          <w:szCs w:val="24"/>
        </w:rPr>
      </w:pPr>
      <w:r w:rsidRPr="003F29A7">
        <w:rPr>
          <w:rFonts w:ascii="Times New Roman" w:hAnsi="Times New Roman" w:cs="Times New Roman"/>
          <w:sz w:val="24"/>
          <w:szCs w:val="24"/>
        </w:rPr>
        <w:t>3.2</w:t>
      </w:r>
      <w:r>
        <w:rPr>
          <w:rFonts w:ascii="Times New Roman" w:hAnsi="Times New Roman" w:cs="Times New Roman"/>
          <w:sz w:val="24"/>
          <w:szCs w:val="24"/>
        </w:rPr>
        <w:t xml:space="preserve">   </w:t>
      </w:r>
      <w:r w:rsidR="00A609DD" w:rsidRPr="0088756F">
        <w:rPr>
          <w:rFonts w:ascii="Times New Roman" w:hAnsi="Times New Roman" w:cs="Times New Roman"/>
          <w:sz w:val="28"/>
          <w:szCs w:val="28"/>
        </w:rPr>
        <w:t>Analiza specyficznych transakcji kupna/sprzedaży</w:t>
      </w:r>
    </w:p>
    <w:p w14:paraId="3D1104AA" w14:textId="0D91B3AD" w:rsidR="00FB7750" w:rsidRDefault="00A609DD" w:rsidP="00FB7750">
      <w:pPr>
        <w:ind w:left="360"/>
        <w:rPr>
          <w:rFonts w:ascii="Times New Roman" w:hAnsi="Times New Roman" w:cs="Times New Roman"/>
          <w:sz w:val="24"/>
          <w:szCs w:val="24"/>
        </w:rPr>
      </w:pPr>
      <w:r>
        <w:rPr>
          <w:rFonts w:ascii="Times New Roman" w:hAnsi="Times New Roman" w:cs="Times New Roman"/>
          <w:sz w:val="24"/>
          <w:szCs w:val="24"/>
        </w:rPr>
        <w:t xml:space="preserve">- Na poniższych wykresach możemy zauważyć ze wskaźnik źle zareagował na gwałtowny spadek ceny akcji przez co w krótkim </w:t>
      </w:r>
      <w:r w:rsidR="00FB7750">
        <w:rPr>
          <w:rFonts w:ascii="Times New Roman" w:hAnsi="Times New Roman" w:cs="Times New Roman"/>
          <w:sz w:val="24"/>
          <w:szCs w:val="24"/>
        </w:rPr>
        <w:t>okresie czasu stracił aż 211 jednostek kapitału. Starta ta wynika po części z faktu, że jak większość wskaźników technicznych sygnał MACD może generować opóźnione sygnały. Co oznacza, że wskaźnik potrzebuje czasu na dostosowanie się do gwałtownych zmian cenowych</w:t>
      </w:r>
      <w:r w:rsidR="004A566B">
        <w:rPr>
          <w:rFonts w:ascii="Times New Roman" w:hAnsi="Times New Roman" w:cs="Times New Roman"/>
          <w:sz w:val="24"/>
          <w:szCs w:val="24"/>
        </w:rPr>
        <w:t xml:space="preserve"> takich jak np. ogłoszenie niekorzystnych dla spółki wyników finansowych. Wskaźnik jest również podatny na fałszywe sygnały w okresach o dużej zmienności co pokazuje wykres </w:t>
      </w:r>
      <w:r w:rsidR="000A3DAC">
        <w:rPr>
          <w:rFonts w:ascii="Times New Roman" w:hAnsi="Times New Roman" w:cs="Times New Roman"/>
          <w:sz w:val="24"/>
          <w:szCs w:val="24"/>
        </w:rPr>
        <w:t>3.2.</w:t>
      </w:r>
      <w:r w:rsidR="004A566B">
        <w:rPr>
          <w:rFonts w:ascii="Times New Roman" w:hAnsi="Times New Roman" w:cs="Times New Roman"/>
          <w:sz w:val="24"/>
          <w:szCs w:val="24"/>
        </w:rPr>
        <w:t xml:space="preserve">3 oraz </w:t>
      </w:r>
      <w:r w:rsidR="000A3DAC">
        <w:rPr>
          <w:rFonts w:ascii="Times New Roman" w:hAnsi="Times New Roman" w:cs="Times New Roman"/>
          <w:sz w:val="24"/>
          <w:szCs w:val="24"/>
        </w:rPr>
        <w:t>3.2.4</w:t>
      </w:r>
      <w:r w:rsidR="004A566B">
        <w:rPr>
          <w:rFonts w:ascii="Times New Roman" w:hAnsi="Times New Roman" w:cs="Times New Roman"/>
          <w:sz w:val="24"/>
          <w:szCs w:val="24"/>
        </w:rPr>
        <w:t xml:space="preserve"> gdzie widać, że wskaźnik często generuje sygnał kupna i sprzedaży co ostatecznie prowadzi do utraty kapitału.</w:t>
      </w:r>
    </w:p>
    <w:p w14:paraId="2B4E60BF" w14:textId="48CF95A4" w:rsidR="000A3DAC" w:rsidRDefault="000A3DAC" w:rsidP="00FB7750">
      <w:pPr>
        <w:ind w:left="360"/>
        <w:rPr>
          <w:rFonts w:ascii="Times New Roman" w:hAnsi="Times New Roman" w:cs="Times New Roman"/>
          <w:sz w:val="24"/>
          <w:szCs w:val="24"/>
        </w:rPr>
      </w:pPr>
      <w:r>
        <w:rPr>
          <w:rFonts w:ascii="Times New Roman" w:hAnsi="Times New Roman" w:cs="Times New Roman"/>
          <w:sz w:val="24"/>
          <w:szCs w:val="24"/>
        </w:rPr>
        <w:t>3.2.1 Wykres przedstawiający spadek kapitału wynikający</w:t>
      </w:r>
      <w:r w:rsidR="0088756F">
        <w:rPr>
          <w:rFonts w:ascii="Times New Roman" w:hAnsi="Times New Roman" w:cs="Times New Roman"/>
          <w:sz w:val="24"/>
          <w:szCs w:val="24"/>
        </w:rPr>
        <w:t xml:space="preserve"> z</w:t>
      </w:r>
      <w:r>
        <w:rPr>
          <w:rFonts w:ascii="Times New Roman" w:hAnsi="Times New Roman" w:cs="Times New Roman"/>
          <w:sz w:val="24"/>
          <w:szCs w:val="24"/>
        </w:rPr>
        <w:t xml:space="preserve"> opóźnionego sygnału</w:t>
      </w:r>
      <w:r>
        <w:rPr>
          <w:rFonts w:ascii="Times New Roman" w:hAnsi="Times New Roman" w:cs="Times New Roman"/>
          <w:noProof/>
          <w:sz w:val="24"/>
          <w:szCs w:val="24"/>
        </w:rPr>
        <w:drawing>
          <wp:inline distT="0" distB="0" distL="0" distR="0" wp14:anchorId="7B00D19A" wp14:editId="75A66D02">
            <wp:extent cx="5764530" cy="2878455"/>
            <wp:effectExtent l="0" t="0" r="7620" b="0"/>
            <wp:docPr id="21357021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530" cy="2878455"/>
                    </a:xfrm>
                    <a:prstGeom prst="rect">
                      <a:avLst/>
                    </a:prstGeom>
                    <a:noFill/>
                    <a:ln>
                      <a:noFill/>
                    </a:ln>
                  </pic:spPr>
                </pic:pic>
              </a:graphicData>
            </a:graphic>
          </wp:inline>
        </w:drawing>
      </w:r>
    </w:p>
    <w:p w14:paraId="48E6C9AD" w14:textId="2ABEA577" w:rsidR="000A3DAC" w:rsidRDefault="000A3DAC" w:rsidP="00FB7750">
      <w:pPr>
        <w:ind w:left="360"/>
        <w:rPr>
          <w:rFonts w:ascii="Times New Roman" w:hAnsi="Times New Roman" w:cs="Times New Roman"/>
          <w:sz w:val="24"/>
          <w:szCs w:val="24"/>
        </w:rPr>
      </w:pPr>
      <w:r>
        <w:rPr>
          <w:rFonts w:ascii="Times New Roman" w:hAnsi="Times New Roman" w:cs="Times New Roman"/>
          <w:sz w:val="24"/>
          <w:szCs w:val="24"/>
        </w:rPr>
        <w:t>3.2.2 Wykres wartości akcji w okresie spadkowym</w:t>
      </w:r>
    </w:p>
    <w:p w14:paraId="6BB5BAF8" w14:textId="6EE88E70" w:rsidR="000A3DAC" w:rsidRDefault="000A3DAC" w:rsidP="00FB7750">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48ED80" wp14:editId="5D7BBC02">
            <wp:extent cx="5764530" cy="2878455"/>
            <wp:effectExtent l="0" t="0" r="7620" b="0"/>
            <wp:docPr id="77752638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530" cy="2878455"/>
                    </a:xfrm>
                    <a:prstGeom prst="rect">
                      <a:avLst/>
                    </a:prstGeom>
                    <a:noFill/>
                    <a:ln>
                      <a:noFill/>
                    </a:ln>
                  </pic:spPr>
                </pic:pic>
              </a:graphicData>
            </a:graphic>
          </wp:inline>
        </w:drawing>
      </w:r>
    </w:p>
    <w:p w14:paraId="4F3619EF" w14:textId="77777777" w:rsidR="0088756F" w:rsidRDefault="0088756F" w:rsidP="00FB7750">
      <w:pPr>
        <w:ind w:left="360"/>
        <w:rPr>
          <w:rFonts w:ascii="Times New Roman" w:hAnsi="Times New Roman" w:cs="Times New Roman"/>
          <w:sz w:val="24"/>
          <w:szCs w:val="24"/>
        </w:rPr>
      </w:pPr>
    </w:p>
    <w:p w14:paraId="00FB4C08" w14:textId="77777777" w:rsidR="0088756F" w:rsidRDefault="0088756F" w:rsidP="00FB7750">
      <w:pPr>
        <w:ind w:left="360"/>
        <w:rPr>
          <w:rFonts w:ascii="Times New Roman" w:hAnsi="Times New Roman" w:cs="Times New Roman"/>
          <w:sz w:val="24"/>
          <w:szCs w:val="24"/>
        </w:rPr>
      </w:pPr>
    </w:p>
    <w:p w14:paraId="02181FDD" w14:textId="77777777" w:rsidR="0088756F" w:rsidRDefault="0088756F" w:rsidP="00FB7750">
      <w:pPr>
        <w:ind w:left="360"/>
        <w:rPr>
          <w:rFonts w:ascii="Times New Roman" w:hAnsi="Times New Roman" w:cs="Times New Roman"/>
          <w:sz w:val="24"/>
          <w:szCs w:val="24"/>
        </w:rPr>
      </w:pPr>
    </w:p>
    <w:p w14:paraId="59DC8EB7" w14:textId="77777777" w:rsidR="0088756F" w:rsidRDefault="0088756F" w:rsidP="00FB7750">
      <w:pPr>
        <w:ind w:left="360"/>
        <w:rPr>
          <w:rFonts w:ascii="Times New Roman" w:hAnsi="Times New Roman" w:cs="Times New Roman"/>
          <w:sz w:val="24"/>
          <w:szCs w:val="24"/>
        </w:rPr>
      </w:pPr>
    </w:p>
    <w:p w14:paraId="36EEAA70" w14:textId="77777777" w:rsidR="0088756F" w:rsidRDefault="0088756F" w:rsidP="00FB7750">
      <w:pPr>
        <w:ind w:left="360"/>
        <w:rPr>
          <w:rFonts w:ascii="Times New Roman" w:hAnsi="Times New Roman" w:cs="Times New Roman"/>
          <w:sz w:val="24"/>
          <w:szCs w:val="24"/>
        </w:rPr>
      </w:pPr>
    </w:p>
    <w:p w14:paraId="02050CB1" w14:textId="77777777" w:rsidR="0088756F" w:rsidRDefault="0088756F" w:rsidP="00FB7750">
      <w:pPr>
        <w:ind w:left="360"/>
        <w:rPr>
          <w:rFonts w:ascii="Times New Roman" w:hAnsi="Times New Roman" w:cs="Times New Roman"/>
          <w:sz w:val="24"/>
          <w:szCs w:val="24"/>
        </w:rPr>
      </w:pPr>
    </w:p>
    <w:p w14:paraId="0BE9E50B" w14:textId="77777777" w:rsidR="0088756F" w:rsidRDefault="0088756F" w:rsidP="00FB7750">
      <w:pPr>
        <w:ind w:left="360"/>
        <w:rPr>
          <w:rFonts w:ascii="Times New Roman" w:hAnsi="Times New Roman" w:cs="Times New Roman"/>
          <w:sz w:val="24"/>
          <w:szCs w:val="24"/>
        </w:rPr>
      </w:pPr>
    </w:p>
    <w:p w14:paraId="146C6D33" w14:textId="16C48332" w:rsidR="000A3DAC" w:rsidRDefault="000A3DAC" w:rsidP="00FB7750">
      <w:pPr>
        <w:ind w:left="360"/>
        <w:rPr>
          <w:rFonts w:ascii="Times New Roman" w:hAnsi="Times New Roman" w:cs="Times New Roman"/>
          <w:sz w:val="24"/>
          <w:szCs w:val="24"/>
        </w:rPr>
      </w:pPr>
      <w:r>
        <w:rPr>
          <w:rFonts w:ascii="Times New Roman" w:hAnsi="Times New Roman" w:cs="Times New Roman"/>
          <w:sz w:val="24"/>
          <w:szCs w:val="24"/>
        </w:rPr>
        <w:t>3.2.3 Wykres przedstawiający zachowanie wskaźnika MACD podczas okresów o dużej zmienności.</w:t>
      </w:r>
    </w:p>
    <w:p w14:paraId="2D23D82D" w14:textId="5E5C1C99" w:rsidR="000A3DAC" w:rsidRDefault="000A3DAC" w:rsidP="00FB7750">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3C2F21" wp14:editId="3F529648">
            <wp:extent cx="5764530" cy="2878455"/>
            <wp:effectExtent l="0" t="0" r="7620" b="0"/>
            <wp:docPr id="136076217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530" cy="2878455"/>
                    </a:xfrm>
                    <a:prstGeom prst="rect">
                      <a:avLst/>
                    </a:prstGeom>
                    <a:noFill/>
                    <a:ln>
                      <a:noFill/>
                    </a:ln>
                  </pic:spPr>
                </pic:pic>
              </a:graphicData>
            </a:graphic>
          </wp:inline>
        </w:drawing>
      </w:r>
    </w:p>
    <w:p w14:paraId="22BF7BCA" w14:textId="77777777" w:rsidR="000A3DAC" w:rsidRDefault="000A3DAC" w:rsidP="00A609DD">
      <w:pPr>
        <w:ind w:left="360"/>
        <w:rPr>
          <w:rFonts w:ascii="Times New Roman" w:hAnsi="Times New Roman" w:cs="Times New Roman"/>
          <w:sz w:val="24"/>
          <w:szCs w:val="24"/>
        </w:rPr>
      </w:pPr>
      <w:r>
        <w:rPr>
          <w:rFonts w:ascii="Times New Roman" w:hAnsi="Times New Roman" w:cs="Times New Roman"/>
          <w:sz w:val="24"/>
          <w:szCs w:val="24"/>
        </w:rPr>
        <w:t>3.2.4 Wykres przedstawiający spadek kapitału wynikający z okresu o dużej zmienności</w:t>
      </w:r>
    </w:p>
    <w:p w14:paraId="25532338" w14:textId="131188F3" w:rsidR="00A609DD" w:rsidRPr="00A609DD" w:rsidRDefault="000A3DAC" w:rsidP="00A609DD">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A11A80" wp14:editId="30150C30">
            <wp:extent cx="5764530" cy="1924050"/>
            <wp:effectExtent l="0" t="0" r="7620" b="0"/>
            <wp:docPr id="1964552157"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4530" cy="1924050"/>
                    </a:xfrm>
                    <a:prstGeom prst="rect">
                      <a:avLst/>
                    </a:prstGeom>
                    <a:noFill/>
                    <a:ln>
                      <a:noFill/>
                    </a:ln>
                  </pic:spPr>
                </pic:pic>
              </a:graphicData>
            </a:graphic>
          </wp:inline>
        </w:drawing>
      </w:r>
    </w:p>
    <w:p w14:paraId="68FAC6AD" w14:textId="77777777" w:rsidR="0088756F" w:rsidRDefault="000A3DAC" w:rsidP="00AE02E9">
      <w:pPr>
        <w:ind w:left="360"/>
        <w:rPr>
          <w:rFonts w:ascii="Times New Roman" w:hAnsi="Times New Roman" w:cs="Times New Roman"/>
          <w:sz w:val="24"/>
          <w:szCs w:val="24"/>
        </w:rPr>
      </w:pPr>
      <w:r>
        <w:rPr>
          <w:rFonts w:ascii="Times New Roman" w:hAnsi="Times New Roman" w:cs="Times New Roman"/>
          <w:sz w:val="24"/>
          <w:szCs w:val="24"/>
        </w:rPr>
        <w:t>- W</w:t>
      </w:r>
      <w:r w:rsidRPr="000A3DAC">
        <w:rPr>
          <w:rFonts w:ascii="Times New Roman" w:hAnsi="Times New Roman" w:cs="Times New Roman"/>
          <w:sz w:val="24"/>
          <w:szCs w:val="24"/>
        </w:rPr>
        <w:t>skaźnik MACD może być bardzo skuteczny w identyfikowaniu mniej gwałtownych trendów wzrostowych na rynku.</w:t>
      </w:r>
      <w:r w:rsidR="0088756F">
        <w:rPr>
          <w:rFonts w:ascii="Times New Roman" w:hAnsi="Times New Roman" w:cs="Times New Roman"/>
          <w:sz w:val="24"/>
          <w:szCs w:val="24"/>
        </w:rPr>
        <w:t xml:space="preserve"> Wskaźnik ma tendencję do reagowania z opóźnieniem podczas gdy zmiana jest gwałtowna. Jednak kiedy wzrost lub spadek jest mniej gwałtowny wskaźnik sprawuje się bardzo dobrze co pokazują wykresy 3.2.5 oraz wykres kapitału 3.2.6.</w:t>
      </w:r>
    </w:p>
    <w:p w14:paraId="55514AA5" w14:textId="074F2BAB" w:rsidR="0088756F" w:rsidRDefault="0088756F" w:rsidP="00AE02E9">
      <w:pPr>
        <w:ind w:left="360"/>
        <w:rPr>
          <w:rFonts w:ascii="Times New Roman" w:hAnsi="Times New Roman" w:cs="Times New Roman"/>
          <w:sz w:val="24"/>
          <w:szCs w:val="24"/>
        </w:rPr>
      </w:pPr>
      <w:r>
        <w:rPr>
          <w:rFonts w:ascii="Times New Roman" w:hAnsi="Times New Roman" w:cs="Times New Roman"/>
          <w:sz w:val="24"/>
          <w:szCs w:val="24"/>
        </w:rPr>
        <w:t>3.2.5 Wykres przedstawiający mniej gwałtowny wzrost ceny akcji NVIDIA.</w:t>
      </w:r>
    </w:p>
    <w:p w14:paraId="3787E89C" w14:textId="75C6DC35" w:rsidR="00A609DD" w:rsidRDefault="0088756F" w:rsidP="00AE02E9">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B592C8" wp14:editId="5666C8AD">
            <wp:extent cx="5199987" cy="2596557"/>
            <wp:effectExtent l="0" t="0" r="1270" b="0"/>
            <wp:docPr id="182563642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5514" cy="2609304"/>
                    </a:xfrm>
                    <a:prstGeom prst="rect">
                      <a:avLst/>
                    </a:prstGeom>
                    <a:noFill/>
                    <a:ln>
                      <a:noFill/>
                    </a:ln>
                  </pic:spPr>
                </pic:pic>
              </a:graphicData>
            </a:graphic>
          </wp:inline>
        </w:drawing>
      </w:r>
      <w:r>
        <w:rPr>
          <w:rFonts w:ascii="Times New Roman" w:hAnsi="Times New Roman" w:cs="Times New Roman"/>
          <w:sz w:val="24"/>
          <w:szCs w:val="24"/>
        </w:rPr>
        <w:t xml:space="preserve">  </w:t>
      </w:r>
    </w:p>
    <w:p w14:paraId="694BF1D2" w14:textId="77777777" w:rsidR="0088756F" w:rsidRDefault="0088756F" w:rsidP="00AE02E9">
      <w:pPr>
        <w:ind w:left="360"/>
        <w:rPr>
          <w:rFonts w:ascii="Times New Roman" w:hAnsi="Times New Roman" w:cs="Times New Roman"/>
          <w:sz w:val="24"/>
          <w:szCs w:val="24"/>
        </w:rPr>
      </w:pPr>
    </w:p>
    <w:p w14:paraId="1BA83DDE" w14:textId="77777777" w:rsidR="0088756F" w:rsidRDefault="0088756F" w:rsidP="00AE02E9">
      <w:pPr>
        <w:ind w:left="360"/>
        <w:rPr>
          <w:rFonts w:ascii="Times New Roman" w:hAnsi="Times New Roman" w:cs="Times New Roman"/>
          <w:sz w:val="24"/>
          <w:szCs w:val="24"/>
        </w:rPr>
      </w:pPr>
    </w:p>
    <w:p w14:paraId="40A3AD08" w14:textId="77777777" w:rsidR="0088756F" w:rsidRDefault="0088756F" w:rsidP="00AE02E9">
      <w:pPr>
        <w:ind w:left="360"/>
        <w:rPr>
          <w:rFonts w:ascii="Times New Roman" w:hAnsi="Times New Roman" w:cs="Times New Roman"/>
          <w:sz w:val="24"/>
          <w:szCs w:val="24"/>
        </w:rPr>
      </w:pPr>
    </w:p>
    <w:p w14:paraId="09B69BEF" w14:textId="1123ACF9" w:rsidR="0088756F" w:rsidRDefault="0088756F" w:rsidP="00AE02E9">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28DF5BF4" wp14:editId="0DB0F1EB">
            <wp:simplePos x="0" y="0"/>
            <wp:positionH relativeFrom="margin">
              <wp:posOffset>-892175</wp:posOffset>
            </wp:positionH>
            <wp:positionV relativeFrom="paragraph">
              <wp:posOffset>460375</wp:posOffset>
            </wp:positionV>
            <wp:extent cx="7529195" cy="2512060"/>
            <wp:effectExtent l="0" t="0" r="0" b="2540"/>
            <wp:wrapTight wrapText="bothSides">
              <wp:wrapPolygon edited="0">
                <wp:start x="0" y="0"/>
                <wp:lineTo x="0" y="21458"/>
                <wp:lineTo x="21533" y="21458"/>
                <wp:lineTo x="21533" y="0"/>
                <wp:lineTo x="0" y="0"/>
              </wp:wrapPolygon>
            </wp:wrapTight>
            <wp:docPr id="181625142"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29195" cy="2512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3.2.6 Wykres przedstawiający jak kapitał zwiększał się w wyniku trendu wykrytego w dobrym czasie przez wskaźnik.</w:t>
      </w:r>
    </w:p>
    <w:p w14:paraId="1351A9AE" w14:textId="0C5AFBFD" w:rsidR="0088756F" w:rsidRDefault="0088756F" w:rsidP="00AE02E9">
      <w:pPr>
        <w:ind w:left="360"/>
        <w:rPr>
          <w:rFonts w:ascii="Times New Roman" w:hAnsi="Times New Roman" w:cs="Times New Roman"/>
          <w:sz w:val="24"/>
          <w:szCs w:val="24"/>
        </w:rPr>
      </w:pPr>
    </w:p>
    <w:p w14:paraId="5F6712D2" w14:textId="373B553B" w:rsidR="00A609DD" w:rsidRPr="003F29A7" w:rsidRDefault="003F29A7" w:rsidP="003F29A7">
      <w:pPr>
        <w:rPr>
          <w:rFonts w:ascii="Times New Roman" w:hAnsi="Times New Roman" w:cs="Times New Roman"/>
          <w:b/>
          <w:bCs/>
          <w:sz w:val="40"/>
          <w:szCs w:val="40"/>
        </w:rPr>
      </w:pPr>
      <w:r>
        <w:rPr>
          <w:rFonts w:ascii="Times New Roman" w:hAnsi="Times New Roman" w:cs="Times New Roman"/>
          <w:b/>
          <w:bCs/>
          <w:sz w:val="40"/>
          <w:szCs w:val="40"/>
        </w:rPr>
        <w:t xml:space="preserve">4. </w:t>
      </w:r>
      <w:r w:rsidR="003402C5" w:rsidRPr="003F29A7">
        <w:rPr>
          <w:rFonts w:ascii="Times New Roman" w:hAnsi="Times New Roman" w:cs="Times New Roman"/>
          <w:b/>
          <w:bCs/>
          <w:sz w:val="40"/>
          <w:szCs w:val="40"/>
        </w:rPr>
        <w:t xml:space="preserve">Podsumowanie </w:t>
      </w:r>
    </w:p>
    <w:p w14:paraId="650EF753" w14:textId="77777777" w:rsidR="003402C5" w:rsidRPr="003402C5" w:rsidRDefault="003402C5" w:rsidP="003402C5">
      <w:pPr>
        <w:ind w:left="360"/>
        <w:rPr>
          <w:rFonts w:ascii="Times New Roman" w:hAnsi="Times New Roman" w:cs="Times New Roman"/>
          <w:b/>
          <w:bCs/>
          <w:sz w:val="40"/>
          <w:szCs w:val="40"/>
        </w:rPr>
      </w:pPr>
    </w:p>
    <w:p w14:paraId="14232140" w14:textId="677DF567" w:rsidR="003402C5" w:rsidRPr="003402C5" w:rsidRDefault="003402C5" w:rsidP="003402C5">
      <w:pPr>
        <w:ind w:left="360"/>
        <w:rPr>
          <w:rFonts w:ascii="Times New Roman" w:hAnsi="Times New Roman" w:cs="Times New Roman"/>
          <w:sz w:val="24"/>
          <w:szCs w:val="24"/>
        </w:rPr>
      </w:pPr>
      <w:r w:rsidRPr="003402C5">
        <w:rPr>
          <w:rFonts w:ascii="Times New Roman" w:hAnsi="Times New Roman" w:cs="Times New Roman"/>
          <w:sz w:val="24"/>
          <w:szCs w:val="24"/>
        </w:rPr>
        <w:t>Plusy wskaźnika MACD</w:t>
      </w:r>
    </w:p>
    <w:p w14:paraId="2E083885" w14:textId="1EBEC591" w:rsidR="003402C5" w:rsidRDefault="003402C5" w:rsidP="003402C5">
      <w:pPr>
        <w:ind w:left="360"/>
        <w:rPr>
          <w:rFonts w:ascii="Times New Roman" w:hAnsi="Times New Roman" w:cs="Times New Roman"/>
          <w:sz w:val="24"/>
          <w:szCs w:val="24"/>
        </w:rPr>
      </w:pPr>
      <w:r w:rsidRPr="003402C5">
        <w:rPr>
          <w:rFonts w:ascii="Times New Roman" w:hAnsi="Times New Roman" w:cs="Times New Roman"/>
          <w:sz w:val="24"/>
          <w:szCs w:val="24"/>
        </w:rPr>
        <w:t xml:space="preserve">- </w:t>
      </w:r>
      <w:r>
        <w:rPr>
          <w:rFonts w:ascii="Times New Roman" w:hAnsi="Times New Roman" w:cs="Times New Roman"/>
          <w:sz w:val="24"/>
          <w:szCs w:val="24"/>
        </w:rPr>
        <w:t>identyfikacja trendów, wskaźnik jak pokazują przykłady dobrze odnajduję się w identyfikacji trendów na rynku, zarówno spadkowych jak i wzrostowych.</w:t>
      </w:r>
    </w:p>
    <w:p w14:paraId="33572F34" w14:textId="5E2B82BA" w:rsidR="003402C5" w:rsidRDefault="003402C5" w:rsidP="003402C5">
      <w:pPr>
        <w:ind w:left="360"/>
        <w:rPr>
          <w:rFonts w:ascii="Times New Roman" w:hAnsi="Times New Roman" w:cs="Times New Roman"/>
          <w:sz w:val="24"/>
          <w:szCs w:val="24"/>
        </w:rPr>
      </w:pPr>
      <w:r>
        <w:rPr>
          <w:rFonts w:ascii="Times New Roman" w:hAnsi="Times New Roman" w:cs="Times New Roman"/>
          <w:sz w:val="24"/>
          <w:szCs w:val="24"/>
        </w:rPr>
        <w:t>- Prosta interpretacja, MACD jest prosty w interpretacji oraz jest intuicyjny. Nawet początkujący inwestorzy mogą łatwo zrozumieć jakie sygnały generuje wskaźnik.</w:t>
      </w:r>
    </w:p>
    <w:p w14:paraId="11D43112" w14:textId="7517D885" w:rsidR="003402C5" w:rsidRDefault="003402C5" w:rsidP="003402C5">
      <w:pPr>
        <w:ind w:left="360"/>
        <w:rPr>
          <w:rFonts w:ascii="Times New Roman" w:hAnsi="Times New Roman" w:cs="Times New Roman"/>
          <w:sz w:val="24"/>
          <w:szCs w:val="24"/>
        </w:rPr>
      </w:pPr>
      <w:r>
        <w:rPr>
          <w:rFonts w:ascii="Times New Roman" w:hAnsi="Times New Roman" w:cs="Times New Roman"/>
          <w:sz w:val="24"/>
          <w:szCs w:val="24"/>
        </w:rPr>
        <w:t xml:space="preserve">- Wskaźnik jest wszechstronny, może zostać zastosowany dla każdego instrumentu finansowego oraz można go stosować w różnych ramach czasowych. </w:t>
      </w:r>
    </w:p>
    <w:p w14:paraId="08B07B3B" w14:textId="75D11528" w:rsidR="003402C5" w:rsidRDefault="003402C5" w:rsidP="003402C5">
      <w:pPr>
        <w:ind w:left="360"/>
        <w:rPr>
          <w:rFonts w:ascii="Times New Roman" w:hAnsi="Times New Roman" w:cs="Times New Roman"/>
          <w:sz w:val="24"/>
          <w:szCs w:val="24"/>
        </w:rPr>
      </w:pPr>
      <w:r>
        <w:rPr>
          <w:rFonts w:ascii="Times New Roman" w:hAnsi="Times New Roman" w:cs="Times New Roman"/>
          <w:sz w:val="24"/>
          <w:szCs w:val="24"/>
        </w:rPr>
        <w:t>Minusy wskaźnika MACD</w:t>
      </w:r>
    </w:p>
    <w:p w14:paraId="4C313840" w14:textId="0D95CFBB" w:rsidR="003402C5" w:rsidRDefault="003402C5" w:rsidP="003402C5">
      <w:pPr>
        <w:ind w:left="360"/>
        <w:rPr>
          <w:rFonts w:ascii="Times New Roman" w:hAnsi="Times New Roman" w:cs="Times New Roman"/>
          <w:sz w:val="24"/>
          <w:szCs w:val="24"/>
        </w:rPr>
      </w:pPr>
      <w:r>
        <w:rPr>
          <w:rFonts w:ascii="Times New Roman" w:hAnsi="Times New Roman" w:cs="Times New Roman"/>
          <w:sz w:val="24"/>
          <w:szCs w:val="24"/>
        </w:rPr>
        <w:t xml:space="preserve">- Opóźnienie, wskaźnik potrzebuje trochę czasu na dostosowanie się do zmian na rynku co prowadzi do opóźnionych reakcji na zmiany trendów. </w:t>
      </w:r>
    </w:p>
    <w:p w14:paraId="3AC49ED3" w14:textId="1C44005C" w:rsidR="003402C5" w:rsidRDefault="003402C5" w:rsidP="003402C5">
      <w:pPr>
        <w:ind w:left="360"/>
        <w:rPr>
          <w:rFonts w:ascii="Times New Roman" w:hAnsi="Times New Roman" w:cs="Times New Roman"/>
          <w:sz w:val="24"/>
          <w:szCs w:val="24"/>
        </w:rPr>
      </w:pPr>
      <w:r>
        <w:rPr>
          <w:rFonts w:ascii="Times New Roman" w:hAnsi="Times New Roman" w:cs="Times New Roman"/>
          <w:sz w:val="24"/>
          <w:szCs w:val="24"/>
        </w:rPr>
        <w:t xml:space="preserve">- </w:t>
      </w:r>
      <w:r w:rsidRPr="003402C5">
        <w:rPr>
          <w:rFonts w:ascii="Times New Roman" w:hAnsi="Times New Roman" w:cs="Times New Roman"/>
          <w:sz w:val="24"/>
          <w:szCs w:val="24"/>
        </w:rPr>
        <w:t>Wskaźnik MACD może generować fałszywe sygnały handlowe, zwłaszcza w warunkach rynkowych o niskiej płynności lub niestabilnych. W takich sytuacjach trudniej jest rozróżnić sygnały handlowe od szumu rynkowego.</w:t>
      </w:r>
    </w:p>
    <w:p w14:paraId="4946A1F5" w14:textId="5C63BF32" w:rsidR="003402C5" w:rsidRDefault="003402C5" w:rsidP="003402C5">
      <w:pPr>
        <w:ind w:left="360"/>
        <w:rPr>
          <w:rFonts w:ascii="Times New Roman" w:hAnsi="Times New Roman" w:cs="Times New Roman"/>
          <w:sz w:val="24"/>
          <w:szCs w:val="24"/>
        </w:rPr>
      </w:pPr>
    </w:p>
    <w:p w14:paraId="27F14EB9" w14:textId="6F25537C" w:rsidR="003402C5" w:rsidRPr="003402C5" w:rsidRDefault="003402C5" w:rsidP="003402C5">
      <w:pPr>
        <w:ind w:left="360"/>
        <w:rPr>
          <w:rFonts w:ascii="Times New Roman" w:hAnsi="Times New Roman" w:cs="Times New Roman"/>
          <w:sz w:val="24"/>
          <w:szCs w:val="24"/>
        </w:rPr>
      </w:pPr>
      <w:r w:rsidRPr="003402C5">
        <w:rPr>
          <w:rFonts w:ascii="Times New Roman" w:hAnsi="Times New Roman" w:cs="Times New Roman"/>
          <w:sz w:val="24"/>
          <w:szCs w:val="24"/>
        </w:rPr>
        <w:t>Podsumowując, wskaźnik MACD może być przydatnym narzędziem analizy technicznej, ale należy pamiętać, że ma on zarówno plusy, jak i minusy. Ważne jest stosowanie go w połączeniu z innymi narzędziami i strategiami, aby potwierdzić sygnały handlowe i uniknąć fałszywych sygnałów.</w:t>
      </w:r>
    </w:p>
    <w:p w14:paraId="000F8751" w14:textId="77777777" w:rsidR="00A609DD" w:rsidRDefault="00A609DD" w:rsidP="00AE02E9">
      <w:pPr>
        <w:ind w:left="360"/>
        <w:rPr>
          <w:rFonts w:ascii="Times New Roman" w:hAnsi="Times New Roman" w:cs="Times New Roman"/>
          <w:sz w:val="24"/>
          <w:szCs w:val="24"/>
        </w:rPr>
      </w:pPr>
    </w:p>
    <w:p w14:paraId="541C948A" w14:textId="54118CEE" w:rsidR="00763990" w:rsidRPr="00AE02E9" w:rsidRDefault="00763990" w:rsidP="00AE02E9">
      <w:pPr>
        <w:ind w:left="360"/>
        <w:rPr>
          <w:rFonts w:ascii="Times New Roman" w:hAnsi="Times New Roman" w:cs="Times New Roman"/>
          <w:sz w:val="24"/>
          <w:szCs w:val="24"/>
        </w:rPr>
      </w:pPr>
    </w:p>
    <w:sectPr w:rsidR="00763990" w:rsidRPr="00AE02E9" w:rsidSect="00200257">
      <w:pgSz w:w="11906" w:h="16838"/>
      <w:pgMar w:top="0" w:right="1417" w:bottom="14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81E18" w14:textId="77777777" w:rsidR="00200257" w:rsidRDefault="00200257" w:rsidP="00AE02E9">
      <w:pPr>
        <w:spacing w:after="0" w:line="240" w:lineRule="auto"/>
      </w:pPr>
      <w:r>
        <w:separator/>
      </w:r>
    </w:p>
  </w:endnote>
  <w:endnote w:type="continuationSeparator" w:id="0">
    <w:p w14:paraId="6D26AEE2" w14:textId="77777777" w:rsidR="00200257" w:rsidRDefault="00200257" w:rsidP="00AE0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9F607" w14:textId="77777777" w:rsidR="00200257" w:rsidRDefault="00200257" w:rsidP="00AE02E9">
      <w:pPr>
        <w:spacing w:after="0" w:line="240" w:lineRule="auto"/>
      </w:pPr>
      <w:r>
        <w:separator/>
      </w:r>
    </w:p>
  </w:footnote>
  <w:footnote w:type="continuationSeparator" w:id="0">
    <w:p w14:paraId="1FC4FA8B" w14:textId="77777777" w:rsidR="00200257" w:rsidRDefault="00200257" w:rsidP="00AE0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B3ADB"/>
    <w:multiLevelType w:val="hybridMultilevel"/>
    <w:tmpl w:val="93E89BD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84350B"/>
    <w:multiLevelType w:val="multilevel"/>
    <w:tmpl w:val="D4C2B4F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40726405">
    <w:abstractNumId w:val="1"/>
  </w:num>
  <w:num w:numId="2" w16cid:durableId="71500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E9"/>
    <w:rsid w:val="000A3DAC"/>
    <w:rsid w:val="00200257"/>
    <w:rsid w:val="002B7ECD"/>
    <w:rsid w:val="003402C5"/>
    <w:rsid w:val="003F29A7"/>
    <w:rsid w:val="004A566B"/>
    <w:rsid w:val="006318F6"/>
    <w:rsid w:val="00671941"/>
    <w:rsid w:val="006D62CA"/>
    <w:rsid w:val="00717025"/>
    <w:rsid w:val="00763990"/>
    <w:rsid w:val="0088756F"/>
    <w:rsid w:val="009A3965"/>
    <w:rsid w:val="00A304A4"/>
    <w:rsid w:val="00A609DD"/>
    <w:rsid w:val="00AE02E9"/>
    <w:rsid w:val="00CF48CE"/>
    <w:rsid w:val="00D1294E"/>
    <w:rsid w:val="00E06D60"/>
    <w:rsid w:val="00FB775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537D"/>
  <w15:chartTrackingRefBased/>
  <w15:docId w15:val="{0BB3FA5B-4E6A-4A83-8DD8-1F9B9CEF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pl-PL"/>
    </w:rPr>
  </w:style>
  <w:style w:type="paragraph" w:styleId="Nagwek1">
    <w:name w:val="heading 1"/>
    <w:basedOn w:val="Normalny"/>
    <w:next w:val="Normalny"/>
    <w:link w:val="Nagwek1Znak"/>
    <w:uiPriority w:val="9"/>
    <w:qFormat/>
    <w:rsid w:val="00AE02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AE02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AE02E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E02E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E02E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E02E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E02E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E02E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E02E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E02E9"/>
    <w:rPr>
      <w:rFonts w:asciiTheme="majorHAnsi" w:eastAsiaTheme="majorEastAsia" w:hAnsiTheme="majorHAnsi" w:cstheme="majorBidi"/>
      <w:color w:val="0F4761" w:themeColor="accent1" w:themeShade="BF"/>
      <w:sz w:val="40"/>
      <w:szCs w:val="40"/>
      <w:lang w:val="pl-PL"/>
    </w:rPr>
  </w:style>
  <w:style w:type="character" w:customStyle="1" w:styleId="Nagwek2Znak">
    <w:name w:val="Nagłówek 2 Znak"/>
    <w:basedOn w:val="Domylnaczcionkaakapitu"/>
    <w:link w:val="Nagwek2"/>
    <w:uiPriority w:val="9"/>
    <w:semiHidden/>
    <w:rsid w:val="00AE02E9"/>
    <w:rPr>
      <w:rFonts w:asciiTheme="majorHAnsi" w:eastAsiaTheme="majorEastAsia" w:hAnsiTheme="majorHAnsi" w:cstheme="majorBidi"/>
      <w:color w:val="0F4761" w:themeColor="accent1" w:themeShade="BF"/>
      <w:sz w:val="32"/>
      <w:szCs w:val="32"/>
      <w:lang w:val="pl-PL"/>
    </w:rPr>
  </w:style>
  <w:style w:type="character" w:customStyle="1" w:styleId="Nagwek3Znak">
    <w:name w:val="Nagłówek 3 Znak"/>
    <w:basedOn w:val="Domylnaczcionkaakapitu"/>
    <w:link w:val="Nagwek3"/>
    <w:uiPriority w:val="9"/>
    <w:semiHidden/>
    <w:rsid w:val="00AE02E9"/>
    <w:rPr>
      <w:rFonts w:eastAsiaTheme="majorEastAsia" w:cstheme="majorBidi"/>
      <w:color w:val="0F4761" w:themeColor="accent1" w:themeShade="BF"/>
      <w:sz w:val="28"/>
      <w:szCs w:val="28"/>
      <w:lang w:val="pl-PL"/>
    </w:rPr>
  </w:style>
  <w:style w:type="character" w:customStyle="1" w:styleId="Nagwek4Znak">
    <w:name w:val="Nagłówek 4 Znak"/>
    <w:basedOn w:val="Domylnaczcionkaakapitu"/>
    <w:link w:val="Nagwek4"/>
    <w:uiPriority w:val="9"/>
    <w:semiHidden/>
    <w:rsid w:val="00AE02E9"/>
    <w:rPr>
      <w:rFonts w:eastAsiaTheme="majorEastAsia" w:cstheme="majorBidi"/>
      <w:i/>
      <w:iCs/>
      <w:color w:val="0F4761" w:themeColor="accent1" w:themeShade="BF"/>
      <w:lang w:val="pl-PL"/>
    </w:rPr>
  </w:style>
  <w:style w:type="character" w:customStyle="1" w:styleId="Nagwek5Znak">
    <w:name w:val="Nagłówek 5 Znak"/>
    <w:basedOn w:val="Domylnaczcionkaakapitu"/>
    <w:link w:val="Nagwek5"/>
    <w:uiPriority w:val="9"/>
    <w:semiHidden/>
    <w:rsid w:val="00AE02E9"/>
    <w:rPr>
      <w:rFonts w:eastAsiaTheme="majorEastAsia" w:cstheme="majorBidi"/>
      <w:color w:val="0F4761" w:themeColor="accent1" w:themeShade="BF"/>
      <w:lang w:val="pl-PL"/>
    </w:rPr>
  </w:style>
  <w:style w:type="character" w:customStyle="1" w:styleId="Nagwek6Znak">
    <w:name w:val="Nagłówek 6 Znak"/>
    <w:basedOn w:val="Domylnaczcionkaakapitu"/>
    <w:link w:val="Nagwek6"/>
    <w:uiPriority w:val="9"/>
    <w:semiHidden/>
    <w:rsid w:val="00AE02E9"/>
    <w:rPr>
      <w:rFonts w:eastAsiaTheme="majorEastAsia" w:cstheme="majorBidi"/>
      <w:i/>
      <w:iCs/>
      <w:color w:val="595959" w:themeColor="text1" w:themeTint="A6"/>
      <w:lang w:val="pl-PL"/>
    </w:rPr>
  </w:style>
  <w:style w:type="character" w:customStyle="1" w:styleId="Nagwek7Znak">
    <w:name w:val="Nagłówek 7 Znak"/>
    <w:basedOn w:val="Domylnaczcionkaakapitu"/>
    <w:link w:val="Nagwek7"/>
    <w:uiPriority w:val="9"/>
    <w:semiHidden/>
    <w:rsid w:val="00AE02E9"/>
    <w:rPr>
      <w:rFonts w:eastAsiaTheme="majorEastAsia" w:cstheme="majorBidi"/>
      <w:color w:val="595959" w:themeColor="text1" w:themeTint="A6"/>
      <w:lang w:val="pl-PL"/>
    </w:rPr>
  </w:style>
  <w:style w:type="character" w:customStyle="1" w:styleId="Nagwek8Znak">
    <w:name w:val="Nagłówek 8 Znak"/>
    <w:basedOn w:val="Domylnaczcionkaakapitu"/>
    <w:link w:val="Nagwek8"/>
    <w:uiPriority w:val="9"/>
    <w:semiHidden/>
    <w:rsid w:val="00AE02E9"/>
    <w:rPr>
      <w:rFonts w:eastAsiaTheme="majorEastAsia" w:cstheme="majorBidi"/>
      <w:i/>
      <w:iCs/>
      <w:color w:val="272727" w:themeColor="text1" w:themeTint="D8"/>
      <w:lang w:val="pl-PL"/>
    </w:rPr>
  </w:style>
  <w:style w:type="character" w:customStyle="1" w:styleId="Nagwek9Znak">
    <w:name w:val="Nagłówek 9 Znak"/>
    <w:basedOn w:val="Domylnaczcionkaakapitu"/>
    <w:link w:val="Nagwek9"/>
    <w:uiPriority w:val="9"/>
    <w:semiHidden/>
    <w:rsid w:val="00AE02E9"/>
    <w:rPr>
      <w:rFonts w:eastAsiaTheme="majorEastAsia" w:cstheme="majorBidi"/>
      <w:color w:val="272727" w:themeColor="text1" w:themeTint="D8"/>
      <w:lang w:val="pl-PL"/>
    </w:rPr>
  </w:style>
  <w:style w:type="paragraph" w:styleId="Tytu">
    <w:name w:val="Title"/>
    <w:basedOn w:val="Normalny"/>
    <w:next w:val="Normalny"/>
    <w:link w:val="TytuZnak"/>
    <w:uiPriority w:val="10"/>
    <w:qFormat/>
    <w:rsid w:val="00AE0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E02E9"/>
    <w:rPr>
      <w:rFonts w:asciiTheme="majorHAnsi" w:eastAsiaTheme="majorEastAsia" w:hAnsiTheme="majorHAnsi" w:cstheme="majorBidi"/>
      <w:spacing w:val="-10"/>
      <w:kern w:val="28"/>
      <w:sz w:val="56"/>
      <w:szCs w:val="56"/>
      <w:lang w:val="pl-PL"/>
    </w:rPr>
  </w:style>
  <w:style w:type="paragraph" w:styleId="Podtytu">
    <w:name w:val="Subtitle"/>
    <w:basedOn w:val="Normalny"/>
    <w:next w:val="Normalny"/>
    <w:link w:val="PodtytuZnak"/>
    <w:uiPriority w:val="11"/>
    <w:qFormat/>
    <w:rsid w:val="00AE02E9"/>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E02E9"/>
    <w:rPr>
      <w:rFonts w:eastAsiaTheme="majorEastAsia" w:cstheme="majorBidi"/>
      <w:color w:val="595959" w:themeColor="text1" w:themeTint="A6"/>
      <w:spacing w:val="15"/>
      <w:sz w:val="28"/>
      <w:szCs w:val="28"/>
      <w:lang w:val="pl-PL"/>
    </w:rPr>
  </w:style>
  <w:style w:type="paragraph" w:styleId="Cytat">
    <w:name w:val="Quote"/>
    <w:basedOn w:val="Normalny"/>
    <w:next w:val="Normalny"/>
    <w:link w:val="CytatZnak"/>
    <w:uiPriority w:val="29"/>
    <w:qFormat/>
    <w:rsid w:val="00AE02E9"/>
    <w:pPr>
      <w:spacing w:before="160"/>
      <w:jc w:val="center"/>
    </w:pPr>
    <w:rPr>
      <w:i/>
      <w:iCs/>
      <w:color w:val="404040" w:themeColor="text1" w:themeTint="BF"/>
    </w:rPr>
  </w:style>
  <w:style w:type="character" w:customStyle="1" w:styleId="CytatZnak">
    <w:name w:val="Cytat Znak"/>
    <w:basedOn w:val="Domylnaczcionkaakapitu"/>
    <w:link w:val="Cytat"/>
    <w:uiPriority w:val="29"/>
    <w:rsid w:val="00AE02E9"/>
    <w:rPr>
      <w:i/>
      <w:iCs/>
      <w:color w:val="404040" w:themeColor="text1" w:themeTint="BF"/>
      <w:lang w:val="pl-PL"/>
    </w:rPr>
  </w:style>
  <w:style w:type="paragraph" w:styleId="Akapitzlist">
    <w:name w:val="List Paragraph"/>
    <w:basedOn w:val="Normalny"/>
    <w:uiPriority w:val="34"/>
    <w:qFormat/>
    <w:rsid w:val="00AE02E9"/>
    <w:pPr>
      <w:ind w:left="720"/>
      <w:contextualSpacing/>
    </w:pPr>
  </w:style>
  <w:style w:type="character" w:styleId="Wyrnienieintensywne">
    <w:name w:val="Intense Emphasis"/>
    <w:basedOn w:val="Domylnaczcionkaakapitu"/>
    <w:uiPriority w:val="21"/>
    <w:qFormat/>
    <w:rsid w:val="00AE02E9"/>
    <w:rPr>
      <w:i/>
      <w:iCs/>
      <w:color w:val="0F4761" w:themeColor="accent1" w:themeShade="BF"/>
    </w:rPr>
  </w:style>
  <w:style w:type="paragraph" w:styleId="Cytatintensywny">
    <w:name w:val="Intense Quote"/>
    <w:basedOn w:val="Normalny"/>
    <w:next w:val="Normalny"/>
    <w:link w:val="CytatintensywnyZnak"/>
    <w:uiPriority w:val="30"/>
    <w:qFormat/>
    <w:rsid w:val="00AE0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E02E9"/>
    <w:rPr>
      <w:i/>
      <w:iCs/>
      <w:color w:val="0F4761" w:themeColor="accent1" w:themeShade="BF"/>
      <w:lang w:val="pl-PL"/>
    </w:rPr>
  </w:style>
  <w:style w:type="character" w:styleId="Odwoanieintensywne">
    <w:name w:val="Intense Reference"/>
    <w:basedOn w:val="Domylnaczcionkaakapitu"/>
    <w:uiPriority w:val="32"/>
    <w:qFormat/>
    <w:rsid w:val="00AE02E9"/>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AE02E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E02E9"/>
    <w:rPr>
      <w:sz w:val="20"/>
      <w:szCs w:val="20"/>
      <w:lang w:val="pl-PL"/>
    </w:rPr>
  </w:style>
  <w:style w:type="character" w:styleId="Odwoanieprzypisukocowego">
    <w:name w:val="endnote reference"/>
    <w:basedOn w:val="Domylnaczcionkaakapitu"/>
    <w:uiPriority w:val="99"/>
    <w:semiHidden/>
    <w:unhideWhenUsed/>
    <w:rsid w:val="00AE02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788</Words>
  <Characters>4492</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Koliński</dc:creator>
  <cp:keywords/>
  <dc:description/>
  <cp:lastModifiedBy>Michał Koliński</cp:lastModifiedBy>
  <cp:revision>5</cp:revision>
  <cp:lastPrinted>2024-03-25T11:20:00Z</cp:lastPrinted>
  <dcterms:created xsi:type="dcterms:W3CDTF">2024-03-24T12:11:00Z</dcterms:created>
  <dcterms:modified xsi:type="dcterms:W3CDTF">2024-03-25T11:22:00Z</dcterms:modified>
</cp:coreProperties>
</file>