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ISAs (Marcus and Fiona) and the joint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No changes; continue as invested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clients, individual ISAs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5 (balanced)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