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 and Brightwell SIPP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4,000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outside the portfolio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