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Remainder of £40,000 after a loan repayment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Recently received funds, less a committed loan repayment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