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 and Patricia's Personal Pension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3,000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outside the portfolio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