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Report Requirement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Adviser</w:t>
            </w:r>
          </w:p>
        </w:tc>
        <w:tc>
          <w:tcPr>
            <w:tcW w:type="dxa" w:w="4320"/>
          </w:tcPr>
          <w:p>
            <w:r>
              <w:t>Daniel Reeves</w:t>
            </w:r>
          </w:p>
        </w:tc>
      </w:tr>
      <w:tr>
        <w:tc>
          <w:tcPr>
            <w:tcW w:type="dxa" w:w="4320"/>
          </w:tcPr>
          <w:p>
            <w:r>
              <w:t>Accounts covered</w:t>
            </w:r>
          </w:p>
        </w:tc>
        <w:tc>
          <w:tcPr>
            <w:tcW w:type="dxa" w:w="4320"/>
          </w:tcPr>
          <w:p>
            <w:r>
              <w:t>Holloway Stocks &amp; Shares ISA and General Investment Account</w:t>
            </w:r>
          </w:p>
        </w:tc>
      </w:tr>
      <w:tr>
        <w:tc>
          <w:tcPr>
            <w:tcW w:type="dxa" w:w="4320"/>
          </w:tcPr>
          <w:p>
            <w:r>
              <w:t>Investment amount</w:t>
            </w:r>
          </w:p>
        </w:tc>
        <w:tc>
          <w:tcPr>
            <w:tcW w:type="dxa" w:w="4320"/>
          </w:tcPr>
          <w:p>
            <w:r>
              <w:t>GBP 9,000</w:t>
            </w:r>
          </w:p>
        </w:tc>
      </w:tr>
      <w:tr>
        <w:tc>
          <w:tcPr>
            <w:tcW w:type="dxa" w:w="4320"/>
          </w:tcPr>
          <w:p>
            <w:r>
              <w:t>Source of funds</w:t>
            </w:r>
          </w:p>
        </w:tc>
        <w:tc>
          <w:tcPr>
            <w:tcW w:type="dxa" w:w="4320"/>
          </w:tcPr>
          <w:p>
            <w:r>
              <w:t>General Investment Account</w:t>
            </w:r>
          </w:p>
        </w:tc>
      </w:tr>
      <w:tr>
        <w:tc>
          <w:tcPr>
            <w:tcW w:type="dxa" w:w="4320"/>
          </w:tcPr>
          <w:p>
            <w:r>
              <w:t>Selling existing investments?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Product recommended</w:t>
            </w:r>
          </w:p>
        </w:tc>
        <w:tc>
          <w:tcPr>
            <w:tcW w:type="dxa" w:w="4320"/>
          </w:tcPr>
          <w:p>
            <w:r>
              <w:t>Top up of existing Stocks &amp; Shares ISA</w:t>
            </w:r>
          </w:p>
        </w:tc>
      </w:tr>
      <w:tr>
        <w:tc>
          <w:tcPr>
            <w:tcW w:type="dxa" w:w="4320"/>
          </w:tcPr>
          <w:p>
            <w:r>
              <w:t>Held in single or joint name?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Agreed risk profile</w:t>
            </w:r>
          </w:p>
        </w:tc>
        <w:tc>
          <w:tcPr>
            <w:tcW w:type="dxa" w:w="4320"/>
          </w:tcPr>
          <w:p>
            <w:r>
              <w:t>4 (moderate)</w:t>
            </w:r>
          </w:p>
        </w:tc>
      </w:tr>
      <w:tr>
        <w:tc>
          <w:tcPr>
            <w:tcW w:type="dxa" w:w="4320"/>
          </w:tcPr>
          <w:p>
            <w:r>
              <w:t>Initial charge</w:t>
            </w:r>
          </w:p>
        </w:tc>
        <w:tc>
          <w:tcPr>
            <w:tcW w:type="dxa" w:w="4320"/>
          </w:tcPr>
          <w:p>
            <w:r>
              <w:t>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