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Úvod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V rámci přípravy transpozice EAA jsme na MPO aplikovali princip povinný, nicméné úřady stále igonrovaný, a to je architektonická dekompozice návrhu změny legislativy. Výsledkem je mimo jiné zmapování povinností stanovených Úmluvou a jejich vazeb na návrhy transpozičních zákonů. Je to celé o dost složitější, ale na OSGA jsme se dohodli, že poskytneme nějaký výstupní dokument s přehledem, co to znamená a co z toho leze za výstupy pro předkladatele. Celé je to soućástí tvorby procesů pro přípravu legislativních návrhů a na tomto případě se u MPO ukázala hrubá neznalost, kterou se tímto způsobem podařilo částečně napravit.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Proč se hodí zpracovat si znalostní architekturu k novelizaci legislativy?</w:t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Výsledky zpracování znalostní architektury k transpozici EAA ve vztahu k Úmluvě o právech OZP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Níže jsou už výsledky dekompozice, která probíhala následovně: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Dekompozice Úmluvy na jasné povinnosti jež se dají přiřadit konkrétním návrhům legislativy a jsou sledovatelné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Zpracování vazeb mezi návrhem zákona a povinností jež se jím plní a kontrola, zda je v návrh vše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Promítnuti znalostí do důvodové zprávy a RIA u návrhů a do znalostní architektury transpozice EAA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Definované povinnosti plynoucí z úmluvy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Dekompozicí Úmluvy jako předpisu a rozborem jeho konkrétních ustanovení bylo identifikováno celkem 23 konkrétních slkedovatelných povinností, které jsou uvedeny v tabulce níže: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8"/>
          <w:sz-cs w:val="28"/>
          <w:b/>
          <w:spacing w:val="0"/>
          <w:color w:val="0E0E0E"/>
        </w:rPr>
        <w:t xml:space="preserve">Výstup architektury dekompozice Úmluvy OZP - definované sledované povinnosti</w:t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000000"/>
        </w:rPr>
        <w:t xml:space="preserve">Povinnost</w:t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000000"/>
        </w:rPr>
        <w:t xml:space="preserve">Popis</w:t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000000"/>
        </w:rPr>
        <w:t xml:space="preserve">Určuje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Přijmout veškerá opatření k provádění práv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přijmout veškerá odpovídající legislativní, administrativní a jiná opatření pro provádění práv uznaných v úmluvě o právech osob se zdravotním postižením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 a)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Zohlednit podporu OZP v politikách a programech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zohlednit ochranu a podporu lidských práv osob se zdravotním postižením ve všech politikách a programech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c)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Nejednat v rozporu s úmluvou o právech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zdržet se jakéhokoli jednání nebo postupu, jež je v rozporu s úmluvou o právech osob se zdravotním postižením a zajistit, aby veřejné orgány a instituce jednaly v souladu s touto úmluvou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d)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Přijmout veškerá opatření proti diskriminaci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přijmout veškerá odpovídající opatření k odstranění diskriminace na základě zdravotního postižení ze strany jakékoli osoby, organizace nebo soukromé firmy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 e)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Provádět a podporovat výzkum výrobků a služeb dle univerzálního designu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provádět nebo podporovat výzkum a vývoj univerzálně navrhovaných výrobků, služeb, vybavení a zařízení podle definice univerzálního designu tak, aby vyžadovaly minimální přizpůsobení a náklady při uspokojování specifických potřeb osob se zdravotním postižením, podporovat jejich dostupnost a využití a podporovat zařazení univerzálního designu do vytvářených norem a směrnic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f)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Podporovat a zařadit univerzální design do norem a směrnic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podporovat zařazení univerzálního designu do vytvářených norem a směrnic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f)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Provádět a podporovat výzkum a vývoj IT a služeb pro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provádět nebo podporovat výzkum a vývoj a podporovat dostupnost a využití nových technologií, včetně informačních a komunikačních technologií, kompenzačních pomůcek, zařízení a podpůrných technologií vhodných pro osoby se zdravotním postižením a upřednostňovat technologie za dostupnou cenu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g)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Poskytovat přístupné informace o pomůckách a technologiích a službách pro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poskytovat osobám se zdravotním postižením přístupné informace o kompenzačních pomůckách, zařízeních a podpůrných technologiích, včetně nových technologií, jakož i o jiných formách pomoci, podpůrných službách a zařízeních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písm. h)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Podporovat a zajistit odborné školení zaměstnanců pracujících s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podporovat školení odborníků a zaměstnanců, kteří pracují s osobami se zdravotním postižením, o právech uznaných v této úmluvě, s cílem zlepšit poskytování pomoci a služeb zaručených těmito právy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1 písm i)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Povinně konzultovat všechna opatření pro OZP s jejich organizacemi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Při vytváření a provádění legislativy a politik za účelem provádění úmluvy o právech osob se zdravotním postižením, stejně jako při rozhodování o dalších otázkách týkajících se osob se zdravotním postižením, budou státy, které jsou smluvní stranou úmluvy o právech osob se zdravotním postižením, konzultovat tuto problematiku s osobami se zdravotním postižením, i s dětmi se zdravotním postižením, a budou s nimi aktivně spolupracovat prostřednictvím organizací je zastupujících.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4 odst. 3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Zvyšovat povědomí o právech a potřebách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postižením, jsou povinny přijmout opatření s cílem: zvyšovat povědomí v celé společnosti, i na úrovni rodiny, o situaci osob se zdravotním postižením, a podporovat respektování práv a důstojnosti osob se zdravotním postižením; bojovat proti stereotypům, předsudkům a škodlivým praktikám ve vztahu k osobám se zdravotním postižením, včetně těch, které se týkají pohlaví nebo věku, ve všech oblastech života; podporovat povědomí o schopnostech a přínosu osob se zdravotním postižením.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8 odst. 1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přístupnost budov a veřejných míst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k zajištění přístupnosti budov a dalších vnitřních i venkovních zařízení, včetně škol, obytných budov, zdravotnických zařízení a pracovišť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1 písm a)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přístupnost dopravy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k zajištění přístupnosti dopravní sítě a dopravy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1 písm. a)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přístupnost informačních a elektronických služeb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k zajištění přístupnosti informačních, komunikačních a dalších služeb, včetně elektronických služeb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1 písm b)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přístupné záchranné služby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k zajištění přístupnosti záchranných služeb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1 písm b)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normy pro přístupnost zařízení a služeb a kontrolovat jejich dodržování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vypracovat a vyhlásit minimální vnitrostátní standardy a normy pro zajištění přístupnosti zařízení a služeb dostupných nebo poskytovaných veřejnosti a kontrolovat jejich provádění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a)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přístupnost zařízení a služeb poskytovaných soukromými subjekty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zajistit, aby soukromé subjekty, které provozují zařízení a služby dostupné nebo poskytované veřejnosti, braly v úvahu všechna hlediska přístupnosti pro osoby se zdravotním postižením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b)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odborné školení k přístupnosti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zajistit pro zainteresované osoby školení o problémech v přístupnosti, kterým čelí osoby se zdravotním postižením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c)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Vybavit budovy značením pro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vybavit budovy a další veřejně přístupná zařízení značením v Braillově písmu a ve snadno čitelných a srozumitelných formách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d)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Zajistit asistenci a tlumočníky pro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zajistit různé formy asistence a prostředníky, včetně průvodců, předčitatelů a profesionálních tlumočníků znakového jazyka, k usnadnění přístupu do budov a dalších veřejně přístupných zařízení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e)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Podporovat vhodné formy asistence OZP k přístupu k informacím a službám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podporovat další vhodné formy asistence a podpory pro osoby se zdravotním postižením s cílem zajištění jejich přístupu k informacím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f)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Podporovat přístup OZP k IT a službám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podporovat přístup osob se zdravotním postižením k novým informačním a komunikačním technologiím a systémům, včetně internetu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g) úmluvy o právech OZP č. 10/2010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Podporovat návrh a vývoj a výrobu IT přístupných pro OZP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Státy, které jsou smluvní stranou úmluvy o právech osob se zdravotním postižením přijmou příslušná opatření s cílem podporovat plánování, vývoj, výrobu a distribuci informačních a komunikačních technologií a systémů již v rané fázi způsobem, který zajistí jejich přístupnost za vynaložení minimálních nákladů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00000"/>
        </w:rPr>
        <w:t xml:space="preserve">Čl 9 odst. 2 písm. h) úmluvy o právech OZP č. 10/2010</w:t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Realizace povinností úmluvy transpozicí do zákonů v gesci MPO</w:t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k výrobkům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Právní předpis Smlouva 10/2010 sb.m.s. Úmluva o právech OZP je prováděn předpisem Právní předpis Směrnice EU 2019/882 EAA :</w:t>
        <w:br/>
        <w:t xml:space="preserve">Právní předpis Směrnice EU 2019/882 EAA je prováděn předpisem Právní předpis Návrh zákona transpozice EAA přístupnost výrobků :</w:t>
        <w:br/>
        <w:t xml:space="preserve">OVM Ministerstvo průmyslu a obchodu je předkladatelem návrhu Právní předpis Návrh zákona transpozice EAA přístupnost výrobků : Důvod Transpozice směrnice EAA do právního řádu je motivací pro Právní předpis Návrh zákona transpozice EAA přístupnost výrobků :</w:t>
        <w:br/>
        <w:t xml:space="preserve">Právní předpis Návrh zákona transpozice EAA přístupnost výrobků je realizací povinnosti Povinnost Přijmout veškerá opatření k provádění práv OZP podle Čl 4 odst. 1 písm a) úmluvy o právech OZP č. 10/2010</w:t>
        <w:br/>
        <w:t xml:space="preserve">Právní předpis Návrh zákona transpozice EAA přístupnost výrobků je realizací povinnosti Povinnost Přijmout veškerá opatření proti diskriminaci OZP podle Čl 4 odst. 1 písm e) úmluvy o právech OZP č. 10/2010</w:t>
        <w:br/>
        <w:t xml:space="preserve">Právní předpis Návrh zákona transpozice EAA přístupnost výrobků je realizací povinnosti Povinnost Podporovat a zařadit univerzální design do norem a směrnic podle Čl 4 odst. 1 písm. f) úmluvy o právech OZP č. 10/2010</w:t>
        <w:br/>
        <w:t xml:space="preserve">Právní předpis Návrh zákona transpozice EAA přístupnost výrobků je realizací povinnosti Povinnost Zajistit normy pro přístupnost zařízení a služeb a kontrolovat jejich dodržování podle Čl 9 odst. 2 písm. a) úmluvy o právech OZP č. 10/2010</w:t>
        <w:br/>
        <w:t xml:space="preserve">Právní předpis Návrh zákona transpozice EAA přístupnost výrobků je realizací povinnosti Povinnost Zajistit přístupnost zařízení a služeb poskytovaných soukromými subjekty podle Čl 9 odst. 2 písm. b) úmluvy o právech OZP č. 10/2010</w:t>
        <w:br/>
        <w:t xml:space="preserve">Právní předpis Návrh zákona transpozice EAA přístupnost výrobků je realizací povinnosti Povinnost Podporovat návrh a vývoj a výrobu IT přístupných pro OZP podle Čl 9 odst. 2 písm. h) úmluvy o právech OZP č. 10/2010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ke službám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OVM Ministerstvo průmyslu a obchodu je předkladatelem návrhu Právní předpis Návrh zákona o přístupnosti služeb : Právní předpis Směrnice EU 2019/882 EAA je prováděn předpisem Právní předpis Návrh zákona o přístupnosti služeb : Důvod Transpozice směrnice EAA do právního řádu je motivací pro Právní předpis Návrh zákona o přístupnosti služeb :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Přijmout veškerá opatření k provádění práv OZP podle Čl 4 odst. 1 písm a)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Přijmout veškerá opatření proti diskriminaci OZP podle Čl 4 odst. 1 písm e)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Zajistit přístupnost dopravy podle Čl 9 odst. 1 písm. a)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Zajistit přístupnost informačních a elektronických služeb podle Čl 9 odst. 1 písm b)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Zajistit normy pro přístupnost zařízení a služeb a kontrolovat jejich dodržování podle Čl 9 odst. 2 písm. a)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Zajistit přístupnost zařízení a služeb poskytovaných soukromými subjekty podle Čl 9 odst. 2 písm. b)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Podporovat přístup OZP k IT a službám podle Čl 9 odst. 2 písm. g) úmluvy o právech OZP č. 10/2010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Právní předpis Návrh zákona o přístupnosti služeb je realizací povinnosti Povinnost Podporovat návrh a vývoj a výrobu IT přístupných pro OZP podle Čl 9 odst. 2 písm. h) úmluvy o právech OZP č. 10/2010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vytah_architektura_dekompozice_umluvaozp</dc:title>
</cp:coreProperties>
</file>

<file path=docProps/meta.xml><?xml version="1.0" encoding="utf-8"?>
<meta xmlns="http://schemas.apple.com/cocoa/2006/metadata">
  <generator>CocoaOOXMLWriter/2113.6</generator>
</meta>
</file>