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612D8" w14:textId="5C50895C" w:rsidR="00F25AFC" w:rsidRDefault="002231A7" w:rsidP="00791D84">
      <w:pPr>
        <w:spacing w:line="360" w:lineRule="auto"/>
        <w:ind w:firstLineChars="0" w:firstLine="0"/>
        <w:rPr>
          <w:sz w:val="32"/>
          <w:szCs w:val="21"/>
        </w:rPr>
      </w:pPr>
      <w:r w:rsidRPr="002231A7">
        <w:rPr>
          <w:sz w:val="32"/>
          <w:szCs w:val="21"/>
        </w:rPr>
        <w:t>Using hierarchical emergent constraints to reduce the uncertainty in future extreme precipitation projections over China</w:t>
      </w:r>
    </w:p>
    <w:p w14:paraId="0F8781D1" w14:textId="77777777" w:rsidR="002231A7" w:rsidRPr="0059202D" w:rsidRDefault="002231A7" w:rsidP="00791D84">
      <w:pPr>
        <w:spacing w:line="360" w:lineRule="auto"/>
        <w:ind w:firstLineChars="0" w:firstLine="0"/>
      </w:pPr>
    </w:p>
    <w:p w14:paraId="28BDA59D" w14:textId="77777777" w:rsidR="00F25AFC" w:rsidRPr="009230F2" w:rsidRDefault="00F25AFC" w:rsidP="00791D84">
      <w:pPr>
        <w:pStyle w:val="aff1"/>
        <w:spacing w:line="360" w:lineRule="auto"/>
        <w:rPr>
          <w:sz w:val="18"/>
          <w:szCs w:val="21"/>
        </w:rPr>
      </w:pPr>
      <w:r w:rsidRPr="009230F2">
        <w:rPr>
          <w:rFonts w:hint="eastAsia"/>
          <w:sz w:val="18"/>
          <w:szCs w:val="21"/>
        </w:rPr>
        <w:t>Haoran Yu</w:t>
      </w:r>
      <w:r w:rsidRPr="009230F2">
        <w:rPr>
          <w:rFonts w:hint="eastAsia"/>
          <w:sz w:val="18"/>
          <w:szCs w:val="21"/>
          <w:vertAlign w:val="superscript"/>
        </w:rPr>
        <w:t>1</w:t>
      </w:r>
      <w:r w:rsidRPr="009230F2">
        <w:rPr>
          <w:rFonts w:hint="eastAsia"/>
          <w:sz w:val="18"/>
          <w:szCs w:val="21"/>
        </w:rPr>
        <w:t>,</w:t>
      </w:r>
      <w:r w:rsidRPr="009230F2">
        <w:rPr>
          <w:sz w:val="18"/>
          <w:szCs w:val="21"/>
        </w:rPr>
        <w:t xml:space="preserve"> Linhao Zhong</w:t>
      </w:r>
      <w:proofErr w:type="gramStart"/>
      <w:r w:rsidRPr="009230F2">
        <w:rPr>
          <w:rFonts w:hint="eastAsia"/>
          <w:sz w:val="18"/>
          <w:szCs w:val="21"/>
          <w:vertAlign w:val="superscript"/>
        </w:rPr>
        <w:t>1</w:t>
      </w:r>
      <w:r w:rsidRPr="009230F2">
        <w:rPr>
          <w:rFonts w:hint="eastAsia"/>
          <w:sz w:val="18"/>
          <w:szCs w:val="21"/>
        </w:rPr>
        <w:t>,Zhaohui</w:t>
      </w:r>
      <w:proofErr w:type="gramEnd"/>
      <w:r w:rsidRPr="009230F2">
        <w:rPr>
          <w:rFonts w:hint="eastAsia"/>
          <w:sz w:val="18"/>
          <w:szCs w:val="21"/>
        </w:rPr>
        <w:t xml:space="preserve"> Gong</w:t>
      </w:r>
      <w:r w:rsidRPr="009230F2">
        <w:rPr>
          <w:rFonts w:hint="eastAsia"/>
          <w:sz w:val="18"/>
          <w:szCs w:val="21"/>
          <w:vertAlign w:val="superscript"/>
        </w:rPr>
        <w:t>1</w:t>
      </w:r>
    </w:p>
    <w:p w14:paraId="0E8733E8" w14:textId="575B7291" w:rsidR="00F25AFC" w:rsidRPr="009230F2" w:rsidRDefault="00F25AFC" w:rsidP="00791D84">
      <w:pPr>
        <w:pStyle w:val="aff1"/>
        <w:spacing w:line="360" w:lineRule="auto"/>
        <w:rPr>
          <w:sz w:val="18"/>
          <w:szCs w:val="21"/>
        </w:rPr>
      </w:pPr>
      <w:r w:rsidRPr="009230F2">
        <w:rPr>
          <w:rFonts w:hint="eastAsia"/>
          <w:sz w:val="18"/>
          <w:szCs w:val="21"/>
          <w:vertAlign w:val="superscript"/>
        </w:rPr>
        <w:t>1</w:t>
      </w:r>
      <w:r w:rsidRPr="009230F2">
        <w:rPr>
          <w:sz w:val="18"/>
          <w:szCs w:val="21"/>
        </w:rPr>
        <w:t>National Institute of Natural Hazards, Ministry of Emergency Management of China, Beijing</w:t>
      </w:r>
      <w:r w:rsidRPr="009230F2">
        <w:rPr>
          <w:rFonts w:hint="eastAsia"/>
          <w:sz w:val="18"/>
          <w:szCs w:val="21"/>
        </w:rPr>
        <w:t>,10008</w:t>
      </w:r>
      <w:r w:rsidR="009230F2" w:rsidRPr="009230F2">
        <w:rPr>
          <w:rFonts w:hint="eastAsia"/>
          <w:sz w:val="18"/>
          <w:szCs w:val="21"/>
        </w:rPr>
        <w:t>5</w:t>
      </w:r>
    </w:p>
    <w:p w14:paraId="73DF03C6" w14:textId="77777777" w:rsidR="00F25AFC" w:rsidRPr="0059202D" w:rsidRDefault="00F25AFC" w:rsidP="00791D84">
      <w:pPr>
        <w:spacing w:line="360" w:lineRule="auto"/>
        <w:ind w:firstLineChars="0" w:firstLine="0"/>
      </w:pPr>
    </w:p>
    <w:p w14:paraId="4DA0C17C" w14:textId="77777777" w:rsidR="00F25AFC" w:rsidRPr="0059202D" w:rsidRDefault="00F25AFC" w:rsidP="00791D84">
      <w:pPr>
        <w:pStyle w:val="afd"/>
      </w:pPr>
      <w:r w:rsidRPr="0059202D">
        <w:rPr>
          <w:rFonts w:hint="eastAsia"/>
        </w:rPr>
        <w:t>Abstract</w:t>
      </w:r>
    </w:p>
    <w:p w14:paraId="3F91CEDA" w14:textId="3E699A1B" w:rsidR="00B2248E" w:rsidRPr="00B2248E" w:rsidRDefault="00B2248E" w:rsidP="00CF27A1">
      <w:pPr>
        <w:spacing w:line="360" w:lineRule="auto"/>
        <w:ind w:firstLineChars="0" w:firstLine="0"/>
        <w:rPr>
          <w:sz w:val="21"/>
          <w:szCs w:val="21"/>
        </w:rPr>
      </w:pPr>
      <w:r w:rsidRPr="00B2248E">
        <w:rPr>
          <w:sz w:val="21"/>
          <w:szCs w:val="21"/>
        </w:rPr>
        <w:t>全球气候模式对区域尺度极端降水的未来</w:t>
      </w:r>
      <w:proofErr w:type="gramStart"/>
      <w:r w:rsidRPr="00B2248E">
        <w:rPr>
          <w:sz w:val="21"/>
          <w:szCs w:val="21"/>
        </w:rPr>
        <w:t>预估仍</w:t>
      </w:r>
      <w:proofErr w:type="gramEnd"/>
      <w:r w:rsidRPr="00B2248E">
        <w:rPr>
          <w:sz w:val="21"/>
          <w:szCs w:val="21"/>
        </w:rPr>
        <w:t>存在较大不确定性，亟需发展有效的约束方法以提升预估可靠性。本研究基于</w:t>
      </w:r>
      <w:r w:rsidRPr="00B2248E">
        <w:rPr>
          <w:sz w:val="21"/>
          <w:szCs w:val="21"/>
        </w:rPr>
        <w:t>HiCPC</w:t>
      </w:r>
      <w:r w:rsidRPr="00B2248E">
        <w:rPr>
          <w:sz w:val="21"/>
          <w:szCs w:val="21"/>
        </w:rPr>
        <w:t>（</w:t>
      </w:r>
      <w:r w:rsidRPr="00B2248E">
        <w:rPr>
          <w:sz w:val="21"/>
          <w:szCs w:val="21"/>
        </w:rPr>
        <w:t>High-resolution CMIP6 downscaled daily Climate Projections over China</w:t>
      </w:r>
      <w:r w:rsidRPr="00B2248E">
        <w:rPr>
          <w:sz w:val="21"/>
          <w:szCs w:val="21"/>
        </w:rPr>
        <w:t>）降尺度数据集中</w:t>
      </w:r>
      <w:r w:rsidRPr="00B2248E">
        <w:rPr>
          <w:sz w:val="21"/>
          <w:szCs w:val="21"/>
        </w:rPr>
        <w:t>19</w:t>
      </w:r>
      <w:r w:rsidRPr="00B2248E">
        <w:rPr>
          <w:sz w:val="21"/>
          <w:szCs w:val="21"/>
        </w:rPr>
        <w:t>个第六次国际耦合模式比较计划（</w:t>
      </w:r>
      <w:r w:rsidRPr="00B2248E">
        <w:rPr>
          <w:sz w:val="21"/>
          <w:szCs w:val="21"/>
        </w:rPr>
        <w:t>Coupled Model Intercomparison Project Phase 6, CMIP6</w:t>
      </w:r>
      <w:r w:rsidRPr="00B2248E">
        <w:rPr>
          <w:sz w:val="21"/>
          <w:szCs w:val="21"/>
        </w:rPr>
        <w:t>）模式在</w:t>
      </w:r>
      <w:r w:rsidRPr="00B2248E">
        <w:rPr>
          <w:sz w:val="21"/>
          <w:szCs w:val="21"/>
        </w:rPr>
        <w:t>SSP1-2.6</w:t>
      </w:r>
      <w:r w:rsidRPr="00B2248E">
        <w:rPr>
          <w:sz w:val="21"/>
          <w:szCs w:val="21"/>
        </w:rPr>
        <w:t>（</w:t>
      </w:r>
      <w:r w:rsidRPr="00B2248E">
        <w:rPr>
          <w:sz w:val="21"/>
          <w:szCs w:val="21"/>
        </w:rPr>
        <w:t>Shared Socioeconomic Pathway</w:t>
      </w:r>
      <w:r w:rsidRPr="00B2248E">
        <w:rPr>
          <w:sz w:val="21"/>
          <w:szCs w:val="21"/>
        </w:rPr>
        <w:t>）、</w:t>
      </w:r>
      <w:r w:rsidRPr="00B2248E">
        <w:rPr>
          <w:sz w:val="21"/>
          <w:szCs w:val="21"/>
        </w:rPr>
        <w:t>SSP2-4.5</w:t>
      </w:r>
      <w:r w:rsidRPr="00B2248E">
        <w:rPr>
          <w:sz w:val="21"/>
          <w:szCs w:val="21"/>
        </w:rPr>
        <w:t>和</w:t>
      </w:r>
      <w:r w:rsidRPr="00B2248E">
        <w:rPr>
          <w:sz w:val="21"/>
          <w:szCs w:val="21"/>
        </w:rPr>
        <w:t>SSP5-8.5</w:t>
      </w:r>
      <w:r w:rsidRPr="00B2248E">
        <w:rPr>
          <w:sz w:val="21"/>
          <w:szCs w:val="21"/>
        </w:rPr>
        <w:t>这三种情景下的输出，以历史期（</w:t>
      </w:r>
      <w:r w:rsidRPr="00B2248E">
        <w:rPr>
          <w:sz w:val="21"/>
          <w:szCs w:val="21"/>
        </w:rPr>
        <w:t>1981–2010</w:t>
      </w:r>
      <w:r w:rsidRPr="00B2248E">
        <w:rPr>
          <w:sz w:val="21"/>
          <w:szCs w:val="21"/>
        </w:rPr>
        <w:t>）日降水变率为约束因子，采用分层涌现约束（</w:t>
      </w:r>
      <w:r w:rsidRPr="00B2248E">
        <w:rPr>
          <w:sz w:val="21"/>
          <w:szCs w:val="21"/>
        </w:rPr>
        <w:t>Hierarchical Emergent Constraint, HEC</w:t>
      </w:r>
      <w:r w:rsidRPr="00B2248E">
        <w:rPr>
          <w:sz w:val="21"/>
          <w:szCs w:val="21"/>
        </w:rPr>
        <w:t>）框架对中国未来（</w:t>
      </w:r>
      <w:r w:rsidRPr="00B2248E">
        <w:rPr>
          <w:sz w:val="21"/>
          <w:szCs w:val="21"/>
        </w:rPr>
        <w:t>2021–2050</w:t>
      </w:r>
      <w:r w:rsidRPr="00B2248E">
        <w:rPr>
          <w:sz w:val="21"/>
          <w:szCs w:val="21"/>
        </w:rPr>
        <w:t>）极端降水强度（</w:t>
      </w:r>
      <w:r w:rsidRPr="00B2248E">
        <w:rPr>
          <w:sz w:val="21"/>
          <w:szCs w:val="21"/>
        </w:rPr>
        <w:t>R95mm Intensity</w:t>
      </w:r>
      <w:r w:rsidRPr="00B2248E">
        <w:rPr>
          <w:sz w:val="21"/>
          <w:szCs w:val="21"/>
        </w:rPr>
        <w:t>）</w:t>
      </w:r>
      <w:r w:rsidR="00D24099">
        <w:rPr>
          <w:rFonts w:hint="eastAsia"/>
          <w:sz w:val="21"/>
          <w:szCs w:val="21"/>
        </w:rPr>
        <w:t>气候态的预估</w:t>
      </w:r>
      <w:r w:rsidRPr="00B2248E">
        <w:rPr>
          <w:sz w:val="21"/>
          <w:szCs w:val="21"/>
        </w:rPr>
        <w:t>进行约束。</w:t>
      </w:r>
    </w:p>
    <w:p w14:paraId="49263524" w14:textId="1CB270C3" w:rsidR="009230F2" w:rsidRDefault="00B2248E" w:rsidP="00CF27A1">
      <w:pPr>
        <w:spacing w:line="360" w:lineRule="auto"/>
        <w:ind w:firstLineChars="0" w:firstLine="0"/>
        <w:rPr>
          <w:sz w:val="21"/>
          <w:szCs w:val="21"/>
        </w:rPr>
      </w:pPr>
      <w:r w:rsidRPr="0096095B">
        <w:rPr>
          <w:rFonts w:hint="eastAsia"/>
          <w:sz w:val="21"/>
          <w:szCs w:val="21"/>
        </w:rPr>
        <w:t>结果表明，历史降水变率与未来</w:t>
      </w:r>
      <w:r w:rsidRPr="0096095B">
        <w:rPr>
          <w:rFonts w:hint="eastAsia"/>
          <w:sz w:val="21"/>
          <w:szCs w:val="21"/>
        </w:rPr>
        <w:t>R95mm Intensity</w:t>
      </w:r>
      <w:r w:rsidRPr="0096095B">
        <w:rPr>
          <w:rFonts w:hint="eastAsia"/>
          <w:sz w:val="21"/>
          <w:szCs w:val="21"/>
        </w:rPr>
        <w:t>在超过</w:t>
      </w:r>
      <w:r w:rsidRPr="0096095B">
        <w:rPr>
          <w:rFonts w:hint="eastAsia"/>
          <w:sz w:val="21"/>
          <w:szCs w:val="21"/>
        </w:rPr>
        <w:t>98%</w:t>
      </w:r>
      <w:r w:rsidRPr="0096095B">
        <w:rPr>
          <w:rFonts w:hint="eastAsia"/>
          <w:sz w:val="21"/>
          <w:szCs w:val="21"/>
        </w:rPr>
        <w:t>的中国陆地区域</w:t>
      </w:r>
      <w:proofErr w:type="gramStart"/>
      <w:r w:rsidRPr="0096095B">
        <w:rPr>
          <w:rFonts w:hint="eastAsia"/>
          <w:sz w:val="21"/>
          <w:szCs w:val="21"/>
        </w:rPr>
        <w:t>呈统计</w:t>
      </w:r>
      <w:proofErr w:type="gramEnd"/>
      <w:r w:rsidRPr="0096095B">
        <w:rPr>
          <w:rFonts w:hint="eastAsia"/>
          <w:sz w:val="21"/>
          <w:szCs w:val="21"/>
        </w:rPr>
        <w:t>显著相关（</w:t>
      </w:r>
      <w:r w:rsidRPr="0096095B">
        <w:rPr>
          <w:rFonts w:hint="eastAsia"/>
          <w:sz w:val="21"/>
          <w:szCs w:val="21"/>
        </w:rPr>
        <w:t>p&lt;0.05</w:t>
      </w:r>
      <w:r w:rsidRPr="0096095B">
        <w:rPr>
          <w:rFonts w:hint="eastAsia"/>
          <w:sz w:val="21"/>
          <w:szCs w:val="21"/>
        </w:rPr>
        <w:t>），区域平均相关系数为</w:t>
      </w:r>
      <w:r w:rsidRPr="0096095B">
        <w:rPr>
          <w:rFonts w:hint="eastAsia"/>
          <w:sz w:val="21"/>
          <w:szCs w:val="21"/>
        </w:rPr>
        <w:t>0.78</w:t>
      </w:r>
      <w:r w:rsidRPr="0096095B">
        <w:rPr>
          <w:rFonts w:hint="eastAsia"/>
          <w:sz w:val="21"/>
          <w:szCs w:val="21"/>
        </w:rPr>
        <w:t>–</w:t>
      </w:r>
      <w:r w:rsidRPr="0096095B">
        <w:rPr>
          <w:rFonts w:hint="eastAsia"/>
          <w:sz w:val="21"/>
          <w:szCs w:val="21"/>
        </w:rPr>
        <w:t>0.90</w:t>
      </w:r>
      <w:r w:rsidRPr="0096095B">
        <w:rPr>
          <w:rFonts w:hint="eastAsia"/>
          <w:sz w:val="21"/>
          <w:szCs w:val="21"/>
        </w:rPr>
        <w:t>，其中西南地区最高（</w:t>
      </w:r>
      <w:r w:rsidRPr="0096095B">
        <w:rPr>
          <w:rFonts w:hint="eastAsia"/>
          <w:sz w:val="21"/>
          <w:szCs w:val="21"/>
        </w:rPr>
        <w:t>0.887</w:t>
      </w:r>
      <w:r w:rsidRPr="0096095B">
        <w:rPr>
          <w:rFonts w:hint="eastAsia"/>
          <w:sz w:val="21"/>
          <w:szCs w:val="21"/>
        </w:rPr>
        <w:t>–</w:t>
      </w:r>
      <w:r w:rsidRPr="0096095B">
        <w:rPr>
          <w:rFonts w:hint="eastAsia"/>
          <w:sz w:val="21"/>
          <w:szCs w:val="21"/>
        </w:rPr>
        <w:t>0.901</w:t>
      </w:r>
      <w:r w:rsidRPr="0096095B">
        <w:rPr>
          <w:rFonts w:hint="eastAsia"/>
          <w:sz w:val="21"/>
          <w:szCs w:val="21"/>
        </w:rPr>
        <w:t>），呈南高北低的空间格局</w:t>
      </w:r>
      <w:r w:rsidR="00025555">
        <w:rPr>
          <w:rFonts w:hint="eastAsia"/>
          <w:sz w:val="21"/>
          <w:szCs w:val="21"/>
        </w:rPr>
        <w:t>。</w:t>
      </w:r>
      <w:r w:rsidR="00144B39">
        <w:rPr>
          <w:rFonts w:hint="eastAsia"/>
          <w:sz w:val="21"/>
          <w:szCs w:val="21"/>
        </w:rPr>
        <w:t>同时</w:t>
      </w:r>
      <w:r w:rsidRPr="0096095B">
        <w:rPr>
          <w:rFonts w:hint="eastAsia"/>
          <w:sz w:val="21"/>
          <w:szCs w:val="21"/>
        </w:rPr>
        <w:t>三个排放情景间的预估差异极小（</w:t>
      </w:r>
      <w:r w:rsidR="006D09BC" w:rsidRPr="0096095B">
        <w:rPr>
          <w:rFonts w:hint="eastAsia"/>
          <w:sz w:val="21"/>
          <w:szCs w:val="21"/>
        </w:rPr>
        <w:t>中国陆地区域</w:t>
      </w:r>
      <w:r w:rsidR="00144B39">
        <w:rPr>
          <w:rFonts w:hint="eastAsia"/>
          <w:sz w:val="21"/>
          <w:szCs w:val="21"/>
        </w:rPr>
        <w:t>平均</w:t>
      </w:r>
      <w:r w:rsidRPr="0096095B">
        <w:rPr>
          <w:rFonts w:hint="eastAsia"/>
          <w:sz w:val="21"/>
          <w:szCs w:val="21"/>
        </w:rPr>
        <w:t>&lt;0.</w:t>
      </w:r>
      <w:r w:rsidR="00144B39">
        <w:rPr>
          <w:rFonts w:hint="eastAsia"/>
          <w:sz w:val="21"/>
          <w:szCs w:val="21"/>
        </w:rPr>
        <w:t>1</w:t>
      </w:r>
      <w:r w:rsidRPr="0096095B">
        <w:rPr>
          <w:rFonts w:hint="eastAsia"/>
          <w:sz w:val="21"/>
          <w:szCs w:val="21"/>
        </w:rPr>
        <w:t>mm/day</w:t>
      </w:r>
      <w:r w:rsidRPr="0096095B">
        <w:rPr>
          <w:rFonts w:hint="eastAsia"/>
          <w:sz w:val="21"/>
          <w:szCs w:val="21"/>
        </w:rPr>
        <w:t>），</w:t>
      </w:r>
      <w:r w:rsidR="00144B39">
        <w:rPr>
          <w:rFonts w:hint="eastAsia"/>
          <w:sz w:val="21"/>
          <w:szCs w:val="21"/>
        </w:rPr>
        <w:t>表明</w:t>
      </w:r>
      <w:r w:rsidRPr="0096095B">
        <w:rPr>
          <w:rFonts w:hint="eastAsia"/>
          <w:sz w:val="21"/>
          <w:szCs w:val="21"/>
        </w:rPr>
        <w:t>不确定性主要来源于模式结构差异。基于上述模式层的涌现关系，本研究</w:t>
      </w:r>
      <w:r w:rsidR="005A3E00" w:rsidRPr="0096095B">
        <w:rPr>
          <w:rFonts w:hint="eastAsia"/>
          <w:sz w:val="21"/>
          <w:szCs w:val="21"/>
        </w:rPr>
        <w:t>以四套格点降水观测产品为参考，</w:t>
      </w:r>
      <w:r w:rsidR="002E5E08" w:rsidRPr="0096095B">
        <w:rPr>
          <w:rFonts w:hint="eastAsia"/>
          <w:sz w:val="21"/>
          <w:szCs w:val="21"/>
        </w:rPr>
        <w:t>将观测不确定性作为独立的一层</w:t>
      </w:r>
      <w:r w:rsidR="00144B39">
        <w:rPr>
          <w:rFonts w:hint="eastAsia"/>
          <w:sz w:val="21"/>
          <w:szCs w:val="21"/>
        </w:rPr>
        <w:t>，</w:t>
      </w:r>
      <w:r w:rsidR="00144B39" w:rsidRPr="00144B39">
        <w:rPr>
          <w:rFonts w:hint="eastAsia"/>
          <w:sz w:val="21"/>
          <w:szCs w:val="21"/>
        </w:rPr>
        <w:t>刻画降水观测产品自身的</w:t>
      </w:r>
      <w:r w:rsidR="007B71ED">
        <w:rPr>
          <w:rFonts w:hint="eastAsia"/>
          <w:sz w:val="21"/>
          <w:szCs w:val="21"/>
        </w:rPr>
        <w:t>由</w:t>
      </w:r>
      <w:r w:rsidR="007B71ED" w:rsidRPr="00144B39">
        <w:rPr>
          <w:rFonts w:hint="eastAsia"/>
          <w:sz w:val="21"/>
          <w:szCs w:val="21"/>
        </w:rPr>
        <w:t>站点密度、插值方案</w:t>
      </w:r>
      <w:r w:rsidR="007B71ED">
        <w:rPr>
          <w:rFonts w:hint="eastAsia"/>
          <w:sz w:val="21"/>
          <w:szCs w:val="21"/>
        </w:rPr>
        <w:t>等带来的</w:t>
      </w:r>
      <w:r w:rsidR="00144B39" w:rsidRPr="00144B39">
        <w:rPr>
          <w:rFonts w:hint="eastAsia"/>
          <w:sz w:val="21"/>
          <w:szCs w:val="21"/>
        </w:rPr>
        <w:t>不确定性</w:t>
      </w:r>
      <w:r w:rsidR="006D09BC">
        <w:rPr>
          <w:rFonts w:hint="eastAsia"/>
          <w:sz w:val="21"/>
          <w:szCs w:val="21"/>
        </w:rPr>
        <w:t>，</w:t>
      </w:r>
      <w:r w:rsidR="00144B39">
        <w:rPr>
          <w:rFonts w:hint="eastAsia"/>
          <w:sz w:val="21"/>
          <w:szCs w:val="21"/>
        </w:rPr>
        <w:t>发现观测数据</w:t>
      </w:r>
      <w:r w:rsidR="00144B39" w:rsidRPr="00144B39">
        <w:rPr>
          <w:sz w:val="21"/>
          <w:szCs w:val="21"/>
        </w:rPr>
        <w:t>对历史降水变率的气候</w:t>
      </w:r>
      <w:proofErr w:type="gramStart"/>
      <w:r w:rsidR="00144B39" w:rsidRPr="00144B39">
        <w:rPr>
          <w:sz w:val="21"/>
          <w:szCs w:val="21"/>
        </w:rPr>
        <w:t>态估计</w:t>
      </w:r>
      <w:proofErr w:type="gramEnd"/>
      <w:r w:rsidR="00144B39" w:rsidRPr="00144B39">
        <w:rPr>
          <w:sz w:val="21"/>
          <w:szCs w:val="21"/>
        </w:rPr>
        <w:t>并不一致</w:t>
      </w:r>
      <w:r w:rsidR="00025555">
        <w:rPr>
          <w:rFonts w:hint="eastAsia"/>
          <w:sz w:val="21"/>
          <w:szCs w:val="21"/>
        </w:rPr>
        <w:t>，</w:t>
      </w:r>
      <w:r w:rsidR="00025555" w:rsidRPr="00144B39">
        <w:rPr>
          <w:sz w:val="21"/>
          <w:szCs w:val="21"/>
        </w:rPr>
        <w:t>区域平均</w:t>
      </w:r>
      <w:r w:rsidR="00025555" w:rsidRPr="00144B39">
        <w:rPr>
          <w:sz w:val="21"/>
          <w:szCs w:val="21"/>
        </w:rPr>
        <w:t>3.63–4.41 mm/day</w:t>
      </w:r>
      <w:r w:rsidR="00025555" w:rsidRPr="00144B39">
        <w:rPr>
          <w:sz w:val="21"/>
          <w:szCs w:val="21"/>
        </w:rPr>
        <w:t>，产品间差异约</w:t>
      </w:r>
      <w:r w:rsidR="00025555" w:rsidRPr="00144B39">
        <w:rPr>
          <w:sz w:val="21"/>
          <w:szCs w:val="21"/>
        </w:rPr>
        <w:t>20%</w:t>
      </w:r>
      <w:r w:rsidR="00FD6A06">
        <w:rPr>
          <w:rFonts w:hint="eastAsia"/>
          <w:sz w:val="21"/>
          <w:szCs w:val="21"/>
        </w:rPr>
        <w:t>，其不确定性不可忽略</w:t>
      </w:r>
      <w:r w:rsidR="00FD6A06" w:rsidRPr="0096095B">
        <w:rPr>
          <w:rFonts w:hint="eastAsia"/>
          <w:sz w:val="21"/>
          <w:szCs w:val="21"/>
        </w:rPr>
        <w:t>。</w:t>
      </w:r>
      <w:r w:rsidR="002E5E08" w:rsidRPr="0096095B">
        <w:rPr>
          <w:rFonts w:hint="eastAsia"/>
          <w:sz w:val="21"/>
          <w:szCs w:val="21"/>
        </w:rPr>
        <w:t>并在此基础上，聚焦由于</w:t>
      </w:r>
      <w:r w:rsidRPr="0096095B">
        <w:rPr>
          <w:rFonts w:hint="eastAsia"/>
          <w:sz w:val="21"/>
          <w:szCs w:val="21"/>
        </w:rPr>
        <w:t>模式结构与参数化的不确定性</w:t>
      </w:r>
      <w:r w:rsidR="002E5E08" w:rsidRPr="0096095B">
        <w:rPr>
          <w:rFonts w:hint="eastAsia"/>
          <w:sz w:val="21"/>
          <w:szCs w:val="21"/>
        </w:rPr>
        <w:t>带来的模式不确定性</w:t>
      </w:r>
      <w:r w:rsidRPr="0096095B">
        <w:rPr>
          <w:rFonts w:hint="eastAsia"/>
          <w:sz w:val="21"/>
          <w:szCs w:val="21"/>
        </w:rPr>
        <w:t>，再经贝叶斯框架将其与上述涌现关系逐层整合。</w:t>
      </w:r>
      <w:r w:rsidR="00025555">
        <w:rPr>
          <w:rFonts w:hint="eastAsia"/>
          <w:sz w:val="21"/>
          <w:szCs w:val="21"/>
        </w:rPr>
        <w:t>发现</w:t>
      </w:r>
      <w:r w:rsidRPr="0096095B">
        <w:rPr>
          <w:rFonts w:hint="eastAsia"/>
          <w:sz w:val="21"/>
          <w:szCs w:val="21"/>
        </w:rPr>
        <w:t>约束使模式间不确定性在各</w:t>
      </w:r>
      <w:r w:rsidR="006D09BC">
        <w:rPr>
          <w:rFonts w:hint="eastAsia"/>
          <w:sz w:val="21"/>
          <w:szCs w:val="21"/>
        </w:rPr>
        <w:t>子</w:t>
      </w:r>
      <w:r w:rsidRPr="0096095B">
        <w:rPr>
          <w:rFonts w:hint="eastAsia"/>
          <w:sz w:val="21"/>
          <w:szCs w:val="21"/>
        </w:rPr>
        <w:t>区域平均缩减</w:t>
      </w:r>
      <w:r w:rsidRPr="0096095B">
        <w:rPr>
          <w:rFonts w:hint="eastAsia"/>
          <w:sz w:val="21"/>
          <w:szCs w:val="21"/>
        </w:rPr>
        <w:t>16%</w:t>
      </w:r>
      <w:r w:rsidRPr="0096095B">
        <w:rPr>
          <w:rFonts w:hint="eastAsia"/>
          <w:sz w:val="21"/>
          <w:szCs w:val="21"/>
        </w:rPr>
        <w:t>–</w:t>
      </w:r>
      <w:r w:rsidRPr="0096095B">
        <w:rPr>
          <w:rFonts w:hint="eastAsia"/>
          <w:sz w:val="21"/>
          <w:szCs w:val="21"/>
        </w:rPr>
        <w:t>27%</w:t>
      </w:r>
      <w:r w:rsidR="002E5E08" w:rsidRPr="0096095B">
        <w:rPr>
          <w:rFonts w:hint="eastAsia"/>
          <w:sz w:val="21"/>
          <w:szCs w:val="21"/>
        </w:rPr>
        <w:t>，</w:t>
      </w:r>
      <w:r w:rsidRPr="0096095B">
        <w:rPr>
          <w:rFonts w:hint="eastAsia"/>
          <w:sz w:val="21"/>
          <w:szCs w:val="21"/>
        </w:rPr>
        <w:t>在涌现关系最强的区域局部</w:t>
      </w:r>
      <w:r w:rsidR="002E5E08" w:rsidRPr="0096095B">
        <w:rPr>
          <w:rFonts w:hint="eastAsia"/>
          <w:sz w:val="21"/>
          <w:szCs w:val="21"/>
        </w:rPr>
        <w:t>缩减</w:t>
      </w:r>
      <w:r w:rsidRPr="0096095B">
        <w:rPr>
          <w:rFonts w:hint="eastAsia"/>
          <w:sz w:val="21"/>
          <w:szCs w:val="21"/>
        </w:rPr>
        <w:t>超过</w:t>
      </w:r>
      <w:r w:rsidRPr="0096095B">
        <w:rPr>
          <w:rFonts w:hint="eastAsia"/>
          <w:sz w:val="21"/>
          <w:szCs w:val="21"/>
        </w:rPr>
        <w:t>70%</w:t>
      </w:r>
      <w:r w:rsidR="006D09BC">
        <w:rPr>
          <w:rFonts w:hint="eastAsia"/>
          <w:sz w:val="21"/>
          <w:szCs w:val="21"/>
        </w:rPr>
        <w:t>。</w:t>
      </w:r>
      <w:r w:rsidR="001F7622" w:rsidRPr="0063078A">
        <w:rPr>
          <w:rFonts w:hint="eastAsia"/>
          <w:sz w:val="21"/>
          <w:szCs w:val="21"/>
        </w:rPr>
        <w:t>进一步分析发现，约束调整的空间非均匀性与地形密切相关，如华北太行山呈现清晰的迎风坡正向调整、背风坡负向调整特征。</w:t>
      </w:r>
      <w:r w:rsidR="001F7622">
        <w:rPr>
          <w:rFonts w:hint="eastAsia"/>
          <w:sz w:val="21"/>
          <w:szCs w:val="21"/>
        </w:rPr>
        <w:t>因此</w:t>
      </w:r>
      <w:r w:rsidR="00025555">
        <w:rPr>
          <w:rFonts w:hint="eastAsia"/>
          <w:sz w:val="21"/>
          <w:szCs w:val="21"/>
        </w:rPr>
        <w:t>本研究</w:t>
      </w:r>
      <w:r w:rsidRPr="0096095B">
        <w:rPr>
          <w:rFonts w:hint="eastAsia"/>
          <w:sz w:val="21"/>
          <w:szCs w:val="21"/>
        </w:rPr>
        <w:t>进一步基于二维离散余弦变换的尺度分解识别</w:t>
      </w:r>
      <w:r w:rsidR="00FD6A06">
        <w:rPr>
          <w:rFonts w:hint="eastAsia"/>
          <w:sz w:val="21"/>
          <w:szCs w:val="21"/>
        </w:rPr>
        <w:t>约束量的</w:t>
      </w:r>
      <w:r w:rsidRPr="0096095B">
        <w:rPr>
          <w:rFonts w:hint="eastAsia"/>
          <w:sz w:val="21"/>
          <w:szCs w:val="21"/>
        </w:rPr>
        <w:t>尺度断点，先由</w:t>
      </w:r>
      <w:r w:rsidRPr="0096095B">
        <w:rPr>
          <w:sz w:val="21"/>
          <w:szCs w:val="21"/>
        </w:rPr>
        <w:t>log–log</w:t>
      </w:r>
      <w:r w:rsidRPr="0096095B">
        <w:rPr>
          <w:rFonts w:hint="eastAsia"/>
          <w:sz w:val="21"/>
          <w:szCs w:val="21"/>
        </w:rPr>
        <w:t>斜率谱的曲率极大筛出候选断点，再依次剔除贴近网格尺度（</w:t>
      </w:r>
      <w:r w:rsidRPr="0096095B">
        <w:rPr>
          <w:sz w:val="21"/>
          <w:szCs w:val="21"/>
        </w:rPr>
        <w:t>&lt;200 km</w:t>
      </w:r>
      <w:r w:rsidRPr="0096095B">
        <w:rPr>
          <w:rFonts w:hint="eastAsia"/>
          <w:sz w:val="21"/>
          <w:szCs w:val="21"/>
        </w:rPr>
        <w:t>）与相邻波长过于接近（Δ</w:t>
      </w:r>
      <w:r w:rsidRPr="0096095B">
        <w:rPr>
          <w:sz w:val="21"/>
          <w:szCs w:val="21"/>
        </w:rPr>
        <w:t>log₁₀λ&lt;0.4</w:t>
      </w:r>
      <w:r w:rsidRPr="0096095B">
        <w:rPr>
          <w:rFonts w:hint="eastAsia"/>
          <w:sz w:val="21"/>
          <w:szCs w:val="21"/>
        </w:rPr>
        <w:t>）的候选，最终保留</w:t>
      </w:r>
      <w:r w:rsidRPr="0096095B">
        <w:rPr>
          <w:sz w:val="21"/>
          <w:szCs w:val="21"/>
        </w:rPr>
        <w:t>1409 km</w:t>
      </w:r>
      <w:r w:rsidRPr="0096095B">
        <w:rPr>
          <w:rFonts w:hint="eastAsia"/>
          <w:sz w:val="21"/>
          <w:szCs w:val="21"/>
        </w:rPr>
        <w:t>和</w:t>
      </w:r>
      <w:r w:rsidRPr="0096095B">
        <w:rPr>
          <w:sz w:val="21"/>
          <w:szCs w:val="21"/>
        </w:rPr>
        <w:t>4898 km</w:t>
      </w:r>
      <w:r w:rsidRPr="0096095B">
        <w:rPr>
          <w:rFonts w:hint="eastAsia"/>
          <w:sz w:val="21"/>
          <w:szCs w:val="21"/>
        </w:rPr>
        <w:t>两个特征尺度断点。</w:t>
      </w:r>
      <w:r w:rsidR="0063078A" w:rsidRPr="0063078A">
        <w:rPr>
          <w:rFonts w:hint="eastAsia"/>
          <w:sz w:val="21"/>
          <w:szCs w:val="21"/>
        </w:rPr>
        <w:t>分解后发现</w:t>
      </w:r>
      <w:r w:rsidR="00FD6A06">
        <w:rPr>
          <w:rFonts w:hint="eastAsia"/>
          <w:sz w:val="21"/>
          <w:szCs w:val="21"/>
        </w:rPr>
        <w:t>约束量</w:t>
      </w:r>
      <w:r w:rsidR="0063078A" w:rsidRPr="0063078A">
        <w:rPr>
          <w:rFonts w:hint="eastAsia"/>
          <w:sz w:val="21"/>
          <w:szCs w:val="21"/>
        </w:rPr>
        <w:t>的空间变率高度集中在小尺度（≤</w:t>
      </w:r>
      <w:r w:rsidR="0063078A" w:rsidRPr="0063078A">
        <w:rPr>
          <w:sz w:val="21"/>
          <w:szCs w:val="21"/>
        </w:rPr>
        <w:t>1409 km</w:t>
      </w:r>
      <w:r w:rsidR="0063078A" w:rsidRPr="0063078A">
        <w:rPr>
          <w:rFonts w:hint="eastAsia"/>
          <w:sz w:val="21"/>
          <w:szCs w:val="21"/>
        </w:rPr>
        <w:t>，方差份额</w:t>
      </w:r>
      <w:r w:rsidR="001F7622">
        <w:rPr>
          <w:rFonts w:hint="eastAsia"/>
          <w:sz w:val="21"/>
          <w:szCs w:val="21"/>
        </w:rPr>
        <w:t>占</w:t>
      </w:r>
      <w:r w:rsidR="0063078A" w:rsidRPr="0063078A">
        <w:rPr>
          <w:sz w:val="21"/>
          <w:szCs w:val="21"/>
        </w:rPr>
        <w:t>72.1%</w:t>
      </w:r>
      <w:r w:rsidR="0063078A" w:rsidRPr="0063078A">
        <w:rPr>
          <w:rFonts w:hint="eastAsia"/>
          <w:sz w:val="21"/>
          <w:szCs w:val="21"/>
        </w:rPr>
        <w:t>），</w:t>
      </w:r>
      <w:r w:rsidR="005B23DD">
        <w:rPr>
          <w:rFonts w:hint="eastAsia"/>
          <w:sz w:val="21"/>
          <w:szCs w:val="21"/>
        </w:rPr>
        <w:t>并</w:t>
      </w:r>
      <w:r w:rsidR="006D09BC">
        <w:rPr>
          <w:rFonts w:hint="eastAsia"/>
          <w:sz w:val="21"/>
          <w:szCs w:val="21"/>
        </w:rPr>
        <w:t>对</w:t>
      </w:r>
      <w:r w:rsidR="00FD6A06" w:rsidRPr="00FD6A06">
        <w:rPr>
          <w:sz w:val="21"/>
          <w:szCs w:val="21"/>
        </w:rPr>
        <w:t>各尺度分量的正向与负向贡献</w:t>
      </w:r>
      <w:r w:rsidR="00025555">
        <w:rPr>
          <w:rFonts w:hint="eastAsia"/>
          <w:sz w:val="21"/>
          <w:szCs w:val="21"/>
        </w:rPr>
        <w:t>进行</w:t>
      </w:r>
      <w:r w:rsidR="00FD6A06" w:rsidRPr="00FD6A06">
        <w:rPr>
          <w:sz w:val="21"/>
          <w:szCs w:val="21"/>
        </w:rPr>
        <w:t>统计</w:t>
      </w:r>
      <w:r w:rsidR="00FD6A06">
        <w:rPr>
          <w:rFonts w:hint="eastAsia"/>
          <w:b/>
          <w:bCs/>
          <w:sz w:val="21"/>
          <w:szCs w:val="21"/>
        </w:rPr>
        <w:t>，</w:t>
      </w:r>
      <w:r w:rsidR="00FD6A06">
        <w:rPr>
          <w:rFonts w:hint="eastAsia"/>
          <w:sz w:val="21"/>
          <w:szCs w:val="21"/>
        </w:rPr>
        <w:t>发现</w:t>
      </w:r>
      <w:r w:rsidR="00025555">
        <w:rPr>
          <w:rFonts w:hint="eastAsia"/>
          <w:sz w:val="21"/>
          <w:szCs w:val="21"/>
        </w:rPr>
        <w:t>约</w:t>
      </w:r>
      <w:r w:rsidR="00025555">
        <w:rPr>
          <w:rFonts w:hint="eastAsia"/>
          <w:sz w:val="21"/>
          <w:szCs w:val="21"/>
        </w:rPr>
        <w:lastRenderedPageBreak/>
        <w:t>束量的</w:t>
      </w:r>
      <w:r w:rsidR="005E3E43" w:rsidRPr="005E3E43">
        <w:rPr>
          <w:sz w:val="21"/>
          <w:szCs w:val="21"/>
        </w:rPr>
        <w:t>三个尺度的正向部分合计</w:t>
      </w:r>
      <w:r w:rsidR="005E3E43" w:rsidRPr="005E3E43">
        <w:rPr>
          <w:sz w:val="21"/>
          <w:szCs w:val="21"/>
        </w:rPr>
        <w:t xml:space="preserve"> 3.25</w:t>
      </w:r>
      <w:r w:rsidR="0063078A" w:rsidRPr="0063078A">
        <w:rPr>
          <w:sz w:val="21"/>
          <w:szCs w:val="21"/>
        </w:rPr>
        <w:t xml:space="preserve"> mm/day</w:t>
      </w:r>
      <w:r w:rsidR="0063078A" w:rsidRPr="0063078A">
        <w:rPr>
          <w:rFonts w:hint="eastAsia"/>
          <w:sz w:val="21"/>
          <w:szCs w:val="21"/>
        </w:rPr>
        <w:t>、</w:t>
      </w:r>
      <w:r w:rsidR="005E3E43">
        <w:rPr>
          <w:rFonts w:hint="eastAsia"/>
          <w:sz w:val="21"/>
          <w:szCs w:val="21"/>
        </w:rPr>
        <w:t>负</w:t>
      </w:r>
      <w:r w:rsidR="005E3E43" w:rsidRPr="005E3E43">
        <w:rPr>
          <w:sz w:val="21"/>
          <w:szCs w:val="21"/>
        </w:rPr>
        <w:t>部分合计</w:t>
      </w:r>
      <w:r w:rsidR="007E2BA9">
        <w:rPr>
          <w:rFonts w:hint="eastAsia"/>
          <w:sz w:val="21"/>
          <w:szCs w:val="21"/>
        </w:rPr>
        <w:t>为</w:t>
      </w:r>
      <w:r w:rsidR="0063078A" w:rsidRPr="0063078A">
        <w:rPr>
          <w:sz w:val="21"/>
          <w:szCs w:val="21"/>
        </w:rPr>
        <w:t xml:space="preserve"> −0.77 mm/day</w:t>
      </w:r>
      <w:r w:rsidR="0063078A" w:rsidRPr="0063078A">
        <w:rPr>
          <w:rFonts w:hint="eastAsia"/>
          <w:sz w:val="21"/>
          <w:szCs w:val="21"/>
        </w:rPr>
        <w:t>，其中</w:t>
      </w:r>
      <w:r w:rsidR="006D09BC" w:rsidRPr="0063078A">
        <w:rPr>
          <w:rFonts w:hint="eastAsia"/>
          <w:sz w:val="21"/>
          <w:szCs w:val="21"/>
        </w:rPr>
        <w:t>正</w:t>
      </w:r>
      <w:r w:rsidR="006D09BC">
        <w:rPr>
          <w:rFonts w:hint="eastAsia"/>
          <w:sz w:val="21"/>
          <w:szCs w:val="21"/>
        </w:rPr>
        <w:t>向调整</w:t>
      </w:r>
      <w:r w:rsidR="005B23DD">
        <w:rPr>
          <w:rFonts w:hint="eastAsia"/>
          <w:sz w:val="21"/>
          <w:szCs w:val="21"/>
        </w:rPr>
        <w:t>73%</w:t>
      </w:r>
      <w:r w:rsidR="005B23DD">
        <w:rPr>
          <w:rFonts w:hint="eastAsia"/>
          <w:sz w:val="21"/>
          <w:szCs w:val="21"/>
        </w:rPr>
        <w:t>来自中尺度和大尺度，而</w:t>
      </w:r>
      <w:r w:rsidR="006D09BC" w:rsidRPr="00FD6A06">
        <w:rPr>
          <w:sz w:val="21"/>
          <w:szCs w:val="21"/>
        </w:rPr>
        <w:t>负向</w:t>
      </w:r>
      <w:proofErr w:type="gramStart"/>
      <w:r w:rsidR="006D09BC">
        <w:rPr>
          <w:rFonts w:hint="eastAsia"/>
          <w:sz w:val="21"/>
          <w:szCs w:val="21"/>
        </w:rPr>
        <w:t>调整</w:t>
      </w:r>
      <w:r w:rsidR="0063078A" w:rsidRPr="0063078A">
        <w:rPr>
          <w:rFonts w:hint="eastAsia"/>
          <w:sz w:val="21"/>
          <w:szCs w:val="21"/>
        </w:rPr>
        <w:t>约</w:t>
      </w:r>
      <w:proofErr w:type="gramEnd"/>
      <w:r w:rsidR="007E2BA9">
        <w:rPr>
          <w:rFonts w:hint="eastAsia"/>
          <w:sz w:val="21"/>
          <w:szCs w:val="21"/>
        </w:rPr>
        <w:t>80%</w:t>
      </w:r>
      <w:r w:rsidR="0063078A" w:rsidRPr="0063078A">
        <w:rPr>
          <w:rFonts w:hint="eastAsia"/>
          <w:sz w:val="21"/>
          <w:szCs w:val="21"/>
        </w:rPr>
        <w:t>来自小尺度</w:t>
      </w:r>
      <w:r w:rsidR="001F7622">
        <w:rPr>
          <w:rFonts w:hint="eastAsia"/>
          <w:sz w:val="21"/>
          <w:szCs w:val="21"/>
        </w:rPr>
        <w:t>。</w:t>
      </w:r>
      <w:r w:rsidR="0063078A" w:rsidRPr="005B23DD">
        <w:rPr>
          <w:rFonts w:hint="eastAsia"/>
          <w:sz w:val="21"/>
          <w:szCs w:val="21"/>
        </w:rPr>
        <w:t>表明中、大尺度上的调整基本是单向的区域整体平移，</w:t>
      </w:r>
      <w:r w:rsidR="007E2BA9" w:rsidRPr="005B23DD">
        <w:rPr>
          <w:rFonts w:hint="eastAsia"/>
          <w:sz w:val="21"/>
          <w:szCs w:val="21"/>
        </w:rPr>
        <w:t>而小尺度集中在</w:t>
      </w:r>
      <w:r w:rsidR="0063078A" w:rsidRPr="005B23DD">
        <w:rPr>
          <w:rFonts w:hint="eastAsia"/>
          <w:sz w:val="21"/>
          <w:szCs w:val="21"/>
        </w:rPr>
        <w:t>局地</w:t>
      </w:r>
      <w:r w:rsidR="007E2BA9" w:rsidRPr="005B23DD">
        <w:rPr>
          <w:rFonts w:hint="eastAsia"/>
          <w:sz w:val="21"/>
          <w:szCs w:val="21"/>
        </w:rPr>
        <w:t>的</w:t>
      </w:r>
      <w:r w:rsidR="0063078A" w:rsidRPr="005B23DD">
        <w:rPr>
          <w:rFonts w:hint="eastAsia"/>
          <w:sz w:val="21"/>
          <w:szCs w:val="21"/>
        </w:rPr>
        <w:t>双向调整</w:t>
      </w:r>
      <w:r w:rsidR="005B23DD" w:rsidRPr="005B23DD">
        <w:rPr>
          <w:rFonts w:hint="eastAsia"/>
          <w:sz w:val="21"/>
          <w:szCs w:val="21"/>
        </w:rPr>
        <w:t>，</w:t>
      </w:r>
      <w:r w:rsidR="0021157A">
        <w:rPr>
          <w:rFonts w:hint="eastAsia"/>
          <w:sz w:val="21"/>
          <w:szCs w:val="21"/>
        </w:rPr>
        <w:t>导致</w:t>
      </w:r>
      <w:r w:rsidR="005B23DD" w:rsidRPr="005B23DD">
        <w:rPr>
          <w:sz w:val="21"/>
          <w:szCs w:val="21"/>
        </w:rPr>
        <w:t>空间变率几乎全在小尺度</w:t>
      </w:r>
      <w:r w:rsidR="0063078A" w:rsidRPr="005B23DD">
        <w:rPr>
          <w:rFonts w:hint="eastAsia"/>
          <w:sz w:val="21"/>
          <w:szCs w:val="21"/>
        </w:rPr>
        <w:t>。</w:t>
      </w:r>
      <w:r w:rsidR="0063078A" w:rsidRPr="00334224">
        <w:rPr>
          <w:rFonts w:hint="eastAsia"/>
          <w:sz w:val="21"/>
          <w:szCs w:val="21"/>
        </w:rPr>
        <w:t>进一步对先验与后验不确定性场作相同的尺度分解发现，约束使不确定性在全国</w:t>
      </w:r>
      <w:r w:rsidR="005B23DD" w:rsidRPr="00334224">
        <w:rPr>
          <w:rFonts w:hint="eastAsia"/>
          <w:sz w:val="21"/>
          <w:szCs w:val="21"/>
        </w:rPr>
        <w:t>范围平均</w:t>
      </w:r>
      <w:r w:rsidR="0063078A" w:rsidRPr="00334224">
        <w:rPr>
          <w:rFonts w:hint="eastAsia"/>
          <w:sz w:val="21"/>
          <w:szCs w:val="21"/>
        </w:rPr>
        <w:t>下降</w:t>
      </w:r>
      <w:r w:rsidR="005E3E43" w:rsidRPr="005E3E43">
        <w:rPr>
          <w:sz w:val="21"/>
          <w:szCs w:val="21"/>
        </w:rPr>
        <w:t>20.7%</w:t>
      </w:r>
      <w:r w:rsidR="005B23DD" w:rsidRPr="00334224">
        <w:rPr>
          <w:rFonts w:hint="eastAsia"/>
          <w:sz w:val="21"/>
          <w:szCs w:val="21"/>
        </w:rPr>
        <w:t>，</w:t>
      </w:r>
      <w:r w:rsidR="00111EAD" w:rsidRPr="00111EAD">
        <w:rPr>
          <w:sz w:val="21"/>
          <w:szCs w:val="21"/>
        </w:rPr>
        <w:t>且三个尺度的缩减率相当接近（分别为</w:t>
      </w:r>
      <w:r w:rsidR="00111EAD" w:rsidRPr="00111EAD">
        <w:rPr>
          <w:sz w:val="21"/>
          <w:szCs w:val="21"/>
        </w:rPr>
        <w:t xml:space="preserve"> 20.9%</w:t>
      </w:r>
      <w:r w:rsidR="00111EAD" w:rsidRPr="00111EAD">
        <w:rPr>
          <w:sz w:val="21"/>
          <w:szCs w:val="21"/>
        </w:rPr>
        <w:t>、</w:t>
      </w:r>
      <w:r w:rsidR="00111EAD" w:rsidRPr="00111EAD">
        <w:rPr>
          <w:sz w:val="21"/>
          <w:szCs w:val="21"/>
        </w:rPr>
        <w:t xml:space="preserve">19.5% </w:t>
      </w:r>
      <w:r w:rsidR="00111EAD" w:rsidRPr="00111EAD">
        <w:rPr>
          <w:sz w:val="21"/>
          <w:szCs w:val="21"/>
        </w:rPr>
        <w:t>与</w:t>
      </w:r>
      <w:r w:rsidR="00111EAD" w:rsidRPr="00111EAD">
        <w:rPr>
          <w:sz w:val="21"/>
          <w:szCs w:val="21"/>
        </w:rPr>
        <w:t xml:space="preserve"> 21.2%</w:t>
      </w:r>
      <w:r w:rsidR="00111EAD" w:rsidRPr="00111EAD">
        <w:rPr>
          <w:sz w:val="21"/>
          <w:szCs w:val="21"/>
        </w:rPr>
        <w:t>）</w:t>
      </w:r>
      <w:r w:rsidR="00025555">
        <w:rPr>
          <w:rFonts w:hint="eastAsia"/>
          <w:sz w:val="21"/>
          <w:szCs w:val="21"/>
        </w:rPr>
        <w:t>，表明</w:t>
      </w:r>
      <w:r w:rsidR="00025555">
        <w:rPr>
          <w:rFonts w:hint="eastAsia"/>
          <w:sz w:val="21"/>
          <w:szCs w:val="21"/>
        </w:rPr>
        <w:t>HEC</w:t>
      </w:r>
      <w:r w:rsidR="00025555">
        <w:rPr>
          <w:rFonts w:hint="eastAsia"/>
          <w:sz w:val="21"/>
          <w:szCs w:val="21"/>
        </w:rPr>
        <w:t>方法对</w:t>
      </w:r>
      <w:r w:rsidR="00025555" w:rsidRPr="00334224">
        <w:rPr>
          <w:rFonts w:hint="eastAsia"/>
          <w:sz w:val="21"/>
          <w:szCs w:val="21"/>
        </w:rPr>
        <w:t>不确定性</w:t>
      </w:r>
      <w:r w:rsidR="00025555">
        <w:rPr>
          <w:rFonts w:hint="eastAsia"/>
          <w:sz w:val="21"/>
          <w:szCs w:val="21"/>
        </w:rPr>
        <w:t>的约束</w:t>
      </w:r>
      <w:r w:rsidR="00111EAD">
        <w:rPr>
          <w:rFonts w:hint="eastAsia"/>
          <w:sz w:val="21"/>
          <w:szCs w:val="21"/>
        </w:rPr>
        <w:t>在</w:t>
      </w:r>
      <w:r w:rsidR="00111EAD" w:rsidRPr="00111EAD">
        <w:rPr>
          <w:sz w:val="21"/>
          <w:szCs w:val="21"/>
        </w:rPr>
        <w:t>全谱段同步发生</w:t>
      </w:r>
      <w:r w:rsidR="00334224" w:rsidRPr="00334224">
        <w:rPr>
          <w:rFonts w:hint="eastAsia"/>
          <w:sz w:val="21"/>
          <w:szCs w:val="21"/>
        </w:rPr>
        <w:t>。</w:t>
      </w:r>
      <w:r w:rsidR="0063078A" w:rsidRPr="00334224">
        <w:rPr>
          <w:rFonts w:hint="eastAsia"/>
          <w:sz w:val="21"/>
          <w:szCs w:val="21"/>
        </w:rPr>
        <w:t>然而，受限于约</w:t>
      </w:r>
      <w:r w:rsidR="0063078A" w:rsidRPr="00334224">
        <w:rPr>
          <w:rFonts w:hint="eastAsia"/>
          <w:sz w:val="21"/>
          <w:szCs w:val="21"/>
        </w:rPr>
        <w:t>0.25</w:t>
      </w:r>
      <w:r w:rsidR="0063078A" w:rsidRPr="00334224">
        <w:rPr>
          <w:rFonts w:hint="eastAsia"/>
          <w:sz w:val="21"/>
          <w:szCs w:val="21"/>
        </w:rPr>
        <w:t>°的数据分辨率，</w:t>
      </w:r>
      <w:r w:rsidR="00334224" w:rsidRPr="00334224">
        <w:rPr>
          <w:sz w:val="21"/>
          <w:szCs w:val="21"/>
        </w:rPr>
        <w:t xml:space="preserve">HEC </w:t>
      </w:r>
      <w:r w:rsidR="00334224" w:rsidRPr="00334224">
        <w:rPr>
          <w:sz w:val="21"/>
          <w:szCs w:val="21"/>
        </w:rPr>
        <w:t>在</w:t>
      </w:r>
      <w:r w:rsidR="00334224" w:rsidRPr="00334224">
        <w:rPr>
          <w:sz w:val="21"/>
          <w:szCs w:val="21"/>
        </w:rPr>
        <w:t xml:space="preserve"> 200 km </w:t>
      </w:r>
      <w:r w:rsidR="00334224" w:rsidRPr="00334224">
        <w:rPr>
          <w:sz w:val="21"/>
          <w:szCs w:val="21"/>
        </w:rPr>
        <w:t>以下（中</w:t>
      </w:r>
      <w:r w:rsidR="00334224" w:rsidRPr="00334224">
        <w:rPr>
          <w:sz w:val="21"/>
          <w:szCs w:val="21"/>
        </w:rPr>
        <w:t xml:space="preserve">-β </w:t>
      </w:r>
      <w:r w:rsidR="00334224" w:rsidRPr="00334224">
        <w:rPr>
          <w:sz w:val="21"/>
          <w:szCs w:val="21"/>
        </w:rPr>
        <w:t>及以下）尺度上的调整无法从本数据中单独量化</w:t>
      </w:r>
      <w:r w:rsidR="0063078A" w:rsidRPr="00334224">
        <w:rPr>
          <w:rFonts w:hint="eastAsia"/>
          <w:sz w:val="21"/>
          <w:szCs w:val="21"/>
        </w:rPr>
        <w:t>，</w:t>
      </w:r>
      <w:r w:rsidR="00334224" w:rsidRPr="00334224">
        <w:rPr>
          <w:sz w:val="21"/>
          <w:szCs w:val="21"/>
        </w:rPr>
        <w:t>这部分过程在本框架中仍处于未受约束状态；</w:t>
      </w:r>
      <w:r w:rsidR="0063078A" w:rsidRPr="00334224">
        <w:rPr>
          <w:rFonts w:hint="eastAsia"/>
          <w:sz w:val="21"/>
          <w:szCs w:val="21"/>
        </w:rPr>
        <w:t>气候系统模式需改进对该尺度范围极端降水的刻画能力，这是进一步提高区域极端降水预估可靠性的重要路径。</w:t>
      </w:r>
    </w:p>
    <w:p w14:paraId="046EECD5" w14:textId="77777777" w:rsidR="00810B5E" w:rsidRPr="00334224" w:rsidRDefault="00810B5E" w:rsidP="00810B5E">
      <w:pPr>
        <w:spacing w:line="360" w:lineRule="auto"/>
        <w:ind w:firstLineChars="0" w:firstLine="0"/>
        <w:rPr>
          <w:sz w:val="21"/>
          <w:szCs w:val="21"/>
        </w:rPr>
      </w:pPr>
    </w:p>
    <w:p w14:paraId="021FDC5E" w14:textId="77777777" w:rsidR="00693654" w:rsidRPr="0059202D" w:rsidRDefault="00693654" w:rsidP="00791D84">
      <w:pPr>
        <w:pStyle w:val="afd"/>
        <w:rPr>
          <w:sz w:val="24"/>
        </w:rPr>
      </w:pPr>
      <w:r w:rsidRPr="0059202D">
        <w:t>Plain Language Summary</w:t>
      </w:r>
    </w:p>
    <w:p w14:paraId="14178247" w14:textId="57850FA8" w:rsidR="000B23A2" w:rsidRDefault="000B23A2" w:rsidP="00CF27A1">
      <w:pPr>
        <w:spacing w:line="360" w:lineRule="auto"/>
        <w:ind w:firstLineChars="0" w:firstLine="0"/>
        <w:rPr>
          <w:sz w:val="21"/>
          <w:szCs w:val="21"/>
        </w:rPr>
      </w:pPr>
      <w:r w:rsidRPr="000B23A2">
        <w:rPr>
          <w:rFonts w:hint="eastAsia"/>
          <w:sz w:val="21"/>
          <w:szCs w:val="21"/>
        </w:rPr>
        <w:t>气候变化背景下极端降水事件日益频发，但不同气候模式的未来预估存在显著分歧，给区域适应政策制定带来困难。本研究用分层涌现约束（</w:t>
      </w:r>
      <w:r w:rsidRPr="000B23A2">
        <w:rPr>
          <w:rFonts w:hint="eastAsia"/>
          <w:sz w:val="21"/>
          <w:szCs w:val="21"/>
        </w:rPr>
        <w:t>HEC</w:t>
      </w:r>
      <w:r w:rsidRPr="000B23A2">
        <w:rPr>
          <w:rFonts w:hint="eastAsia"/>
          <w:sz w:val="21"/>
          <w:szCs w:val="21"/>
        </w:rPr>
        <w:t>）压缩这种分歧</w:t>
      </w:r>
      <w:r>
        <w:rPr>
          <w:rFonts w:hint="eastAsia"/>
          <w:sz w:val="21"/>
          <w:szCs w:val="21"/>
        </w:rPr>
        <w:t>，</w:t>
      </w:r>
      <w:r w:rsidRPr="000B23A2">
        <w:rPr>
          <w:rFonts w:hint="eastAsia"/>
          <w:sz w:val="21"/>
          <w:szCs w:val="21"/>
        </w:rPr>
        <w:t>显式区分并分别量化观测不确定性与模式不确定性，而不把观测当作无误差的真值——这正是</w:t>
      </w:r>
      <w:r w:rsidRPr="000B23A2">
        <w:rPr>
          <w:rFonts w:hint="eastAsia"/>
          <w:sz w:val="21"/>
          <w:szCs w:val="21"/>
        </w:rPr>
        <w:t>HEC</w:t>
      </w:r>
      <w:r w:rsidRPr="000B23A2">
        <w:rPr>
          <w:rFonts w:hint="eastAsia"/>
          <w:sz w:val="21"/>
          <w:szCs w:val="21"/>
        </w:rPr>
        <w:t>区别于传统涌现约束之处。</w:t>
      </w:r>
      <w:proofErr w:type="gramStart"/>
      <w:r w:rsidRPr="000B23A2">
        <w:rPr>
          <w:rFonts w:hint="eastAsia"/>
          <w:sz w:val="21"/>
          <w:szCs w:val="21"/>
        </w:rPr>
        <w:t>模式层用</w:t>
      </w:r>
      <w:r w:rsidRPr="000B23A2">
        <w:rPr>
          <w:rFonts w:hint="eastAsia"/>
          <w:sz w:val="21"/>
          <w:szCs w:val="21"/>
        </w:rPr>
        <w:t>19</w:t>
      </w:r>
      <w:r w:rsidRPr="000B23A2">
        <w:rPr>
          <w:rFonts w:hint="eastAsia"/>
          <w:sz w:val="21"/>
          <w:szCs w:val="21"/>
        </w:rPr>
        <w:t>个</w:t>
      </w:r>
      <w:proofErr w:type="gramEnd"/>
      <w:r w:rsidRPr="000B23A2">
        <w:rPr>
          <w:rFonts w:hint="eastAsia"/>
          <w:sz w:val="21"/>
          <w:szCs w:val="21"/>
        </w:rPr>
        <w:t>CMIP6</w:t>
      </w:r>
      <w:r w:rsidRPr="000B23A2">
        <w:rPr>
          <w:rFonts w:hint="eastAsia"/>
          <w:sz w:val="21"/>
          <w:szCs w:val="21"/>
        </w:rPr>
        <w:t>模式（</w:t>
      </w:r>
      <w:r w:rsidRPr="000B23A2">
        <w:rPr>
          <w:rFonts w:hint="eastAsia"/>
          <w:sz w:val="21"/>
          <w:szCs w:val="21"/>
        </w:rPr>
        <w:t>HiCPC</w:t>
      </w:r>
      <w:r w:rsidRPr="000B23A2">
        <w:rPr>
          <w:rFonts w:hint="eastAsia"/>
          <w:sz w:val="21"/>
          <w:szCs w:val="21"/>
        </w:rPr>
        <w:t>降尺度数据）建立关系：以历史期（</w:t>
      </w:r>
      <w:r w:rsidRPr="000B23A2">
        <w:rPr>
          <w:rFonts w:hint="eastAsia"/>
          <w:sz w:val="21"/>
          <w:szCs w:val="21"/>
        </w:rPr>
        <w:t>1981</w:t>
      </w:r>
      <w:r w:rsidRPr="000B23A2">
        <w:rPr>
          <w:rFonts w:hint="eastAsia"/>
          <w:sz w:val="21"/>
          <w:szCs w:val="21"/>
        </w:rPr>
        <w:t>–</w:t>
      </w:r>
      <w:r w:rsidRPr="000B23A2">
        <w:rPr>
          <w:rFonts w:hint="eastAsia"/>
          <w:sz w:val="21"/>
          <w:szCs w:val="21"/>
        </w:rPr>
        <w:t>2010</w:t>
      </w:r>
      <w:r w:rsidRPr="000B23A2">
        <w:rPr>
          <w:rFonts w:hint="eastAsia"/>
          <w:sz w:val="21"/>
          <w:szCs w:val="21"/>
        </w:rPr>
        <w:t>）日降水变率为约束因子、未来期（</w:t>
      </w:r>
      <w:r w:rsidRPr="000B23A2">
        <w:rPr>
          <w:rFonts w:hint="eastAsia"/>
          <w:sz w:val="21"/>
          <w:szCs w:val="21"/>
        </w:rPr>
        <w:t>2021</w:t>
      </w:r>
      <w:r w:rsidRPr="000B23A2">
        <w:rPr>
          <w:rFonts w:hint="eastAsia"/>
          <w:sz w:val="21"/>
          <w:szCs w:val="21"/>
        </w:rPr>
        <w:t>–</w:t>
      </w:r>
      <w:r w:rsidRPr="000B23A2">
        <w:rPr>
          <w:rFonts w:hint="eastAsia"/>
          <w:sz w:val="21"/>
          <w:szCs w:val="21"/>
        </w:rPr>
        <w:t>2050</w:t>
      </w:r>
      <w:r w:rsidRPr="000B23A2">
        <w:rPr>
          <w:rFonts w:hint="eastAsia"/>
          <w:sz w:val="21"/>
          <w:szCs w:val="21"/>
        </w:rPr>
        <w:t>）极端降水强度（</w:t>
      </w:r>
      <w:r w:rsidRPr="000B23A2">
        <w:rPr>
          <w:rFonts w:hint="eastAsia"/>
          <w:sz w:val="21"/>
          <w:szCs w:val="21"/>
        </w:rPr>
        <w:t>R95 Intensity</w:t>
      </w:r>
      <w:r w:rsidRPr="000B23A2">
        <w:rPr>
          <w:rFonts w:hint="eastAsia"/>
          <w:sz w:val="21"/>
          <w:szCs w:val="21"/>
        </w:rPr>
        <w:t>）为目标；三个排放情景的预估差异很小（中国陆地平均不足</w:t>
      </w:r>
      <w:r w:rsidRPr="000B23A2">
        <w:rPr>
          <w:rFonts w:hint="eastAsia"/>
          <w:sz w:val="21"/>
          <w:szCs w:val="21"/>
        </w:rPr>
        <w:t>0.1 mm/day</w:t>
      </w:r>
      <w:r w:rsidRPr="000B23A2">
        <w:rPr>
          <w:rFonts w:hint="eastAsia"/>
          <w:sz w:val="21"/>
          <w:szCs w:val="21"/>
        </w:rPr>
        <w:t>），分歧主要来自模式本身。结果表明，两者在超过</w:t>
      </w:r>
      <w:r w:rsidRPr="000B23A2">
        <w:rPr>
          <w:rFonts w:hint="eastAsia"/>
          <w:sz w:val="21"/>
          <w:szCs w:val="21"/>
        </w:rPr>
        <w:t>98%</w:t>
      </w:r>
      <w:r w:rsidRPr="000B23A2">
        <w:rPr>
          <w:rFonts w:hint="eastAsia"/>
          <w:sz w:val="21"/>
          <w:szCs w:val="21"/>
        </w:rPr>
        <w:t>的中国陆地上显著正相关（西南和华南最强）；施加</w:t>
      </w:r>
      <w:r w:rsidRPr="000B23A2">
        <w:rPr>
          <w:rFonts w:hint="eastAsia"/>
          <w:sz w:val="21"/>
          <w:szCs w:val="21"/>
        </w:rPr>
        <w:t>HEC</w:t>
      </w:r>
      <w:r w:rsidRPr="000B23A2">
        <w:rPr>
          <w:rFonts w:hint="eastAsia"/>
          <w:sz w:val="21"/>
          <w:szCs w:val="21"/>
        </w:rPr>
        <w:t>后，模式间分歧在各区域平均缩小</w:t>
      </w:r>
      <w:r w:rsidRPr="000B23A2">
        <w:rPr>
          <w:rFonts w:hint="eastAsia"/>
          <w:sz w:val="21"/>
          <w:szCs w:val="21"/>
        </w:rPr>
        <w:t>16%</w:t>
      </w:r>
      <w:r w:rsidRPr="000B23A2">
        <w:rPr>
          <w:rFonts w:hint="eastAsia"/>
          <w:sz w:val="21"/>
          <w:szCs w:val="21"/>
        </w:rPr>
        <w:t>–</w:t>
      </w:r>
      <w:r w:rsidRPr="000B23A2">
        <w:rPr>
          <w:rFonts w:hint="eastAsia"/>
          <w:sz w:val="21"/>
          <w:szCs w:val="21"/>
        </w:rPr>
        <w:t>27%</w:t>
      </w:r>
      <w:r w:rsidRPr="000B23A2">
        <w:rPr>
          <w:rFonts w:hint="eastAsia"/>
          <w:sz w:val="21"/>
          <w:szCs w:val="21"/>
        </w:rPr>
        <w:t>，关系最强的区域局部超过</w:t>
      </w:r>
      <w:r w:rsidRPr="000B23A2">
        <w:rPr>
          <w:rFonts w:hint="eastAsia"/>
          <w:sz w:val="21"/>
          <w:szCs w:val="21"/>
        </w:rPr>
        <w:t>70%</w:t>
      </w:r>
      <w:r w:rsidRPr="000B23A2">
        <w:rPr>
          <w:rFonts w:hint="eastAsia"/>
          <w:sz w:val="21"/>
          <w:szCs w:val="21"/>
        </w:rPr>
        <w:t>。把</w:t>
      </w:r>
      <w:proofErr w:type="gramStart"/>
      <w:r w:rsidRPr="000B23A2">
        <w:rPr>
          <w:rFonts w:hint="eastAsia"/>
          <w:sz w:val="21"/>
          <w:szCs w:val="21"/>
        </w:rPr>
        <w:t>调整场</w:t>
      </w:r>
      <w:proofErr w:type="gramEnd"/>
      <w:r w:rsidRPr="000B23A2">
        <w:rPr>
          <w:rFonts w:hint="eastAsia"/>
          <w:sz w:val="21"/>
          <w:szCs w:val="21"/>
        </w:rPr>
        <w:t>按尺度拆开可见一种分工：约</w:t>
      </w:r>
      <w:r w:rsidRPr="000B23A2">
        <w:rPr>
          <w:rFonts w:hint="eastAsia"/>
          <w:sz w:val="21"/>
          <w:szCs w:val="21"/>
        </w:rPr>
        <w:t xml:space="preserve">1400 km </w:t>
      </w:r>
      <w:r w:rsidRPr="000B23A2">
        <w:rPr>
          <w:rFonts w:hint="eastAsia"/>
          <w:sz w:val="21"/>
          <w:szCs w:val="21"/>
        </w:rPr>
        <w:t>以下的小尺度承担约</w:t>
      </w:r>
      <w:r w:rsidRPr="000B23A2">
        <w:rPr>
          <w:rFonts w:hint="eastAsia"/>
          <w:sz w:val="21"/>
          <w:szCs w:val="21"/>
        </w:rPr>
        <w:t>72%</w:t>
      </w:r>
      <w:r w:rsidRPr="000B23A2">
        <w:rPr>
          <w:rFonts w:hint="eastAsia"/>
          <w:sz w:val="21"/>
          <w:szCs w:val="21"/>
        </w:rPr>
        <w:t>的空间变率，但正负调整几乎完全抵消</w:t>
      </w:r>
      <w:r>
        <w:rPr>
          <w:rFonts w:hint="eastAsia"/>
          <w:sz w:val="21"/>
          <w:szCs w:val="21"/>
        </w:rPr>
        <w:t>。</w:t>
      </w:r>
      <w:r w:rsidRPr="000B23A2">
        <w:rPr>
          <w:rFonts w:hint="eastAsia"/>
          <w:sz w:val="21"/>
          <w:szCs w:val="21"/>
        </w:rPr>
        <w:t>真正抬高</w:t>
      </w:r>
      <w:r>
        <w:rPr>
          <w:rFonts w:hint="eastAsia"/>
          <w:sz w:val="21"/>
          <w:szCs w:val="21"/>
        </w:rPr>
        <w:t>中国陆地区域</w:t>
      </w:r>
      <w:r w:rsidRPr="000B23A2">
        <w:rPr>
          <w:rFonts w:hint="eastAsia"/>
          <w:sz w:val="21"/>
          <w:szCs w:val="21"/>
        </w:rPr>
        <w:t>预估的是约</w:t>
      </w:r>
      <w:r w:rsidRPr="000B23A2">
        <w:rPr>
          <w:rFonts w:hint="eastAsia"/>
          <w:sz w:val="21"/>
          <w:szCs w:val="21"/>
        </w:rPr>
        <w:t>1400</w:t>
      </w:r>
      <w:r w:rsidRPr="000B23A2">
        <w:rPr>
          <w:rFonts w:hint="eastAsia"/>
          <w:sz w:val="21"/>
          <w:szCs w:val="21"/>
        </w:rPr>
        <w:t>–</w:t>
      </w:r>
      <w:r w:rsidRPr="000B23A2">
        <w:rPr>
          <w:rFonts w:hint="eastAsia"/>
          <w:sz w:val="21"/>
          <w:szCs w:val="21"/>
        </w:rPr>
        <w:t xml:space="preserve">4900 km </w:t>
      </w:r>
      <w:r w:rsidRPr="000B23A2">
        <w:rPr>
          <w:rFonts w:hint="eastAsia"/>
          <w:sz w:val="21"/>
          <w:szCs w:val="21"/>
        </w:rPr>
        <w:t>与更粗的尺度，表现为区域整体平移。不确定性的压缩同样以中、大尺度为主（合计接近九成），小尺度只占约</w:t>
      </w:r>
      <w:r w:rsidRPr="000B23A2">
        <w:rPr>
          <w:rFonts w:hint="eastAsia"/>
          <w:sz w:val="21"/>
          <w:szCs w:val="21"/>
        </w:rPr>
        <w:t>13%</w:t>
      </w:r>
      <w:r w:rsidRPr="000B23A2">
        <w:rPr>
          <w:rFonts w:hint="eastAsia"/>
          <w:sz w:val="21"/>
          <w:szCs w:val="21"/>
        </w:rPr>
        <w:t>。调整还明显依赖地形：太行山、长白山、天山等山脉迎风坡上调、背风坡下调。受</w:t>
      </w:r>
      <w:r w:rsidRPr="000B23A2">
        <w:rPr>
          <w:rFonts w:hint="eastAsia"/>
          <w:sz w:val="21"/>
          <w:szCs w:val="21"/>
        </w:rPr>
        <w:t>0.25</w:t>
      </w:r>
      <w:r w:rsidRPr="000B23A2">
        <w:rPr>
          <w:rFonts w:hint="eastAsia"/>
          <w:sz w:val="21"/>
          <w:szCs w:val="21"/>
        </w:rPr>
        <w:t>°（约</w:t>
      </w:r>
      <w:r w:rsidRPr="000B23A2">
        <w:rPr>
          <w:rFonts w:hint="eastAsia"/>
          <w:sz w:val="21"/>
          <w:szCs w:val="21"/>
        </w:rPr>
        <w:t>25 km</w:t>
      </w:r>
      <w:r w:rsidRPr="000B23A2">
        <w:rPr>
          <w:rFonts w:hint="eastAsia"/>
          <w:sz w:val="21"/>
          <w:szCs w:val="21"/>
        </w:rPr>
        <w:t>）网格限制，</w:t>
      </w:r>
      <w:r w:rsidRPr="000B23A2">
        <w:rPr>
          <w:rFonts w:hint="eastAsia"/>
          <w:sz w:val="21"/>
          <w:szCs w:val="21"/>
        </w:rPr>
        <w:t xml:space="preserve">200 km </w:t>
      </w:r>
      <w:r w:rsidRPr="000B23A2">
        <w:rPr>
          <w:rFonts w:hint="eastAsia"/>
          <w:sz w:val="21"/>
          <w:szCs w:val="21"/>
        </w:rPr>
        <w:t>以下的过程无法单独量化，仍需更高分辨率模式或动力降尺度来回答。总体而言，利用观测降水变率约束未来极端降水强度的量级预估，是提升中国区域极端降水预估可靠性的一条有效途径。</w:t>
      </w:r>
    </w:p>
    <w:p w14:paraId="1B55A824" w14:textId="5CD28A7B" w:rsidR="00693654" w:rsidRPr="0059202D" w:rsidRDefault="00693654" w:rsidP="00791D84">
      <w:pPr>
        <w:spacing w:line="360" w:lineRule="auto"/>
        <w:ind w:firstLine="360"/>
      </w:pPr>
      <w:r w:rsidRPr="0059202D">
        <w:br w:type="page"/>
      </w:r>
    </w:p>
    <w:p w14:paraId="5F13910A" w14:textId="77777777" w:rsidR="00F25AFC" w:rsidRPr="0059202D" w:rsidRDefault="00F25AFC" w:rsidP="00791D84">
      <w:pPr>
        <w:pStyle w:val="afd"/>
      </w:pPr>
      <w:r w:rsidRPr="0059202D">
        <w:rPr>
          <w:rFonts w:hint="eastAsia"/>
        </w:rPr>
        <w:lastRenderedPageBreak/>
        <w:t>1.</w:t>
      </w:r>
      <w:r w:rsidRPr="0059202D">
        <w:t xml:space="preserve"> Introduction</w:t>
      </w:r>
    </w:p>
    <w:p w14:paraId="0CB01A2E" w14:textId="7F961A0B" w:rsidR="00F25AFC" w:rsidRPr="0059202D" w:rsidRDefault="00F25AFC" w:rsidP="009D7801">
      <w:pPr>
        <w:spacing w:line="360" w:lineRule="auto"/>
        <w:ind w:firstLineChars="0" w:firstLine="0"/>
        <w:rPr>
          <w:sz w:val="21"/>
          <w:szCs w:val="21"/>
        </w:rPr>
      </w:pPr>
      <w:r w:rsidRPr="0059202D">
        <w:rPr>
          <w:sz w:val="21"/>
          <w:szCs w:val="21"/>
        </w:rPr>
        <w:t>在全球变暖背景下，极端降水事件的频率和强度普遍增强，对社会经济、生态系统和人民生命财产安全构成严重威胁。因此，准确预估未来极端降水的变化，是气候变化影响评估与适应性政策制定的核心科学问题之一。第六次国际耦合模式比较计划（</w:t>
      </w:r>
      <w:r w:rsidRPr="0059202D">
        <w:rPr>
          <w:sz w:val="21"/>
          <w:szCs w:val="21"/>
        </w:rPr>
        <w:t>Coupled Model Intercomparison Project Phase6, CMIP6</w:t>
      </w:r>
      <w:r w:rsidRPr="0059202D">
        <w:rPr>
          <w:sz w:val="21"/>
          <w:szCs w:val="21"/>
        </w:rPr>
        <w:t>）发布了最新一代全球气候模式（</w:t>
      </w:r>
      <w:r w:rsidRPr="0059202D">
        <w:rPr>
          <w:sz w:val="21"/>
          <w:szCs w:val="21"/>
        </w:rPr>
        <w:t>Global Climate Models, GCMs</w:t>
      </w:r>
      <w:r w:rsidRPr="0059202D">
        <w:rPr>
          <w:sz w:val="21"/>
          <w:szCs w:val="21"/>
        </w:rPr>
        <w:t>）的模拟与预估结果，是进行气候预估与研究区域水循环的关键工具</w:t>
      </w:r>
      <w:r w:rsidRPr="0059202D">
        <w:rPr>
          <w:rStyle w:val="a6"/>
          <w:szCs w:val="21"/>
        </w:rPr>
        <w:fldChar w:fldCharType="begin"/>
      </w:r>
      <w:r w:rsidR="00157D0C" w:rsidRPr="0059202D">
        <w:rPr>
          <w:rStyle w:val="a6"/>
          <w:szCs w:val="21"/>
        </w:rPr>
        <w:instrText xml:space="preserve"> ADDIN ZOTERO_ITEM CSL_CITATION {"citationID":"P7pIHTOH","properties":{"unsorted":false,"formattedCitation":"(Eyring et al., 2016)","plainCitation":"(Eyring et al., 2016)","noteIndex":0},"citationItems":[{"id":2122,"uris":["http://zotero.org/users/17244150/items/7FA25SAK"],"itemData":{"id":2122,"type":"article-journal","abstract":"Abstract. By coordinating the design and distribution of global climate model simulations of the past, current, and future climate, the Coupled Model Intercomparison Project (CMIP) has become one of the foundational elements of climate science. However, the need to address an ever-expanding range of scientific questions arising from more and more research communities has made it necessary to revise the organization of CMIP. After a long and wide community consultation, a new and more federated structure has been put in place. It consists of three major elements: (1) a handful of common experiments, the DECK (Diagnostic, Evaluation and Characterization of Klima) and CMIP historical simulations (1850–near present) that will maintain continuity and help document basic characteristics of models across different phases of CMIP; (2) common standards, coordination, infrastructure, and documentation that will facilitate the distribution of model outputs and the characterization of the model ensemble; and (3) an ensemble of CMIP-Endorsed Model Intercomparison Projects (MIPs) that will be specific to a particular phase of CMIP (now CMIP6) and that will build on the DECK and CMIP historical simulations to address a large range of specific questions and fill the scientific gaps of the previous CMIP phases. The DECK and CMIP historical simulations, together with the use of CMIP data standards, will be the entry cards for models participating in CMIP. Participation in CMIP6-Endorsed MIPs by individual modelling groups will be at their own discretion and will depend on their scientific interests and priorities. With the Grand Science Challenges of the World Climate Research Programme (WCRP) as its scientific backdrop, CMIP6 will address three broad questions:  – How does the Earth system respond to forcing? – What are the origins and consequences of systematic model biases?  – How can we assess future climate changes given internal climate variability, predictability, and uncertainties in scenarios? This CMIP6 overview paper presents the background and rationale for the new structure of CMIP, provides a detailed description of the DECK and CMIP6 historical simulations, and includes a brief introduction to the 21 CMIP6-Endorsed MIPs.","citation-key":"eyringOverviewCoupledModel2016","container-title":"Geoscientific Model Development","DOI":"10.5194/gmd-9-1937-2016","ISSN":"1991-9603","issue":"5","journalAbbreviation":"Geosci. Model Dev.","language":"en","license":"https://creativecommons.org/licenses/by/3.0/","page":"1937-1958","source":"DOI.org (Crossref)","title":"Overview of the coupled model intercomparison project phase 6 (CMIP6) experimental design and organization","volume":"9","author":[{"family":"Eyring","given":"Veronika"},{"family":"Bony","given":"Sandrine"},{"family":"Meehl","given":"Gerald A."},{"family":"Senior","given":"Catherine A."},{"family":"Stevens","given":"Bjorn"},{"family":"Stouffer","given":"Ronald J."},{"family":"Taylor","given":"Karl E."}],"issued":{"date-parts":[["2016",5,26]]}}}],"schema":"https://github.com/citation-style-language/schema/raw/master/csl-citation.json"} </w:instrText>
      </w:r>
      <w:r w:rsidRPr="0059202D">
        <w:rPr>
          <w:rStyle w:val="a6"/>
          <w:szCs w:val="21"/>
        </w:rPr>
        <w:fldChar w:fldCharType="separate"/>
      </w:r>
      <w:r w:rsidRPr="0059202D">
        <w:rPr>
          <w:rStyle w:val="a6"/>
          <w:szCs w:val="21"/>
        </w:rPr>
        <w:t>(Eyring et al., 2016)</w:t>
      </w:r>
      <w:r w:rsidRPr="0059202D">
        <w:rPr>
          <w:rStyle w:val="a6"/>
          <w:szCs w:val="21"/>
        </w:rPr>
        <w:fldChar w:fldCharType="end"/>
      </w:r>
      <w:r w:rsidRPr="0059202D">
        <w:rPr>
          <w:sz w:val="21"/>
          <w:szCs w:val="21"/>
        </w:rPr>
        <w:t>。然而，尽管</w:t>
      </w:r>
      <w:r w:rsidRPr="0059202D">
        <w:rPr>
          <w:sz w:val="21"/>
          <w:szCs w:val="21"/>
        </w:rPr>
        <w:t>CMIP6</w:t>
      </w:r>
      <w:r w:rsidRPr="0059202D">
        <w:rPr>
          <w:sz w:val="21"/>
          <w:szCs w:val="21"/>
        </w:rPr>
        <w:t>在模式数量、分辨率和物理过程描述方面较前代有了显著提升，其对降水的</w:t>
      </w:r>
      <w:proofErr w:type="gramStart"/>
      <w:r w:rsidRPr="0059202D">
        <w:rPr>
          <w:sz w:val="21"/>
          <w:szCs w:val="21"/>
        </w:rPr>
        <w:t>模拟仍</w:t>
      </w:r>
      <w:proofErr w:type="gramEnd"/>
      <w:r w:rsidRPr="0059202D">
        <w:rPr>
          <w:sz w:val="21"/>
          <w:szCs w:val="21"/>
        </w:rPr>
        <w:t>存在各种不确定性。这种不确定性在区域尺度上表现得尤为突出，不同模式对极端降水未来变化的预估存在显著离散，限制了预估结果的可靠性</w:t>
      </w:r>
      <w:r w:rsidRPr="0059202D">
        <w:rPr>
          <w:rStyle w:val="a6"/>
          <w:szCs w:val="21"/>
        </w:rPr>
        <w:fldChar w:fldCharType="begin"/>
      </w:r>
      <w:r w:rsidR="00157D0C" w:rsidRPr="0059202D">
        <w:rPr>
          <w:rStyle w:val="a6"/>
          <w:szCs w:val="21"/>
        </w:rPr>
        <w:instrText xml:space="preserve"> ADDIN ZOTERO_ITEM CSL_CITATION {"citationID":"VowFtNaF","properties":{"unsorted":false,"formattedCitation":"(Sillmann et al., 2017)","plainCitation":"(Sillmann et al., 2017)","noteIndex":0},"citationItems":[{"id":1904,"uris":["http://zotero.org/users/17244150/items/FTB7FV5Y"],"itemData":{"id":1904,"type":"article-journal","abstract":"Weather and climate extremes are identiﬁed as major areas necessitating further progress in climate research and have thus been selected as one of the World Climate Research Programme (WCRP) Grand Challenges. Here, we provide an overview of current challenges and opportunities for scientiﬁc progress and cross-community collaboration on the topic of understanding, modeling and predicting extreme events based on an expert workshop organized as part of the implementation of the WCRP Grand Challenge on Weather and Climate Extremes. In general, the development of an extreme event depends on a favorable initial state, the presence of largescale drivers, and positive local feedbacks, as well as stochastic processes. We, therefore, elaborate on the scientiﬁc challenges related to large-scale drivers and localto-regional feedback processes leading to extreme events. A better understanding of the drivers and processes will improve the prediction of extremes and will support process-based evaluation of the representation of weather and climate extremes in climate model simulations. Further, we discuss how to address these challenges by focusing on short-duration (less than three days) and long-duration (weeks to months) extreme events, their underlying mechanisms and approaches for their evaluation and prediction.","citation-key":"sillmannUnderstandingModelingPredicting2017","container-title":"Weather and Climate Extremes","DOI":"10.1016/j.wace.2017.10.003","ISSN":"22120947","journalAbbreviation":"Weather Clim. Extremes","language":"en","page":"65-74","source":"DOI.org (Crossref)","title":"Understanding, modeling and predicting weather and climate extremes: challenges and opportunities","title-short":"Understanding, modeling and predicting weather and climate extremes","volume":"18","author":[{"family":"Sillmann","given":"Jana"},{"family":"Thorarinsdottir","given":"Thordis"},{"family":"Keenlyside","given":"Noel"},{"family":"Schaller","given":"Nathalie"},{"family":"Alexander","given":"Lisa V."},{"family":"Hegerl","given":"Gabriele"},{"family":"Seneviratne","given":"Sonia I."},{"family":"Vautard","given":"Robert"},{"family":"Zhang","given":"Xuebin"},{"family":"Zwiers","given":"Francis W."}],"issued":{"date-parts":[["2017",12]]}}}],"schema":"https://github.com/citation-style-language/schema/raw/master/csl-citation.json"} </w:instrText>
      </w:r>
      <w:r w:rsidRPr="0059202D">
        <w:rPr>
          <w:rStyle w:val="a6"/>
          <w:szCs w:val="21"/>
        </w:rPr>
        <w:fldChar w:fldCharType="separate"/>
      </w:r>
      <w:r w:rsidRPr="0059202D">
        <w:rPr>
          <w:rStyle w:val="a6"/>
          <w:szCs w:val="21"/>
        </w:rPr>
        <w:t>(Sillmann et al., 2017)</w:t>
      </w:r>
      <w:r w:rsidRPr="0059202D">
        <w:rPr>
          <w:rStyle w:val="a6"/>
          <w:szCs w:val="21"/>
        </w:rPr>
        <w:fldChar w:fldCharType="end"/>
      </w:r>
      <w:r w:rsidRPr="0059202D">
        <w:rPr>
          <w:sz w:val="21"/>
          <w:szCs w:val="21"/>
        </w:rPr>
        <w:t>。研究表明，</w:t>
      </w:r>
      <w:r w:rsidRPr="0059202D">
        <w:rPr>
          <w:sz w:val="21"/>
          <w:szCs w:val="21"/>
        </w:rPr>
        <w:t>CMIP6</w:t>
      </w:r>
      <w:r w:rsidRPr="0059202D">
        <w:rPr>
          <w:sz w:val="21"/>
          <w:szCs w:val="21"/>
        </w:rPr>
        <w:t>模式对东亚夏季风降水的模拟离散度与大尺度环流背景的不确定性密切相关</w:t>
      </w:r>
      <w:r w:rsidRPr="0059202D">
        <w:rPr>
          <w:color w:val="0000FF"/>
          <w:sz w:val="21"/>
          <w:szCs w:val="21"/>
        </w:rPr>
        <w:fldChar w:fldCharType="begin"/>
      </w:r>
      <w:r w:rsidR="00157D0C" w:rsidRPr="0059202D">
        <w:rPr>
          <w:color w:val="0000FF"/>
          <w:sz w:val="21"/>
          <w:szCs w:val="21"/>
        </w:rPr>
        <w:instrText xml:space="preserve"> ADDIN ZOTERO_ITEM CSL_CITATION {"citationID":"0KyDZ35y","properties":{"unsorted":false,"formattedCitation":"(Huang et al., 2022)","plainCitation":"(Huang et al., 2022)","noteIndex":0},"citationItems":[{"id":2100,"uris":["http://zotero.org/users/17244150/items/Y34Z5U5I"],"itemData":{"id":2100,"type":"article-journal","abstract":"The model uncertainty, one of the major sources of projection uncertainty, is still a challenge in the climate change projection. In this study, the model uncertainty in simulating the East Asian summer monsoon rainfall and its physical link to the upper-level jet streams and the western North Pacific subtropical high (WNPSH) are investigated from the Coupled Model Inter-comparison Project Phase 6 (CMIP6) models. The results show that extracted by the inter-model Empirical Orthogonal Function method, the leading inter-model mode of the rainfall is characterized as a meridional pattern. The positive mode (a continent-wet-ocean-dry pattern) is closely associated with a northward shift of the oceanic branch of the East Asian subtropical jet and a northward movement of the WNPSH, while the negative mode (a continent-dry-ocean-wet pattern) is highly correlated with an enhanced East Asian polar-front jet combined with a weakened land branch of the East Asian subtropical jet as well as a weakened and eastward recess of the WNPSH. This systematic link among the atmospheric circulations and the leading inter-model mode is maintained by the negative phase of the Victoria Mode in the North Pacific and warming over the Atlantic Ocean in the positive mode, and the cooling over the Indian Ocean, Atlantic Ocean and the warming over the central Pacific in the negative mode. Our findings suggest that the physical linkage between the atmospheric circulations and monsoon rainfall is useful to understand the model uncertainty, which would be helpful in providing potential indicators of the East Asia summer monsoon change.","citation-key":"huangIntermodelSpreadSimulated2022","container-title":"Journal of Geophysical Research: Atmospheres","DOI":"10.1029/2022JD037371","ISSN":"2169-897X, 2169-8996","issue":"20","journalAbbreviation":"J. Geophys. Res.: Atmos.","language":"en","page":"e2022JD037371","source":"DOI.org (Crossref)","title":"Inter-model spread of the simulated east Asian summer monsoon rainfall and the associated atmospheric circulations from the CMIP6 models","volume":"127","author":[{"family":"Huang","given":"Danqing"},{"family":"Liu","given":"Anqi"},{"family":"Zheng","given":"Yanxin"},{"family":"Zhu","given":"Jian"}],"issued":{"date-parts":[["2022",10,27]]}}}],"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(Huang et al., 2022)</w:t>
      </w:r>
      <w:r w:rsidRPr="0059202D">
        <w:rPr>
          <w:color w:val="0000FF"/>
          <w:sz w:val="21"/>
          <w:szCs w:val="21"/>
        </w:rPr>
        <w:fldChar w:fldCharType="end"/>
      </w:r>
      <w:r w:rsidRPr="0059202D">
        <w:rPr>
          <w:rFonts w:hint="eastAsia"/>
          <w:sz w:val="21"/>
          <w:szCs w:val="21"/>
        </w:rPr>
        <w:t>，</w:t>
      </w:r>
      <w:proofErr w:type="gramStart"/>
      <w:r w:rsidRPr="0059202D">
        <w:rPr>
          <w:sz w:val="21"/>
          <w:szCs w:val="21"/>
        </w:rPr>
        <w:t>且模式</w:t>
      </w:r>
      <w:proofErr w:type="gramEnd"/>
      <w:r w:rsidRPr="0059202D">
        <w:rPr>
          <w:sz w:val="21"/>
          <w:szCs w:val="21"/>
        </w:rPr>
        <w:t>对复合极端事件（如高温干旱并发事件）的模拟能力仍存在明显局限</w:t>
      </w:r>
      <w:r w:rsidRPr="0059202D">
        <w:rPr>
          <w:color w:val="0000FF"/>
          <w:sz w:val="21"/>
          <w:szCs w:val="21"/>
        </w:rPr>
        <w:fldChar w:fldCharType="begin"/>
      </w:r>
      <w:r w:rsidR="003622C0">
        <w:rPr>
          <w:color w:val="0000FF"/>
          <w:sz w:val="21"/>
          <w:szCs w:val="21"/>
        </w:rPr>
        <w:instrText xml:space="preserve"> ADDIN ZOTERO_ITEM CSL_CITATION {"citationID":"8AQbXbNA","properties":{"unsorted":false,"formattedCitation":"(Liu et al., 2025)","plainCitation":"(Liu et al., 2025)","noteIndex":0},"citationItems":[{"id":"dPlTLeTM/KwL32XkN","uris":["http://zotero.org/users/17244150/items/4V5MADBR"],"itemData":{"id":2102,"type":"article-journal","abstract":"In the context of global warming, the frequency and intensity of extreme temperature and precipitation events are increasing. Under this scenario, an increase in compound extreme events would pose a greater risk to human society and ecosystem. However, the modelling and future projection of various types of compound events remain a great challenge. Therefore, in this study, we first evaluate the simulation performance of CMIP6 climate models for six types of compound extreme event in China in terms of spatial distribution, interannual variability and interdependence during the historical period. Based on this performance evaluation, we select the 6 best models, which are then utilized to project future changes of compound events under the SSP1-2.6, SSP2-4.5, and SSP5-8.5 scenarios for the next three time periods (2015-2043, 2044-2071, and 2072-2100). The results are as follows: (1) The performance of GCMs in the simulation of extreme temperature indices is better than that for extreme precipitation indices, and positive biases exist in extreme precipitation indices for most models. (2) In the historical period, the consistency between the simulation and observation of compound extreme events show large heterogeneity for different models and different events. (3) The frequency percentage and spatial extent of compound extreme events associated with warm extremes will increase in the future, while compound extreme events associated with cold extremes, except for SP&amp;Tn10, will show a decreasing trend. (4) Spatially, the Pr90&amp;Tx90, Hot&amp;Dry and Cold&amp;Dry in the southern region will increase significantly. In the Tibetan Plateau, except for Pr90&amp;Tn10, all other compound extreme events will have a large increase. In Northeast and North China, SP&amp;Tx90 and Pr90&amp;Tx90 are projected to increase. The results from this study underline how the evaluation and the future projection of compound extreme events have the potential to improve the understanding of climate model uncertainty and future risk of climate extremes, and provide a scientific basis for relevant agencies to formulate appropriate adaptation policies.","container-title":"Climatic Change","DOI":"10.1007/s10584-024-03856-6","ISSN":"0165-0009, 1573-1480","issue":"2","journalAbbreviation":"Clim. Change","language":"en","page":"11-34","source":"DOI.org (Crossref)","title":"Evaluation and future projection of compound extreme events in China using CMIP6 models","volume":"178","author":[{"family":"Liu","given":"Yuxin"},{"family":"Fang","given":"Jian"},{"family":"Mu","given":"Sha"},{"family":"Zhang","given":"Yihan"},{"family":"Wang","given":"Xiaoli"},{"family":"Lyu","given":"Lili"}],"issued":{"date-parts":[["2025",2]]}}}],"schema":"https://github.com/citation-style-language/schema/raw/master/csl-citation.json"} </w:instrText>
      </w:r>
      <w:r w:rsidRPr="0059202D">
        <w:rPr>
          <w:color w:val="0000FF"/>
          <w:sz w:val="21"/>
          <w:szCs w:val="21"/>
        </w:rPr>
        <w:fldChar w:fldCharType="separate"/>
      </w:r>
      <w:r w:rsidR="003622C0" w:rsidRPr="003622C0">
        <w:rPr>
          <w:rFonts w:cs="Times New Roman"/>
          <w:sz w:val="21"/>
        </w:rPr>
        <w:t>(Liu et al., 2025)</w:t>
      </w:r>
      <w:r w:rsidRPr="0059202D">
        <w:rPr>
          <w:color w:val="0000FF"/>
          <w:sz w:val="21"/>
          <w:szCs w:val="21"/>
        </w:rPr>
        <w:fldChar w:fldCharType="end"/>
      </w:r>
      <w:r w:rsidRPr="0059202D">
        <w:rPr>
          <w:rFonts w:hint="eastAsia"/>
          <w:sz w:val="21"/>
          <w:szCs w:val="21"/>
        </w:rPr>
        <w:t>。</w:t>
      </w:r>
      <w:r w:rsidRPr="0059202D">
        <w:rPr>
          <w:sz w:val="21"/>
          <w:szCs w:val="21"/>
        </w:rPr>
        <w:t>尤其在</w:t>
      </w:r>
      <w:r w:rsidRPr="0059202D">
        <w:rPr>
          <w:rFonts w:hint="eastAsia"/>
          <w:sz w:val="21"/>
          <w:szCs w:val="21"/>
        </w:rPr>
        <w:t>东亚区域</w:t>
      </w:r>
      <w:r w:rsidRPr="0059202D">
        <w:rPr>
          <w:sz w:val="21"/>
          <w:szCs w:val="21"/>
        </w:rPr>
        <w:t>，</w:t>
      </w:r>
      <w:r w:rsidRPr="0059202D">
        <w:rPr>
          <w:sz w:val="21"/>
          <w:szCs w:val="21"/>
        </w:rPr>
        <w:t>CMIP6</w:t>
      </w:r>
      <w:r w:rsidRPr="0059202D">
        <w:rPr>
          <w:sz w:val="21"/>
          <w:szCs w:val="21"/>
        </w:rPr>
        <w:t>多模式集合对极端降水的模拟存在系统性湿偏差，</w:t>
      </w:r>
      <w:proofErr w:type="gramStart"/>
      <w:r w:rsidRPr="0059202D">
        <w:rPr>
          <w:sz w:val="21"/>
          <w:szCs w:val="21"/>
        </w:rPr>
        <w:t>且模式</w:t>
      </w:r>
      <w:proofErr w:type="gramEnd"/>
      <w:r w:rsidRPr="0059202D">
        <w:rPr>
          <w:sz w:val="21"/>
          <w:szCs w:val="21"/>
        </w:rPr>
        <w:t>间离散度较大</w:t>
      </w:r>
      <w:r w:rsidRPr="0059202D">
        <w:rPr>
          <w:rStyle w:val="a6"/>
          <w:szCs w:val="21"/>
        </w:rPr>
        <w:fldChar w:fldCharType="begin"/>
      </w:r>
      <w:r w:rsidR="003622C0">
        <w:rPr>
          <w:rStyle w:val="a6"/>
          <w:szCs w:val="21"/>
        </w:rPr>
        <w:instrText xml:space="preserve"> ADDIN ZOTERO_ITEM CSL_CITATION {"citationID":"LeYA0mkR","properties":{"unsorted":false,"formattedCitation":"(Kim &amp; Min, 2025)","plainCitation":"(Kim &amp; Min, 2025)","noteIndex":0},"citationItems":[{"id":"dPlTLeTM/zpx2YrxC","uris":["http://zotero.org/users/17244150/items/DF7CLC8K"],"itemData":{"id":2135,"type":"article-journal","abstract":"East Asia has been identiﬁed as a key area at risk of precipitation increases resulting from global warming. The East Asian summer monsoon has distinct regional inter-monthly precipitation patterns, and the simulation characteristics of global climate models therefore need to be evaluated closely to obtain reliable projections of future precipitation patterns and associated extreme events. Using metrics of inter-monthly variability in monsoon precipitation over East Asia, this study evaluates the performance of Coupled Model Intercomparison Project Phase 6 (CMIP6) models and analyzes future projections and uncertainty factors. Regional inter-monthly precipitation patterns were simulated reasonably well by the CMIP6 models but with weaker rainfall amplitudes. The CMIP6 models simulated more intense precipitation than their predecessor, the CMIP5 models, and captured observations better. Future projections indicate an overall precipitation increase during both the northward migration of the rain band and the peak monsoon time over East Asia and the three subregions, with stronger changes occurring in the higher emission scenarios. This precipitation increase can be mainly ascribed to a thermodynamic response due to the increased moisture availability associated with global warming. Internal climate variability and model uncertainty largely explained future precipitation uncertainties, which are associated with tropical ocean warming patterns. Dynamic terms explained a large portion of the model uncertainty linked to circulation changes, whereas thermodynamic terms were signiﬁcantly related to scenario uncertainty.","container-title":"Earth System Dynamics","DOI":"10.5194/esd-16-1135-2025","ISSN":"2190-4987","issue":"4","journalAbbreviation":"Earth Syst. Dyn.","language":"en","license":"https://creativecommons.org/licenses/by/4.0/","page":"1135-1151","source":"DOI.org (Crossref)","title":"Future changes in regional inter-monthly precipitation patterns of the east Asian summer monsoon and associated uncertainty factors","volume":"16","author":[{"family":"Kim","given":"Yeon-Hee"},{"family":"Min","given":"Seung-Ki"}],"issued":{"date-parts":[["2025",7,18]]}}}],"schema":"https://github.com/citation-style-language/schema/raw/master/csl-citation.json"} </w:instrText>
      </w:r>
      <w:r w:rsidRPr="0059202D">
        <w:rPr>
          <w:rStyle w:val="a6"/>
          <w:szCs w:val="21"/>
        </w:rPr>
        <w:fldChar w:fldCharType="separate"/>
      </w:r>
      <w:r w:rsidRPr="0059202D">
        <w:rPr>
          <w:rStyle w:val="a6"/>
          <w:szCs w:val="21"/>
        </w:rPr>
        <w:t>(Kim &amp; Min, 2025)</w:t>
      </w:r>
      <w:r w:rsidRPr="0059202D">
        <w:rPr>
          <w:rStyle w:val="a6"/>
          <w:szCs w:val="21"/>
        </w:rPr>
        <w:fldChar w:fldCharType="end"/>
      </w:r>
      <w:r w:rsidRPr="0059202D">
        <w:rPr>
          <w:sz w:val="21"/>
          <w:szCs w:val="21"/>
        </w:rPr>
        <w:t>，即便采用高分辨率</w:t>
      </w:r>
      <w:r w:rsidRPr="0059202D">
        <w:rPr>
          <w:sz w:val="21"/>
          <w:szCs w:val="21"/>
        </w:rPr>
        <w:t>High</w:t>
      </w:r>
      <w:r w:rsidRPr="0059202D">
        <w:rPr>
          <w:rFonts w:hint="eastAsia"/>
          <w:sz w:val="21"/>
          <w:szCs w:val="21"/>
        </w:rPr>
        <w:t xml:space="preserve"> </w:t>
      </w:r>
      <w:r w:rsidRPr="0059202D">
        <w:rPr>
          <w:sz w:val="21"/>
          <w:szCs w:val="21"/>
        </w:rPr>
        <w:t>Res</w:t>
      </w:r>
      <w:r w:rsidRPr="0059202D">
        <w:rPr>
          <w:rFonts w:hint="eastAsia"/>
          <w:sz w:val="21"/>
          <w:szCs w:val="21"/>
        </w:rPr>
        <w:t xml:space="preserve"> </w:t>
      </w:r>
      <w:r w:rsidRPr="0059202D">
        <w:rPr>
          <w:sz w:val="21"/>
          <w:szCs w:val="21"/>
        </w:rPr>
        <w:t>MIP</w:t>
      </w:r>
      <w:r w:rsidRPr="0059202D">
        <w:rPr>
          <w:sz w:val="21"/>
          <w:szCs w:val="21"/>
        </w:rPr>
        <w:t>模式，分辨率对极端降水预估的影响仍存在</w:t>
      </w:r>
      <w:r w:rsidRPr="0059202D">
        <w:rPr>
          <w:sz w:val="21"/>
          <w:szCs w:val="21"/>
        </w:rPr>
        <w:t>3–8%</w:t>
      </w:r>
      <w:r w:rsidRPr="0059202D">
        <w:rPr>
          <w:sz w:val="21"/>
          <w:szCs w:val="21"/>
        </w:rPr>
        <w:t>的差异</w:t>
      </w:r>
      <w:r w:rsidRPr="0059202D">
        <w:rPr>
          <w:rStyle w:val="a6"/>
          <w:szCs w:val="21"/>
        </w:rPr>
        <w:fldChar w:fldCharType="begin"/>
      </w:r>
      <w:r w:rsidR="00157D0C" w:rsidRPr="0059202D">
        <w:rPr>
          <w:rStyle w:val="a6"/>
          <w:szCs w:val="21"/>
        </w:rPr>
        <w:instrText xml:space="preserve"> ADDIN ZOTERO_ITEM CSL_CITATION {"citationID":"Wlw836KX","properties":{"unsorted":true,"formattedCitation":"(Liang et al., 2023; J. Zhang et al., 2025; Hu et al., 2025)","plainCitation":"(Liang et al., 2023; J. Zhang et al., 2025; Hu et al., 2025)","noteIndex":0},"citationItems":[{"id":2142,"uris":["http://zotero.org/users/17244150/items/7AGFAC4W"],"itemData":{"id":2142,"type":"article-journal","abstract":"Projected near-future changes in mean and extreme precipitation by the end of the mid-21st century over China are investigated using the latest CMIP6 HighResMIP simulations grouped by different categories of horizontal and vertical resolutions. Evaluation of the historical simulations demonstrates improvements in the realism of the simulated precipitation over the different sub-regions with increased model resolutions. More apparent improvements are displayed by models with increased vertical resolution than those with increased horizontal resolutions. The near-future scenario of SSP5–8.5 suggests general increases in mean and extreme precipitation across Northwest and East-Northeast China. Also, models with coarser horizontal resolutions project an intensified precipitation seasonality over China. Models at relatively high vertical resolutions project decreased precipitation and enhanced droughts over Southwest China, while these are less apparent in models with relatively coarse vertical resolutions. All the simulations project a northward shift of summer and winter monsoon flows in East Asia. Meanwhile, a weaker summer monsoon across the tropics with a weakening of the monsoon trough over the South China Sea are projected. This indicates a less favorable environment for precipitation across the southern sub-regions. The complicated responses of precipitation to these environmental mechanisms are partly linked to the presented resolution-dependent uncertainties. Such uncertainties should be recognized and treated with caution in understanding the near-future hydrological changes in China.","citation-key":"liangProjectionsMeanExtreme2023","container-title":"Atmospheric Research","DOI":"10.1016/j.atmosres.2023.106932","ISSN":"01698095","journalAbbreviation":"Atmos. Res.","language":"en","page":"106932","source":"DOI.org (Crossref)","title":"Projections of mean and extreme precipitation over China and their resolution dependence in the HighResMIP experiments","volume":"293","author":[{"family":"Liang","given":"Ju"},{"family":"Meng","given":"Chunchun"},{"family":"Wang","given":"Jing"},{"family":"Pan","given":"Xuebiao"},{"family":"Pan","given":"Zhihua"}],"issued":{"date-parts":[["2023",9]]}}},{"id":2105,"uris":["http://zotero.org/users/17244150/items/B696PD22"],"itemData":{"id":2105,"type":"article-journal","abstract":"As a pioneering component of the Coupled Model Intercomparison Project Phase 6 (CMIP6), the High-Resolution Model Intercomparison Project (HighResMIP) addresses critical resolution limitations in global climate models. This study evaluates three HighResMIP models (25–100 km resolution) in simulating precipitation over China (1961–2014) and projects changes in extremes during 2015–2050 relative to 1985–2014. We quantify impacts of horizontal resolution and ocean–atmosphere coupling, revealing that: high-resolution configurations improve extreme precipitation correlations by 0.1–0.25 (notably for consecutive dry days), yet yield &lt; 5% improvement in mean precipitation accuracy. Projections indicate heavy precipitation days (R95p) will increase 15%–30% faster than total annual precipitation, while maximum dry spells (CDD) show high uncertainty (±22%–35% regional variability). Resolution effects amplify precipitation changes by 3%–8% in complex terrain. Ocean coupling moderates extremes by 10%–15% in continental interiors but intensifies southeastern droughts by 6–12 days/year. These findings demonstrate that while enhanced resolution improves regional precipitation forecasts, its effectiveness is spatially heterogeneous and requires complementary advances in model physics.","citation-key":"zhangResolutionEffectsExtreme2025","container-title":"International Journal of Climatology","DOI":"10.1002/joc.70100","ISSN":"0899-8418, 1097-0088","issue":"14","journalAbbreviation":"Int. J. Climatol.","language":"en","page":"e70100","source":"DOI.org (Crossref)","title":"Resolution effects on extreme precipitation simulation over China: a &lt;span style=\"font-variant:small-caps;\"&gt;CMIP6 HighResMIP&lt;/span&gt; perspective","title-short":"Resolution effects on extreme precipitation simulation over China","volume":"45","author":[{"family":"Zhang","given":"Jinge"},{"family":"Li","given":"Chunxiang"},{"family":"Zhao","given":"Tianbao"},{"family":"Gong","given":"Zhaohui"},{"family":"Du","given":"Lingtong"}],"issued":{"date-parts":[["2025",11,30]]}}},{"id":1397,"uris":["http://zotero.org/users/17244150/items/N6ZSZYQJ"],"itemData":{"id":1397,"type":"article-journal","abstract":"Precipitation is a critical driver of the water cycle, profoundly influencing water resources, agricultural productivity, and natural disasters. However, existing gridded precipitation datasets exhibit markable deficiencies in capturing the spatial autocorrelation and associated environmental and climatic influences – here referred to collectively as precipitation-related covariates – that limit their accuracy, particularly in regions with sparse meteorological stations. To address these challenges, this study proposes a completely new gridded precipitation generation scheme that integrates long-term daily observations from 3746 gauges with 11 key precipitation-related covariates. Building upon the improved inverse distance weighting interpolation method used in our previous dataset CHM_PRE V1, we integrated a machine learning algorithm – light gradient boosting machine (LGBM) – to incorporate precipitation-related covariates in a data-driven manner. This integration allows for a more comprehensive characterization of precipitation patterns, jointly capturing spatial autocorrelation and covariate-based variability. By this novel scheme, a new high-precision, long-term, daily gridded precipitation dataset for the Chinese mainland (CHM_PRE V2) was developed. Validation against 63 397 high-density gauges demonstrated that CHM_PRE V2 significantly outperforms existing gridded precipitation datasets. Specifically, it achieves a mean absolute error of 1.48 mm d−1 and a Kling-Gupta efficiency of 0.88, representing improvements of 12.84 % and 12.86 %, respectively, compared to the previously optimal dataset. Regarding precipitation event detection, CHM_PRE V2 achieved a Heidke skill score of 0.68 and a false alarm ratio of 0.24, surpassing the previously optimal dataset by 17.24 % and 29.17 %, respectively. These results demonstrate that CHM_PRE V2 markedly enhances precipitation measurement accuracy, reduces overestimation of precipitation events, and provides a reliable foundation for hydrological modeling and climate assessments. This dataset features a resolution of 0.1°, spans from 1960 to 2023, and will be updated annually. Free access to the dataset can be found at https://doi.org/10.11888/Atmos.tpdc.300523 (Hu and Miao, 2025).","citation-key":"huUpgradedHighprecisionGridded2025","container-title":"Earth System Science Data","DOI":"10.5194/essd-17-3987-2025","ISSN":"1866-3508","issue":"8","journalAbbreviation":"Earth Syst. Sci. Data","language":"en","page":"3987-4004","publisher":"Copernicus GmbH","source":"Copernicus Online Journals","title":"An upgraded high-precision gridded precipitation dataset for the chinese mainland considering spatial autocorrelation and covariates","volume":"17","author":[{"family":"Hu","given":"Jinlong"},{"family":"Miao","given":"Chiyuan"},{"family":"Su","given":"Jiajia"},{"family":"Zhang","given":"Qi"},{"family":"Gou","given":"Jiaojiao"},{"family":"Sun","given":"Qiaohong"}],"issued":{"date-parts":[["2025",8,19]]}}}],"schema":"https://github.com/citation-style-language/schema/raw/master/csl-citation.json"} </w:instrText>
      </w:r>
      <w:r w:rsidRPr="0059202D">
        <w:rPr>
          <w:rStyle w:val="a6"/>
          <w:szCs w:val="21"/>
        </w:rPr>
        <w:fldChar w:fldCharType="separate"/>
      </w:r>
      <w:r w:rsidRPr="0059202D">
        <w:rPr>
          <w:rFonts w:cs="Times"/>
          <w:color w:val="0000FF"/>
          <w:sz w:val="21"/>
          <w:szCs w:val="21"/>
        </w:rPr>
        <w:t>(Liang et al., 2023; J. Zhang et al., 2025; Hu et al., 2025)</w:t>
      </w:r>
      <w:r w:rsidRPr="0059202D">
        <w:rPr>
          <w:rStyle w:val="a6"/>
          <w:szCs w:val="21"/>
        </w:rPr>
        <w:fldChar w:fldCharType="end"/>
      </w:r>
      <w:r w:rsidRPr="0059202D">
        <w:rPr>
          <w:rStyle w:val="a6"/>
          <w:rFonts w:hint="eastAsia"/>
          <w:szCs w:val="21"/>
        </w:rPr>
        <w:t>。</w:t>
      </w:r>
    </w:p>
    <w:p w14:paraId="5AE91F9D" w14:textId="2CB471DB" w:rsidR="00F25AFC" w:rsidRPr="0059202D" w:rsidRDefault="00F25AFC" w:rsidP="009D7801">
      <w:pPr>
        <w:spacing w:line="360" w:lineRule="auto"/>
        <w:ind w:firstLineChars="0" w:firstLine="0"/>
        <w:rPr>
          <w:sz w:val="21"/>
          <w:szCs w:val="21"/>
        </w:rPr>
      </w:pPr>
      <w:r w:rsidRPr="0059202D">
        <w:rPr>
          <w:sz w:val="21"/>
          <w:szCs w:val="21"/>
        </w:rPr>
        <w:t>降水变率反映了降水在时间上的波动程度，其增强意味着干湿交替更加剧烈，极端事件更易发生。最新研究表明，在过去一个世纪中，全球约</w:t>
      </w:r>
      <w:r w:rsidRPr="0059202D">
        <w:rPr>
          <w:sz w:val="21"/>
          <w:szCs w:val="21"/>
        </w:rPr>
        <w:t>75%</w:t>
      </w:r>
      <w:r w:rsidRPr="0059202D">
        <w:rPr>
          <w:sz w:val="21"/>
          <w:szCs w:val="21"/>
        </w:rPr>
        <w:t>的陆地区域的降水变率已经显著增强，其中日尺度降水变率以每</w:t>
      </w:r>
      <w:r w:rsidRPr="0059202D">
        <w:rPr>
          <w:sz w:val="21"/>
          <w:szCs w:val="21"/>
        </w:rPr>
        <w:t>10</w:t>
      </w:r>
      <w:r w:rsidRPr="0059202D">
        <w:rPr>
          <w:sz w:val="21"/>
          <w:szCs w:val="21"/>
        </w:rPr>
        <w:t>年</w:t>
      </w:r>
      <w:r w:rsidRPr="0059202D">
        <w:rPr>
          <w:sz w:val="21"/>
          <w:szCs w:val="21"/>
        </w:rPr>
        <w:t>1.2%</w:t>
      </w:r>
      <w:r w:rsidRPr="0059202D">
        <w:rPr>
          <w:sz w:val="21"/>
          <w:szCs w:val="21"/>
        </w:rPr>
        <w:t>的速度增长，且这一增强主要归因于人为温室气体排放导致的大气增湿</w:t>
      </w:r>
      <w:r w:rsidRPr="0059202D">
        <w:rPr>
          <w:color w:val="0000FF"/>
          <w:sz w:val="21"/>
          <w:szCs w:val="21"/>
        </w:rPr>
        <w:fldChar w:fldCharType="begin"/>
      </w:r>
      <w:r w:rsidR="00157D0C" w:rsidRPr="0059202D">
        <w:rPr>
          <w:color w:val="0000FF"/>
          <w:sz w:val="21"/>
          <w:szCs w:val="21"/>
        </w:rPr>
        <w:instrText xml:space="preserve"> ADDIN ZOTERO_ITEM CSL_CITATION {"citationID":"w70dNRNQ","properties":{"unsorted":false,"formattedCitation":"(W. Zhang et al., 2024)","plainCitation":"(W. Zhang et al., 2024)","noteIndex":0},"citationItems":[{"id":329,"uris":["http://zotero.org/users/17244150/items/BCI2V3R5"],"itemData":{"id":329,"type":"article-journal","abstract":"As the climate warms, the consequent moistening of the atmosphere increases extreme precipitation. Precipitation variability should also increase, producing larger wet-dry swings, but that is yet to be confirmed observationally. Here we show that precipitation variability has already grown globally (over 75% of land area) over the past century, as a result of accumulated anthropogenic warming. The increased variability is seen across daily to intraseasonal timescales, with daily variability increased by 1.2% per 10 years globally, and is particularly prominent over Europe, Australia, and eastern North America. Increased precipitation variability is driven mainly by thermodynamics linked to atmospheric moistening, modulated at decadal timescales by circulation changes. Amplified precipitation variability poses new challenges for weather and climate predictions, as well as for resilience and adaptation by societies and ecosystems.\n          , \n            Editor’s summary\n            \n              As climate change continues, warming of the atmosphere allows it to hold more water and thus produce more precipitation. A corollary to more rain is the amplification of precipitation variability, a behavior easier to predict than to observe. Zhang\n              et al\n              . used global records of daily precipitation to show that this expected increase in precipitation variability is in fact detectable in the data over the past century. This trend, which is most prominent over Europe, Australia, and eastern North America, will make adaptation more difficult for societies and ecosystems. —Jesse Smith","citation-key":"zhangAnthropogenicAmplificationPrecipitation2024","container-title":"Science","DOI":"10.1126/science.adp0212","ISSN":"0036-8075, 1095-9203","issue":"6707","journalAbbreviation":"Science","language":"en","page":"427-432","source":"DOI.org (Crossref)","title":"Anthropogenic amplification of precipitation variability over the past century","volume":"385","author":[{"family":"Zhang","given":"Wenxia"},{"family":"Zhou","given":"Tianjun"},{"family":"Wu","given":"Peili"}],"issued":{"date-parts":[["2024",7,26]]}}}],"schema":"https://github.com/citation-style-language/schema/raw/master/csl-citation.json"}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(W. Zhang et al., 2024)</w:t>
      </w:r>
      <w:r w:rsidRPr="0059202D">
        <w:rPr>
          <w:color w:val="0000FF"/>
          <w:sz w:val="21"/>
          <w:szCs w:val="21"/>
        </w:rPr>
        <w:fldChar w:fldCharType="end"/>
      </w:r>
      <w:r w:rsidRPr="0059202D">
        <w:rPr>
          <w:sz w:val="21"/>
          <w:szCs w:val="21"/>
        </w:rPr>
        <w:t>。降水变率作为约束因子的物理基础在于克劳修斯</w:t>
      </w:r>
      <w:r w:rsidRPr="0059202D">
        <w:rPr>
          <w:sz w:val="21"/>
          <w:szCs w:val="21"/>
        </w:rPr>
        <w:t>-</w:t>
      </w:r>
      <w:r w:rsidRPr="0059202D">
        <w:rPr>
          <w:sz w:val="21"/>
          <w:szCs w:val="21"/>
        </w:rPr>
        <w:t>克拉佩龙（</w:t>
      </w:r>
      <w:r w:rsidRPr="0059202D">
        <w:rPr>
          <w:sz w:val="21"/>
          <w:szCs w:val="21"/>
        </w:rPr>
        <w:t>Clausius-Clapeyron,</w:t>
      </w:r>
      <w:r w:rsidRPr="0059202D">
        <w:rPr>
          <w:rFonts w:hint="eastAsia"/>
          <w:sz w:val="21"/>
          <w:szCs w:val="21"/>
        </w:rPr>
        <w:t xml:space="preserve"> </w:t>
      </w:r>
      <w:r w:rsidRPr="0059202D">
        <w:rPr>
          <w:sz w:val="21"/>
          <w:szCs w:val="21"/>
        </w:rPr>
        <w:t>CC</w:t>
      </w:r>
      <w:r w:rsidRPr="0059202D">
        <w:rPr>
          <w:sz w:val="21"/>
          <w:szCs w:val="21"/>
        </w:rPr>
        <w:t>）方程所描述的大气持水能力随温度增加而增加的热力学关系</w:t>
      </w:r>
      <w:r w:rsidRPr="0059202D">
        <w:rPr>
          <w:color w:val="0000FF"/>
          <w:sz w:val="21"/>
          <w:szCs w:val="21"/>
        </w:rPr>
        <w:fldChar w:fldCharType="begin"/>
      </w:r>
      <w:r w:rsidR="00157D0C" w:rsidRPr="0059202D">
        <w:rPr>
          <w:color w:val="0000FF"/>
          <w:sz w:val="21"/>
          <w:szCs w:val="21"/>
        </w:rPr>
        <w:instrText xml:space="preserve"> ADDIN ZOTERO_ITEM CSL_CITATION {"citationID":"D0F7STBv","properties":{"unsorted":false,"formattedCitation":"(Vergara-Temprado et al., 2021)","plainCitation":"(Vergara-Temprado et al., 2021)","noteIndex":0},"citationItems":[{"id":2112,"uris":["http://zotero.org/users/17244150/items/E9QPZXHY"],"itemData":{"id":2112,"type":"article-journal","abstract":"Over subhourly time scales, extreme precipitation events play a critical role for many sectors impacted by climate change; however, it is unclear how these events will evolve in a warmer climate. Here, we perform climate simulations using a regional climate model over the greater Alpine region at kilometer-scale resolution. By analyzing precipitation intensities with short accumulation times, we show that the model can capture the observed percentiles of extreme subhourly precipitation measured at surface rain-gauge stations. Then, by simulating the future climate, we show that the associated increases in intensity of subhourly extreme precipitation events grow with the intensity of the events but tends asymptotically toward 6.5% per degree warming. This suggests that the most extreme intensities scale with the Clausius-Clapeyron scaling rate that represents the ability of a warmer atmosphere to hold more water vapor. It should be expected that these changes will lead to increased risks of flash flooding, land-slides, and erosion over Europe in a warmer climate.","citation-key":"vergara-tempradoExtremeSubhourlyPrecipitation2021","container-title":"Geophysical Research Letters","DOI":"10.1029/2020GL089506","ISSN":"0094-8276, 1944-8007","issue":"3","journalAbbreviation":"Geophys. Res. Lett.","language":"en","page":"e2020GL089506","source":"DOI.org (Crossref)","title":"Extreme sub-hourly precipitation intensities scale close to the clausius-clapeyron rate over Europe","volume":"48","author":[{"family":"Vergara-Temprado","given":"Jesús"},{"family":"Ban","given":"Nikolina"},{"family":"Schär","given":"Christoph"}],"issued":{"date-parts":[["2021",2,16]]}}}],"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(Vergara-Temprado et al., 2021)</w:t>
      </w:r>
      <w:r w:rsidRPr="0059202D">
        <w:rPr>
          <w:color w:val="0000FF"/>
          <w:sz w:val="21"/>
          <w:szCs w:val="21"/>
        </w:rPr>
        <w:fldChar w:fldCharType="end"/>
      </w:r>
      <w:r w:rsidRPr="0059202D">
        <w:rPr>
          <w:sz w:val="21"/>
          <w:szCs w:val="21"/>
        </w:rPr>
        <w:t>。然而，近期研究表明，降水变率变化对极端降水天数的影响甚至超过了均值变化的影响，尤其在亚洲地区最为显著</w:t>
      </w:r>
      <w:r w:rsidRPr="0059202D">
        <w:rPr>
          <w:color w:val="0000FF"/>
          <w:sz w:val="21"/>
          <w:szCs w:val="21"/>
        </w:rPr>
        <w:fldChar w:fldCharType="begin"/>
      </w:r>
      <w:r w:rsidR="00157D0C" w:rsidRPr="0059202D">
        <w:rPr>
          <w:color w:val="0000FF"/>
          <w:sz w:val="21"/>
          <w:szCs w:val="21"/>
        </w:rPr>
        <w:instrText xml:space="preserve"> ADDIN ZOTERO_ITEM CSL_CITATION {"citationID":"XBIah04Y","properties":{"unsorted":false,"formattedCitation":"(Nordling et al., 2025)","plainCitation":"(Nordling et al., 2025)","noteIndex":0},"citationItems":[{"id":2133,"uris":["http://zotero.org/users/17244150/items/D62RVINP"],"itemData":{"id":2133,"type":"article-journal","abstract":"As global warming progresses, weather conditions like daily temperature and precipitation are changing due to changes in their means and distributions of day-to-day variability. In this study, we show that changes in variability have a stronger inﬂuence on the number of extreme precipitation days than the change in the mean state in many locations. We analyze daily precipitation and maximum temperatures at four levels of global warming and under different emission scenarios for the Northern Hemisphere (NH) summer (June–August). Our analysis is based on initial-condition large-ensemble simulations from three fully coupled Earth system models (MPI-ESM1-2-LR, CanESM5 and ACCESS-ESM1-5) contributing to the Climate Model Inter-comparison Project Phase 6 (CMIP6). We also use information from the Precipitation Driver Response Model Intercomparison Project (PDRMIP) to discern the inﬂuence of different climate drivers (notably aerosols and greenhouse gases). We decompose the total changes in daily NH summer precipitation and daily maximum temperature into mean and variability components (standard deviation and skewness). Our results show that in many locations, variability exerts a stronger inﬂuence than mean changes on daily precipitation. Changes in the widths and shapes of precipitation distributions are especially dominating over mean changes in Asia, the Arctic and sub-Saharan Africa. In contrast, temperature changes are primarily driven by changes in the mean state. For the near future (2020–2040), we ﬁnd that reductions in aerosol emissions would increase the likelihood of extreme summertime precipitation only over Asia. This study emphasizes the importance of incorporating daily variability changes into climate change impact assessments and advocates that future emulator and impact model development should focus on improving the representation of daily variability.","citation-key":"nordlingClimateVariabilityCan2025","container-title":"Atmospheric Chemistry and Physics","DOI":"10.5194/acp-25-1659-2025","ISSN":"1680-7324","issue":"3","journalAbbreviation":"Atmos. Chem. Phys.","language":"en","license":"https://creativecommons.org/licenses/by/4.0/","page":"1659-1684","source":"DOI.org (Crossref)","title":"Climate variability can outweigh the influence of climate mean changes for extreme precipitation under global warming","volume":"25","author":[{"family":"Nordling","given":"Kalle"},{"family":"Fahrenbach","given":"Nora L. S."},{"family":"Samset","given":"Bjørn H."}],"issued":{"date-parts":[["2025",2,5]]}}}],"schema":"https://github.com/citation-style-language/schema/raw/master/csl-citation.json"}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(Nordling et al., 2025)</w:t>
      </w:r>
      <w:r w:rsidRPr="0059202D">
        <w:rPr>
          <w:color w:val="0000FF"/>
          <w:sz w:val="21"/>
          <w:szCs w:val="21"/>
        </w:rPr>
        <w:fldChar w:fldCharType="end"/>
      </w:r>
      <w:r w:rsidRPr="0059202D">
        <w:rPr>
          <w:sz w:val="21"/>
          <w:szCs w:val="21"/>
        </w:rPr>
        <w:t>，</w:t>
      </w:r>
      <w:proofErr w:type="gramStart"/>
      <w:r w:rsidRPr="0059202D">
        <w:rPr>
          <w:sz w:val="21"/>
          <w:szCs w:val="21"/>
        </w:rPr>
        <w:t>且全球</w:t>
      </w:r>
      <w:proofErr w:type="gramEnd"/>
      <w:r w:rsidRPr="0059202D">
        <w:rPr>
          <w:sz w:val="21"/>
          <w:szCs w:val="21"/>
        </w:rPr>
        <w:t>范围内约</w:t>
      </w:r>
      <w:r w:rsidRPr="0059202D">
        <w:rPr>
          <w:sz w:val="21"/>
          <w:szCs w:val="21"/>
        </w:rPr>
        <w:t>58%</w:t>
      </w:r>
      <w:r w:rsidRPr="0059202D">
        <w:rPr>
          <w:sz w:val="21"/>
          <w:szCs w:val="21"/>
        </w:rPr>
        <w:t>的陆地区域呈现降水频率减少但强度增加的趋势</w:t>
      </w:r>
      <w:r w:rsidRPr="0059202D">
        <w:rPr>
          <w:color w:val="0000FF"/>
          <w:sz w:val="21"/>
          <w:szCs w:val="21"/>
        </w:rPr>
        <w:fldChar w:fldCharType="begin"/>
      </w:r>
      <w:r w:rsidR="00157D0C" w:rsidRPr="0059202D">
        <w:rPr>
          <w:color w:val="0000FF"/>
          <w:sz w:val="21"/>
          <w:szCs w:val="21"/>
        </w:rPr>
        <w:instrText xml:space="preserve"> ADDIN ZOTERO_ITEM CSL_CITATION {"citationID":"2zcIr1pz","properties":{"unsorted":false,"formattedCitation":"(Feldman et al., 2026)","plainCitation":"(Feldman et al., 2026)","noteIndex":0},"citationItems":[{"id":2132,"uris":["http://zotero.org/users/17244</w:instrText>
      </w:r>
      <w:r w:rsidR="00157D0C" w:rsidRPr="0059202D">
        <w:rPr>
          <w:rFonts w:hint="eastAsia"/>
          <w:color w:val="0000FF"/>
          <w:sz w:val="21"/>
          <w:szCs w:val="21"/>
        </w:rPr>
        <w:instrText>150/items/HZ3MZ5HY"],"itemData":{"id":2132,"type":"article-journal","abstract":"Under increasingly variable rainfall, trends toward more intense and less frequent daily</w:instrText>
      </w:r>
      <w:r w:rsidR="00157D0C" w:rsidRPr="0059202D">
        <w:rPr>
          <w:rFonts w:hint="eastAsia"/>
          <w:color w:val="0000FF"/>
          <w:sz w:val="21"/>
          <w:szCs w:val="21"/>
        </w:rPr>
        <w:instrText>‐</w:instrText>
      </w:r>
      <w:r w:rsidR="00157D0C" w:rsidRPr="0059202D">
        <w:rPr>
          <w:rFonts w:hint="eastAsia"/>
          <w:color w:val="0000FF"/>
          <w:sz w:val="21"/>
          <w:szCs w:val="21"/>
        </w:rPr>
        <w:instrText>scale precipitation have been identified using regional and global averages. However, it has not been explicitly demonstrated whether and where these trends are co</w:instrText>
      </w:r>
      <w:r w:rsidR="00157D0C" w:rsidRPr="0059202D">
        <w:rPr>
          <w:rFonts w:hint="eastAsia"/>
          <w:color w:val="0000FF"/>
          <w:sz w:val="21"/>
          <w:szCs w:val="21"/>
        </w:rPr>
        <w:instrText>‐</w:instrText>
      </w:r>
      <w:r w:rsidR="00157D0C" w:rsidRPr="0059202D">
        <w:rPr>
          <w:rFonts w:hint="eastAsia"/>
          <w:color w:val="0000FF"/>
          <w:sz w:val="21"/>
          <w:szCs w:val="21"/>
        </w:rPr>
        <w:instrText>located, which is important given their potential impacts on land surface processes. Here, using global observation and model</w:instrText>
      </w:r>
      <w:r w:rsidR="00157D0C" w:rsidRPr="0059202D">
        <w:rPr>
          <w:rFonts w:hint="eastAsia"/>
          <w:color w:val="0000FF"/>
          <w:sz w:val="21"/>
          <w:szCs w:val="21"/>
        </w:rPr>
        <w:instrText>‐</w:instrText>
      </w:r>
      <w:r w:rsidR="00157D0C" w:rsidRPr="0059202D">
        <w:rPr>
          <w:rFonts w:hint="eastAsia"/>
          <w:color w:val="0000FF"/>
          <w:sz w:val="21"/>
          <w:szCs w:val="21"/>
        </w:rPr>
        <w:instrText xml:space="preserve">based data sets, we find that trends toward fewer, </w:instrText>
      </w:r>
      <w:r w:rsidR="00157D0C" w:rsidRPr="0059202D">
        <w:rPr>
          <w:color w:val="0000FF"/>
          <w:sz w:val="21"/>
          <w:szCs w:val="21"/>
        </w:rPr>
        <w:instrText>larger daily precipitation events are common and relatively distributed across terrestrial ecosystems; they are approximately as common as trends toward more, larger daily precipitation events (which underpin increases in annual precipitation totals). The</w:instrText>
      </w:r>
      <w:r w:rsidR="00157D0C" w:rsidRPr="0059202D">
        <w:rPr>
          <w:rFonts w:hint="eastAsia"/>
          <w:color w:val="0000FF"/>
          <w:sz w:val="21"/>
          <w:szCs w:val="21"/>
        </w:rPr>
        <w:instrText>refore, widespread precipitation intensification is not consistently increasing annual precipitation totals partly because precipitation events, especially of small</w:instrText>
      </w:r>
      <w:r w:rsidR="00157D0C" w:rsidRPr="0059202D">
        <w:rPr>
          <w:rFonts w:hint="eastAsia"/>
          <w:color w:val="0000FF"/>
          <w:sz w:val="21"/>
          <w:szCs w:val="21"/>
        </w:rPr>
        <w:instrText>‐</w:instrText>
      </w:r>
      <w:r w:rsidR="00157D0C" w:rsidRPr="0059202D">
        <w:rPr>
          <w:rFonts w:hint="eastAsia"/>
          <w:color w:val="0000FF"/>
          <w:sz w:val="21"/>
          <w:szCs w:val="21"/>
        </w:rPr>
        <w:instrText>to</w:instrText>
      </w:r>
      <w:r w:rsidR="00157D0C" w:rsidRPr="0059202D">
        <w:rPr>
          <w:rFonts w:hint="eastAsia"/>
          <w:color w:val="0000FF"/>
          <w:sz w:val="21"/>
          <w:szCs w:val="21"/>
        </w:rPr>
        <w:instrText>‐</w:instrText>
      </w:r>
      <w:r w:rsidR="00157D0C" w:rsidRPr="0059202D">
        <w:rPr>
          <w:rFonts w:hint="eastAsia"/>
          <w:color w:val="0000FF"/>
          <w:sz w:val="21"/>
          <w:szCs w:val="21"/>
        </w:rPr>
        <w:instrText>moderate depths (&lt;10 mm/day), are simultaneously becoming less frequent. Independent of the consequences of changes in mean annual precipitation, these daily</w:instrText>
      </w:r>
      <w:r w:rsidR="00157D0C" w:rsidRPr="0059202D">
        <w:rPr>
          <w:rFonts w:hint="eastAsia"/>
          <w:color w:val="0000FF"/>
          <w:sz w:val="21"/>
          <w:szCs w:val="21"/>
        </w:rPr>
        <w:instrText>‐</w:instrText>
      </w:r>
      <w:r w:rsidR="00157D0C" w:rsidRPr="0059202D">
        <w:rPr>
          <w:rFonts w:hint="eastAsia"/>
          <w:color w:val="0000FF"/>
          <w:sz w:val="21"/>
          <w:szCs w:val="21"/>
        </w:rPr>
        <w:instrText>scale precipitation alterations can substantially impact water resource availability, floods, land</w:instrText>
      </w:r>
      <w:r w:rsidR="00157D0C" w:rsidRPr="0059202D">
        <w:rPr>
          <w:rFonts w:hint="eastAsia"/>
          <w:color w:val="0000FF"/>
          <w:sz w:val="21"/>
          <w:szCs w:val="21"/>
        </w:rPr>
        <w:instrText>‐</w:instrText>
      </w:r>
      <w:r w:rsidR="00157D0C" w:rsidRPr="0059202D">
        <w:rPr>
          <w:rFonts w:hint="eastAsia"/>
          <w:color w:val="0000FF"/>
          <w:sz w:val="21"/>
          <w:szCs w:val="21"/>
        </w:rPr>
        <w:instrText>atmosphere interactions, crop yields, wildfire fuel loads, and carbon sequestration."</w:instrText>
      </w:r>
      <w:r w:rsidR="00157D0C" w:rsidRPr="0059202D">
        <w:rPr>
          <w:color w:val="0000FF"/>
          <w:sz w:val="21"/>
          <w:szCs w:val="21"/>
        </w:rPr>
        <w:instrText xml:space="preserve">,"citation-key":"feldmanWidespreadColocationLess2026","container-title":"Geophysical Research Letters","DOI":"10.1029/2025GL120745","ISSN":"0094-8276, 1944-8007","issue":"6","journalAbbreviation":"Geophys. Res. Lett.","language":"en","page":"e2025GL120745","source":"DOI.org (Crossref)","title":"Widespread Co-location of less frequent and more intense daily precipitation over land","volume":"53","author":[{"family":"Feldman","given":"Andrew F."},{"family":"Feng","given":"Xue"},{"family":"Felton","given":"Andrew J."},{"family":"Crow","given":"Wade T."},{"family":"Biederman","given":"Joel A."},{"family":"Konings","given":"Alexandra G."},{"family":"Poulter","given":"Benjamin"},{"family":"Serbin","given":"Shawn P."}],"issued":{"date-parts":[["2026",3,28]]}}}],"schema":"https://github.com/citation-style-language/schema/raw/master/csl-citation.json"}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(Feldman et al., 2026)</w:t>
      </w:r>
      <w:r w:rsidRPr="0059202D">
        <w:rPr>
          <w:color w:val="0000FF"/>
          <w:sz w:val="21"/>
          <w:szCs w:val="21"/>
        </w:rPr>
        <w:fldChar w:fldCharType="end"/>
      </w:r>
      <w:r w:rsidRPr="0059202D">
        <w:rPr>
          <w:sz w:val="21"/>
          <w:szCs w:val="21"/>
        </w:rPr>
        <w:t>。在中国区域，不同强度等级的日降水呈非均匀变化特征，西部地区各等级降水普遍增加，而东部地区轻</w:t>
      </w:r>
      <w:r w:rsidRPr="0059202D">
        <w:rPr>
          <w:sz w:val="21"/>
          <w:szCs w:val="21"/>
        </w:rPr>
        <w:t>–</w:t>
      </w:r>
      <w:r w:rsidRPr="0059202D">
        <w:rPr>
          <w:sz w:val="21"/>
          <w:szCs w:val="21"/>
        </w:rPr>
        <w:t>中级降水减少、重</w:t>
      </w:r>
      <w:r w:rsidRPr="0059202D">
        <w:rPr>
          <w:sz w:val="21"/>
          <w:szCs w:val="21"/>
        </w:rPr>
        <w:t>–</w:t>
      </w:r>
      <w:r w:rsidRPr="0059202D">
        <w:rPr>
          <w:sz w:val="21"/>
          <w:szCs w:val="21"/>
        </w:rPr>
        <w:t>极端降水增加的极化格局日益显著</w:t>
      </w:r>
      <w:r w:rsidRPr="0059202D">
        <w:rPr>
          <w:color w:val="0000FF"/>
          <w:sz w:val="21"/>
          <w:szCs w:val="21"/>
        </w:rPr>
        <w:fldChar w:fldCharType="begin"/>
      </w:r>
      <w:r w:rsidR="00157D0C" w:rsidRPr="0059202D">
        <w:rPr>
          <w:color w:val="0000FF"/>
          <w:sz w:val="21"/>
          <w:szCs w:val="21"/>
        </w:rPr>
        <w:instrText xml:space="preserve"> ADDIN ZOTERO_ITEM CSL_CITATION {"citationID":"A8sKFeKL","properties":{"unsorted":false,"formattedCitation":"(Wang et al., 2024)","plainCitation":"(Wang et al., 2024)","noteIndex":0},"citationItems":[{"id":2104,"uris":["http://zotero.org/users/17244150/items/PHI92XRH"],"itemData":{"id":2104,"type":"article-journal","abstract":"Daily precipitation of different intensities is expected to change differently in response to global warming. Based on station observations and simulations from the latest climate models, we investigated the non-uniform features of changes in daily precipitation frequency, intensity and amount over China. Results show that western China experiences an overall wetting trend across the spectrum of precipitation intensity, while eastern China exhibits negative trends in light-to-moderate precipitation and positive trends in heavy-to-extreme precipitation with respect to precipitation frequency and amount. Changes in precipitation intensity do not show a spatially consistent pattern of intensification in most intensity spectra, but exhibit the most pronounced intensification in heavy-to-extreme precipitation. Interestingly, changes in precipitation frequency dominate changes in the amount of precipitation for each intensity level, particularly for the spatial patterns. Although climate models show limited skills in reproducing the magnitudes of these observed changes, they show skills in simulating the sign of the changes. Also, they reasonably reproduce the observed non-uniform patterns of daily precipitation changes, especially for changes in the contributions from different intensity levels to annual total precipitation on average over the whole country. The evaluation of current climate models in simulating daily precipitation changes as a function of precipitation intensity suggests that improvement in the detection and attribution of precipitation changes in China can be gained by dividing daily precipitation into different categories.","citation-key":"wangNonuniformChangesDaily2024","container-title":"Weather and Climate Extremes","DOI":"10.1016/j.wace.2024.100665","ISSN":"22120947","journalAbbreviation":"Weather Clim. Extremes","language":"en","page":"100665","source":"DOI.org (Crossref)","title":"Non-uniform changes of daily precipitation in China: observations and simulations","title-short":"Non-uniform changes of daily precipitation in China","volume":"44","author":[{"family":"Wang","given":"Jianyu"},{"family":"Zhai","given":"Panmao"},{"family":"Li","given":"Chao"}],"issued":{"date-parts":[["2024",6]]}}}],"schema":"https://github.com/citation-style-language/schema/raw/master/csl-citation.json"}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(Wang et al., 2024)</w:t>
      </w:r>
      <w:r w:rsidRPr="0059202D">
        <w:rPr>
          <w:color w:val="0000FF"/>
          <w:sz w:val="21"/>
          <w:szCs w:val="21"/>
        </w:rPr>
        <w:fldChar w:fldCharType="end"/>
      </w:r>
      <w:r w:rsidRPr="0059202D">
        <w:rPr>
          <w:sz w:val="21"/>
          <w:szCs w:val="21"/>
        </w:rPr>
        <w:t>。与此同时，研究基于</w:t>
      </w:r>
      <w:r w:rsidRPr="0059202D">
        <w:rPr>
          <w:sz w:val="21"/>
          <w:szCs w:val="21"/>
        </w:rPr>
        <w:t>CMIP3/5</w:t>
      </w:r>
      <w:r w:rsidRPr="0059202D">
        <w:rPr>
          <w:sz w:val="21"/>
          <w:szCs w:val="21"/>
        </w:rPr>
        <w:t>模式发现，热带地区极端降水对气候变化的敏感性，与当前气候下极端降水对年际变率的响应之间存在强相关关系</w:t>
      </w:r>
      <w:r w:rsidRPr="0059202D">
        <w:rPr>
          <w:color w:val="0000FF"/>
          <w:sz w:val="21"/>
          <w:szCs w:val="21"/>
        </w:rPr>
        <w:fldChar w:fldCharType="begin"/>
      </w:r>
      <w:r w:rsidR="00157D0C" w:rsidRPr="0059202D">
        <w:rPr>
          <w:color w:val="0000FF"/>
          <w:sz w:val="21"/>
          <w:szCs w:val="21"/>
        </w:rPr>
        <w:instrText xml:space="preserve"> ADDIN ZOTERO_ITEM CSL_CITATION {"citationID":"PnvsHT81","properties":{"unsorted":false,"formattedCitation":"(O\\uc0\\u8217{}Gorman, 2012)","plainCitation":"(O’Gorman, 2012)","noteIndex":0},"citationItems":[{"id":1370,"uris":["http://zotero.org/users/17244150/items/DHXV5VX3"],"itemData":{"id":1370,"type":"article-journal","citation-key":"ogormanSensitivityTropicalPrecipitation2012","container-title":"Nature Geoscience","DOI":"10.1038/ngeo1568","ISSN":"1752-0894, 1752-0908","issue":"10","journalAbbreviation":"Nat. Geosci.","language":"en","license":"http://www.springer.com/tdm","page":"697-700","source":"DOI.org (Crossref)","title":"Sensitivity of tropical precipitation extremes to climate change","volume":"5","author":[{"family":"O’Gorman","given":"Paul A."}],"issued":{"date-parts":[["2012",10]]}}}],"schema":"https://github.com/citation-style-language/schema/raw/master/csl-citation.json"} </w:instrText>
      </w:r>
      <w:r w:rsidRPr="0059202D">
        <w:rPr>
          <w:color w:val="0000FF"/>
          <w:sz w:val="21"/>
          <w:szCs w:val="21"/>
        </w:rPr>
        <w:fldChar w:fldCharType="separate"/>
      </w:r>
      <w:r w:rsidRPr="0059202D">
        <w:rPr>
          <w:rFonts w:cs="Times New Roman"/>
          <w:color w:val="0000FF"/>
          <w:kern w:val="0"/>
          <w:sz w:val="21"/>
          <w:szCs w:val="21"/>
        </w:rPr>
        <w:t>(O</w:t>
      </w:r>
      <w:proofErr w:type="gramStart"/>
      <w:r w:rsidRPr="0059202D">
        <w:rPr>
          <w:rFonts w:cs="Times New Roman"/>
          <w:color w:val="0000FF"/>
          <w:kern w:val="0"/>
          <w:sz w:val="21"/>
          <w:szCs w:val="21"/>
        </w:rPr>
        <w:t>’</w:t>
      </w:r>
      <w:proofErr w:type="gramEnd"/>
      <w:r w:rsidRPr="0059202D">
        <w:rPr>
          <w:rFonts w:cs="Times New Roman"/>
          <w:color w:val="0000FF"/>
          <w:kern w:val="0"/>
          <w:sz w:val="21"/>
          <w:szCs w:val="21"/>
        </w:rPr>
        <w:t>Gorman, 2012)</w:t>
      </w:r>
      <w:r w:rsidRPr="0059202D">
        <w:rPr>
          <w:color w:val="0000FF"/>
          <w:sz w:val="21"/>
          <w:szCs w:val="21"/>
        </w:rPr>
        <w:fldChar w:fldCharType="end"/>
      </w:r>
      <w:r w:rsidRPr="0059202D">
        <w:rPr>
          <w:sz w:val="21"/>
          <w:szCs w:val="21"/>
        </w:rPr>
        <w:t>。通过观测到的年际变率敏感性进行约束，该研究将热带日极端降水对气候变化的敏感性约束为每开尔文约</w:t>
      </w:r>
      <w:r w:rsidRPr="0059202D">
        <w:rPr>
          <w:sz w:val="21"/>
          <w:szCs w:val="21"/>
        </w:rPr>
        <w:t>10%</w:t>
      </w:r>
      <w:r w:rsidRPr="0059202D">
        <w:rPr>
          <w:sz w:val="21"/>
          <w:szCs w:val="21"/>
        </w:rPr>
        <w:t>，显著缩小了模式间的预估范围。</w:t>
      </w:r>
    </w:p>
    <w:p w14:paraId="3C6EC01F" w14:textId="0B0E7A6D" w:rsidR="00F25AFC" w:rsidRPr="0059202D" w:rsidRDefault="00F25AFC" w:rsidP="009D7801">
      <w:pPr>
        <w:spacing w:line="360" w:lineRule="auto"/>
        <w:ind w:firstLineChars="0" w:firstLine="0"/>
        <w:rPr>
          <w:sz w:val="21"/>
          <w:szCs w:val="21"/>
        </w:rPr>
      </w:pPr>
      <w:r w:rsidRPr="0059202D">
        <w:rPr>
          <w:sz w:val="21"/>
          <w:szCs w:val="21"/>
        </w:rPr>
        <w:lastRenderedPageBreak/>
        <w:t>涌现约束（</w:t>
      </w:r>
      <w:r w:rsidRPr="0059202D">
        <w:rPr>
          <w:sz w:val="21"/>
          <w:szCs w:val="21"/>
        </w:rPr>
        <w:t>Emergent Constraint</w:t>
      </w:r>
      <w:r w:rsidRPr="0059202D">
        <w:rPr>
          <w:sz w:val="21"/>
          <w:szCs w:val="21"/>
        </w:rPr>
        <w:t>）方法为减小气候预估不确定性提供了新的思路</w:t>
      </w:r>
      <w:r w:rsidRPr="0059202D">
        <w:rPr>
          <w:color w:val="0000FF"/>
          <w:sz w:val="21"/>
          <w:szCs w:val="21"/>
        </w:rPr>
        <w:fldChar w:fldCharType="begin"/>
      </w:r>
      <w:r w:rsidR="00157D0C" w:rsidRPr="0059202D">
        <w:rPr>
          <w:color w:val="0000FF"/>
          <w:sz w:val="21"/>
          <w:szCs w:val="21"/>
        </w:rPr>
        <w:instrText xml:space="preserve"> ADDIN ZOTERO_ITEM CSL_CITATION {"citationID":"CUki9l4j","properties":{"unsorted":false,"formattedCitation":"(Hall et al., 2019)","plainCitation":"(Hall et al., 2019)","noteIndex":0},"citationItems":[{"id":352,"uris":["http://zotero.org/users/17244150/items/W6N5RMZN"],"itemData":{"id":352,"type":"article-journal","citation-key":"hallProgressingEmergentConstraints2019","container-title":"Nature Climate Change","DOI":"10.1038/s41558-019-0436-6","ISSN":"1758-678X, 1758-6798","issue":"4","journalAbbreviation":"Nat. Clim. Change","language":"en","note":"TLDR: A framework to assess emergent constraints is articulate, and indicators whereby a proposed EC may move from a strong statistical relationship to confirmation are provided, the primary indicators are verified mechanisms and out-of-sample testing.","page":"269-278","source":"DOI.org (Crossref)","title":"Progressing emergent constraints on future climate change","volume":"9","author":[{"family":"Hall","given":"Alex"},{"family":"Cox","given":"Peter"},{"family":"Huntingford","given":"Chris"},{"family":"Klein","given":"Stephen"}],"issued":{"date-parts":[["2019",4]]}}}],"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(Hall et al., 2019)</w:t>
      </w:r>
      <w:r w:rsidRPr="0059202D">
        <w:rPr>
          <w:color w:val="0000FF"/>
          <w:sz w:val="21"/>
          <w:szCs w:val="21"/>
        </w:rPr>
        <w:fldChar w:fldCharType="end"/>
      </w:r>
      <w:r w:rsidRPr="0059202D">
        <w:rPr>
          <w:sz w:val="21"/>
          <w:szCs w:val="21"/>
        </w:rPr>
        <w:t>。该方法通过建立多模式中可观测的历史变量与未来待预估变量之间的统计关系，并利用观测数据对</w:t>
      </w:r>
      <w:proofErr w:type="gramStart"/>
      <w:r w:rsidRPr="0059202D">
        <w:rPr>
          <w:sz w:val="21"/>
          <w:szCs w:val="21"/>
        </w:rPr>
        <w:t>该关系</w:t>
      </w:r>
      <w:proofErr w:type="gramEnd"/>
      <w:r w:rsidRPr="0059202D">
        <w:rPr>
          <w:sz w:val="21"/>
          <w:szCs w:val="21"/>
        </w:rPr>
        <w:t>进行</w:t>
      </w:r>
      <w:r w:rsidR="003622C0">
        <w:rPr>
          <w:sz w:val="21"/>
          <w:szCs w:val="21"/>
        </w:rPr>
        <w:t>调整</w:t>
      </w:r>
      <w:r w:rsidRPr="0059202D">
        <w:rPr>
          <w:sz w:val="21"/>
          <w:szCs w:val="21"/>
        </w:rPr>
        <w:t>，从而实现对未来预估的约束。该方法已在气候敏感度、碳循环反馈、区域降水变化等方面取得良好应用</w:t>
      </w:r>
      <w:r w:rsidRPr="0059202D">
        <w:rPr>
          <w:color w:val="0000FF"/>
          <w:sz w:val="21"/>
          <w:szCs w:val="21"/>
        </w:rPr>
        <w:fldChar w:fldCharType="begin"/>
      </w:r>
      <w:r w:rsidR="00157D0C" w:rsidRPr="0059202D">
        <w:rPr>
          <w:color w:val="0000FF"/>
          <w:sz w:val="21"/>
          <w:szCs w:val="21"/>
        </w:rPr>
        <w:instrText xml:space="preserve"> ADDIN ZOTERO_ITEM CSL_CITATION {"citationID":"BaYP15GD","properties":{"unsorted":false,"formattedCitation":"(Hall et al., 2019)","plainCitation":"(Hall et al., 2019)","noteIndex":0},"citationItems":[{"id":352,"uris":["http://zotero.org/users/17244150/items/W6N5RMZN"],"itemData":{"id":352,"type":"article-journal","citation-key":"hallProgressingEmergentConstraints2019","container-title":"Nature Climate Change","DOI":"10.1038/s41558-019-0436-6","ISSN":"1758-678X, 1758-6798","issue":"4","journalAbbreviation":"Nat. Clim. Change","language":"en","note":"TLDR: A framework to assess emergent constraints is articulate, and indicators whereby a proposed EC may move from a strong statistical relationship to confirmation are provided, the primary indicators are verified mechanisms and out-of-sample testing.","page":"269-278","source":"DOI.org (Crossref)","title":"Progressing emergent constraints on future climate change","volume":"9","author":[{"family":"Hall","given":"Alex"},{"family":"Cox","given":"Peter"},{"family":"Huntingford","given":"Chris"},{"family":"Klein","given":"Stephen"}],"issued":{"date-parts":[["2019",4]]}}}],"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(Hall et al., 2019)</w:t>
      </w:r>
      <w:r w:rsidRPr="0059202D">
        <w:rPr>
          <w:color w:val="0000FF"/>
          <w:sz w:val="21"/>
          <w:szCs w:val="21"/>
        </w:rPr>
        <w:fldChar w:fldCharType="end"/>
      </w:r>
      <w:r w:rsidRPr="0059202D">
        <w:rPr>
          <w:sz w:val="21"/>
          <w:szCs w:val="21"/>
        </w:rPr>
        <w:t>。近年来，涌现约束方法在极端降水领域取得了重要进展。研究利用近期全球增温趋势与降水趋势之间的涌现关系，将未来全球平均降水变化的方差缩减了</w:t>
      </w:r>
      <w:r w:rsidRPr="0059202D">
        <w:rPr>
          <w:sz w:val="21"/>
          <w:szCs w:val="21"/>
        </w:rPr>
        <w:t>8–30%</w:t>
      </w:r>
      <w:r w:rsidRPr="0059202D">
        <w:rPr>
          <w:color w:val="0000FF"/>
          <w:sz w:val="21"/>
          <w:szCs w:val="21"/>
        </w:rPr>
        <w:fldChar w:fldCharType="begin"/>
      </w:r>
      <w:r w:rsidR="00157D0C" w:rsidRPr="0059202D">
        <w:rPr>
          <w:color w:val="0000FF"/>
          <w:sz w:val="21"/>
          <w:szCs w:val="21"/>
        </w:rPr>
        <w:instrText xml:space="preserve"> ADDIN ZOTERO_ITEM CSL_CITATION {"citationID":"vNifYSke","properties":{"unsorted":false,"formattedCitation":"(Shiogama et al., 2022)","plainCitation":"(Shiogama et al., 2022)","noteIndex":0},"citationItems":[{"id":2153,"uris":["http://zotero.org/users/17244150/items/HSGY2ZDY"],"itemData":{"id":2153,"type":"article-journal","citation-key":"shiogamaEmergentConstraintsFuture2022","container-title":"Nature","DOI":"10.1038/s41586-021-04310-8","ISSN":"0028-0836, 1476-4687","issue":"7898","journalAbbreviation":"Nature","language":"en","page":"612-616","source":"DOI.org (Crossref)","title":"Emergent constraints on future precipitation changes","volume":"602","author":[{"family":"Shiogama","given":"Hideo"},{"family":"Watanabe","given":"Masahiro"},{"family":"Kim","given":"Hyungjun"},{"family":"Hirota","given":"Nagio"}],"issued":{"date-parts":[["2022",2,24]]}}}],"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w:t>
      </w:r>
      <w:proofErr w:type="spellStart"/>
      <w:r w:rsidRPr="0059202D">
        <w:rPr>
          <w:rFonts w:cs="Times New Roman"/>
          <w:color w:val="0000FF"/>
          <w:sz w:val="21"/>
          <w:szCs w:val="21"/>
        </w:rPr>
        <w:t>Shiogama</w:t>
      </w:r>
      <w:proofErr w:type="spellEnd"/>
      <w:r w:rsidRPr="0059202D">
        <w:rPr>
          <w:rFonts w:cs="Times New Roman"/>
          <w:color w:val="0000FF"/>
          <w:sz w:val="21"/>
          <w:szCs w:val="21"/>
        </w:rPr>
        <w:t xml:space="preserve"> et al., 2022)</w:t>
      </w:r>
      <w:r w:rsidRPr="0059202D">
        <w:rPr>
          <w:color w:val="0000FF"/>
          <w:sz w:val="21"/>
          <w:szCs w:val="21"/>
        </w:rPr>
        <w:fldChar w:fldCharType="end"/>
      </w:r>
      <w:r w:rsidRPr="0059202D">
        <w:rPr>
          <w:rFonts w:hint="eastAsia"/>
          <w:sz w:val="21"/>
          <w:szCs w:val="21"/>
        </w:rPr>
        <w:t>；也有</w:t>
      </w:r>
      <w:r w:rsidRPr="0059202D">
        <w:rPr>
          <w:sz w:val="21"/>
          <w:szCs w:val="21"/>
        </w:rPr>
        <w:t>研究进一步证明历史极端降水频率的变化可用于约束其未来频率的增加，在中等排放路径（</w:t>
      </w:r>
      <w:r w:rsidRPr="0059202D">
        <w:rPr>
          <w:sz w:val="21"/>
          <w:szCs w:val="21"/>
        </w:rPr>
        <w:t>SSP2-4.5</w:t>
      </w:r>
      <w:r w:rsidRPr="0059202D">
        <w:rPr>
          <w:sz w:val="21"/>
          <w:szCs w:val="21"/>
        </w:rPr>
        <w:t>）下，全球极端降水事件到</w:t>
      </w:r>
      <w:r w:rsidRPr="0059202D">
        <w:rPr>
          <w:sz w:val="21"/>
          <w:szCs w:val="21"/>
        </w:rPr>
        <w:t>2100</w:t>
      </w:r>
      <w:r w:rsidRPr="0059202D">
        <w:rPr>
          <w:sz w:val="21"/>
          <w:szCs w:val="21"/>
        </w:rPr>
        <w:t>年将增加约</w:t>
      </w:r>
      <w:r w:rsidRPr="0059202D">
        <w:rPr>
          <w:sz w:val="21"/>
          <w:szCs w:val="21"/>
        </w:rPr>
        <w:t>32±8%</w:t>
      </w:r>
      <w:r w:rsidRPr="0059202D">
        <w:rPr>
          <w:color w:val="0000FF"/>
          <w:sz w:val="21"/>
          <w:szCs w:val="21"/>
        </w:rPr>
        <w:fldChar w:fldCharType="begin"/>
      </w:r>
      <w:r w:rsidR="00157D0C" w:rsidRPr="0059202D">
        <w:rPr>
          <w:color w:val="0000FF"/>
          <w:sz w:val="21"/>
          <w:szCs w:val="21"/>
        </w:rPr>
        <w:instrText xml:space="preserve"> ADDIN ZOTERO_ITEM CSL_CITATION {"citationID":"q1wntn3p","properties":{"unsorted":false,"formattedCitation":"(Thackeray et al., 2022)","plainCitation":"(Thackeray et al., 2022)","noteIndex":0},"citationItems":[{"id":2154,"uris":["http://zotero.org/users/17244150/items/VN3S8GH4"],"itemData":{"id":2154,"type":"article-journal","citation-key":"thackerayConstrainingIncreasedFrequency2022","container-title":"Nature Climate Change","DOI":"10.1038/s41558-022-01329-1","ISSN":"1758-678X, 1758-6798","issue":"5","journalAbbreviation":"Nat. Clim. Change","language":"en","page":"441-448","source":"DOI.org (Crossref)","title":"Constraining the increased frequency of global precipitation extremes under warming","volume":"12","author":[{"family":"Thackeray","given":"Chad W."},{"family":"Hall","given":"Alex"},{"family":"Norris","given":"Jesse"},{"family":"Chen","given":"Di"}],"issued":{"date-parts":[["2022",5]]}}}],"schema":"https://github.com/citation-style-language/schema/raw/master/csl-citation.json"}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(Thackeray et al., 2022)</w:t>
      </w:r>
      <w:r w:rsidRPr="0059202D">
        <w:rPr>
          <w:color w:val="0000FF"/>
          <w:sz w:val="21"/>
          <w:szCs w:val="21"/>
        </w:rPr>
        <w:fldChar w:fldCharType="end"/>
      </w:r>
      <w:r w:rsidRPr="0059202D">
        <w:rPr>
          <w:sz w:val="21"/>
          <w:szCs w:val="21"/>
        </w:rPr>
        <w:t>；</w:t>
      </w:r>
      <w:r w:rsidRPr="0059202D">
        <w:rPr>
          <w:rFonts w:hint="eastAsia"/>
          <w:sz w:val="21"/>
          <w:szCs w:val="21"/>
        </w:rPr>
        <w:t>此外也有</w:t>
      </w:r>
      <w:r w:rsidRPr="0059202D">
        <w:rPr>
          <w:sz w:val="21"/>
          <w:szCs w:val="21"/>
        </w:rPr>
        <w:t>研究将这一框架从全球推广到大陆尺度，发现</w:t>
      </w:r>
      <w:r w:rsidRPr="0059202D">
        <w:rPr>
          <w:sz w:val="21"/>
          <w:szCs w:val="21"/>
        </w:rPr>
        <w:t>CMIP6</w:t>
      </w:r>
      <w:r w:rsidRPr="0059202D">
        <w:rPr>
          <w:sz w:val="21"/>
          <w:szCs w:val="21"/>
        </w:rPr>
        <w:t>模式普遍高估了历史增温，导致约束后的</w:t>
      </w:r>
      <w:r w:rsidRPr="0059202D">
        <w:rPr>
          <w:sz w:val="21"/>
          <w:szCs w:val="21"/>
        </w:rPr>
        <w:t>SSP5-8.5</w:t>
      </w:r>
      <w:r w:rsidRPr="0059202D">
        <w:rPr>
          <w:sz w:val="21"/>
          <w:szCs w:val="21"/>
        </w:rPr>
        <w:t>情景下极端降水增强幅度较原始预估减弱约</w:t>
      </w:r>
      <w:r w:rsidRPr="0059202D">
        <w:rPr>
          <w:sz w:val="21"/>
          <w:szCs w:val="21"/>
        </w:rPr>
        <w:t>25%</w:t>
      </w:r>
      <w:r w:rsidRPr="0059202D">
        <w:rPr>
          <w:sz w:val="21"/>
          <w:szCs w:val="21"/>
        </w:rPr>
        <w:t>、不确定性</w:t>
      </w:r>
      <w:proofErr w:type="gramStart"/>
      <w:r w:rsidRPr="0059202D">
        <w:rPr>
          <w:sz w:val="21"/>
          <w:szCs w:val="21"/>
        </w:rPr>
        <w:t>缩减约</w:t>
      </w:r>
      <w:proofErr w:type="gramEnd"/>
      <w:r w:rsidRPr="0059202D">
        <w:rPr>
          <w:sz w:val="21"/>
          <w:szCs w:val="21"/>
        </w:rPr>
        <w:t>27%</w:t>
      </w:r>
      <w:r w:rsidRPr="0059202D">
        <w:rPr>
          <w:color w:val="0000FF"/>
          <w:sz w:val="21"/>
          <w:szCs w:val="21"/>
        </w:rPr>
        <w:fldChar w:fldCharType="begin"/>
      </w:r>
      <w:r w:rsidR="00157D0C" w:rsidRPr="0059202D">
        <w:rPr>
          <w:color w:val="0000FF"/>
          <w:sz w:val="21"/>
          <w:szCs w:val="21"/>
        </w:rPr>
        <w:instrText xml:space="preserve"> ADDIN ZOTERO_ITEM CSL_CITATION {"citationID":"MTmefcl1","properties":{"unsorted":false,"formattedCitation":"(Paik et al., 2023)","plainCitation":"(Paik et al., 2023)","noteIndex":0},"citationItems":[{"id":2117,"uris":["http://zotero.org/users/17244150/items/W2RTJHFK"],"itemData":{"id":2117,"type":"article-journal","abstract":"Extreme precipitation intensification due to global warming has received significant attention; however, large uncertainties remain regarding how much it will change in the future, even under a given greenhouse gas emissions pathway. Our constraining analysis provides smaller future extreme precipitation intensification with reduced uncertainties than raw/unconstrained model simulation projections from the global to continental scales and also several sub-continental areas. Historical warming trends in climate model simulations present strong positive inter-model correlations with future annual maximum daily precipitation intensification from the global to continental scales. This emergent relationship is employed for constraining analysis. The proposed emergent constraints are mostly associated with thermodynamics (atmospheric moisture changes), with limited contribution from dynamics (atmospheric circulation variations). This constraining framework has various advantages, including lower observation uncertainty, and more robust theoretical interpretation than previously suggested constraints for extreme precipitation frequency projections. CMIP6 models generally overestimate historically observed warming, which resultantly generates weaker extreme precipitation intensification following constraining analysis than unconstrained model simulation projections from the global to individual continents, and even several mid- and high-latitude sub-continental areas. Additionally, constrained projections exhibit narrower uncertainty ranges in future extreme precipitation projections. During the late 21st century (2070–2099), under the high-emission scenario (Shared Socioeconomic Pathway 5–8.5, characterized by fossil fueled development and a radiative forcing of 8.5 W m 2 in 2100), our results present reduced global average intensity and uncertainty for future annual maximum daily precipitation intensification by 25% and 27%, respectively.","citation-key":"paikEmergentConstraintsFuture2023","container-title":"Weather and Climate Extremes","DOI":"10.1016/j.wace.2023.100613","ISSN":"22120947","journalAbbreviation":"Weather Clim. Extremes","language":"en","page":"100613","source":"DOI.org (Crossref)","title":"Emergent constraints on future extreme precipitation intensification: from global to continental scales","title-short":"Emergent constraints on future extreme precipitation intensification","volume":"42","author":[{"family":"Paik","given":"Seungmok"},{"family":"An","given":"Soon-Il"},{"family":"Min","given":"Seung-Ki"},{"family":"King","given":"Andrew D."},{"family":"Kim","given":"Soong-Ki"}],"issued":{"date-parts":[["2023",12]]}}}],"schema":"https://github.com/citation-style-language/schema/raw/master/csl-citation.json"}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(Paik et al., 2023)</w:t>
      </w:r>
      <w:r w:rsidRPr="0059202D">
        <w:rPr>
          <w:color w:val="0000FF"/>
          <w:sz w:val="21"/>
          <w:szCs w:val="21"/>
        </w:rPr>
        <w:fldChar w:fldCharType="end"/>
      </w:r>
      <w:r w:rsidRPr="0059202D">
        <w:rPr>
          <w:sz w:val="21"/>
          <w:szCs w:val="21"/>
        </w:rPr>
        <w:t>。</w:t>
      </w:r>
      <w:r w:rsidRPr="0059202D">
        <w:rPr>
          <w:rFonts w:hint="eastAsia"/>
          <w:sz w:val="21"/>
          <w:szCs w:val="21"/>
        </w:rPr>
        <w:t>也有</w:t>
      </w:r>
      <w:r w:rsidRPr="0059202D">
        <w:rPr>
          <w:sz w:val="21"/>
          <w:szCs w:val="21"/>
        </w:rPr>
        <w:t>研究发现历史降水变率可有效约束未来极端降水预估，将</w:t>
      </w:r>
      <w:r w:rsidRPr="0059202D">
        <w:rPr>
          <w:rFonts w:hint="eastAsia"/>
          <w:sz w:val="21"/>
          <w:szCs w:val="21"/>
        </w:rPr>
        <w:t>温带</w:t>
      </w:r>
      <w:r w:rsidRPr="0059202D">
        <w:rPr>
          <w:sz w:val="21"/>
          <w:szCs w:val="21"/>
        </w:rPr>
        <w:t>地区的不确定性缩减</w:t>
      </w:r>
      <w:r w:rsidRPr="0059202D">
        <w:rPr>
          <w:sz w:val="21"/>
          <w:szCs w:val="21"/>
        </w:rPr>
        <w:t>20–40%</w:t>
      </w:r>
      <w:r w:rsidRPr="0059202D">
        <w:rPr>
          <w:color w:val="0000FF"/>
          <w:sz w:val="21"/>
          <w:szCs w:val="21"/>
        </w:rPr>
        <w:fldChar w:fldCharType="begin"/>
      </w:r>
      <w:r w:rsidR="00157D0C" w:rsidRPr="0059202D">
        <w:rPr>
          <w:color w:val="0000FF"/>
          <w:sz w:val="21"/>
          <w:szCs w:val="21"/>
        </w:rPr>
        <w:instrText xml:space="preserve"> ADDIN ZOTERO_ITEM CSL_CITATION {"citationID":"Hr62Zvkd","properties":{"unsorted":false,"formattedCitation":"(W. Zhang et al., 2022)","plainCitation":"(W. Zhang et al., 2022)","noteIndex":0},"citationItems":[{"id":2120,"uris":["http://zotero.org/users/17244150/items/JNTNYDG8"],"itemData":{"id":2120,"type":"article-journal","abstract":"Abstract\n            Projected changes of future precipitation extremes exhibit substantial uncertainties among climate models, posing grand challenges to climate actions and adaptation planning. Practical methods for narrowing the projection uncertainty remain elusive. Here, using large model ensembles, we show that the uncertainty in projections of future extratropical extreme precipitation is significantly correlated with the model representations of present-day precipitation variability. Models with weaker present-day precipitation variability tend to project larger increases in extreme precipitation occurrences under a given global warming increment. This relationship can be explained statistically using idealized distributions for precipitation. This emergent relationship provides a powerful constraint on future projections of extreme precipitation from observed present-day precipitation variability, which reduces projection uncertainty by 20–40% over extratropical regions. Because of the widespread impacts of extreme precipitation, this has not only provided useful insights into understanding uncertainties in current model projections, but is also expected to bring potential socio-economic benefits in climate change adaptation planning.","citation-key":"zhangConstrainingExtremePrecipitation2022","container-title":"Nature Communications","DOI":"10.1038/s41467-022-34006-0","ISSN":"2041-1723","issue":"1","journalAbbreviation":"Nat. Commun.","language":"en","page":"6319","source":"DOI.org (Crossref)","title":"Constraining extreme precipitation projections using past precipitation variability","volume":"13","author":[{"family":"Zhang","given":"Wenxia"},{"family":"Furtado","given":"Kalli"},{"family":"Zhou","given":"Tianjun"},{"family":"Wu","given":"Peili"},{"family":"Chen","given":"Xiaolong"}],"issued":{"date-parts":[["2022",11,3]]}}}],"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(W. Zhang et al., 2022)</w:t>
      </w:r>
      <w:r w:rsidRPr="0059202D">
        <w:rPr>
          <w:color w:val="0000FF"/>
          <w:sz w:val="21"/>
          <w:szCs w:val="21"/>
        </w:rPr>
        <w:fldChar w:fldCharType="end"/>
      </w:r>
      <w:r w:rsidRPr="0059202D">
        <w:rPr>
          <w:sz w:val="21"/>
          <w:szCs w:val="21"/>
        </w:rPr>
        <w:t>；此外，基于历史全球增温趋势的约束研究发现，观测到的增温趋势可消除全球大部分陆地区域极端降水预估中超过</w:t>
      </w:r>
      <w:r w:rsidRPr="0059202D">
        <w:rPr>
          <w:sz w:val="21"/>
          <w:szCs w:val="21"/>
        </w:rPr>
        <w:t>40%</w:t>
      </w:r>
      <w:r w:rsidRPr="0059202D">
        <w:rPr>
          <w:sz w:val="21"/>
          <w:szCs w:val="21"/>
        </w:rPr>
        <w:t>的增温驱动不确定性</w:t>
      </w:r>
      <w:r w:rsidRPr="0059202D">
        <w:rPr>
          <w:color w:val="0000FF"/>
          <w:sz w:val="21"/>
          <w:szCs w:val="21"/>
        </w:rPr>
        <w:fldChar w:fldCharType="begin"/>
      </w:r>
      <w:r w:rsidR="00157D0C" w:rsidRPr="0059202D">
        <w:rPr>
          <w:color w:val="0000FF"/>
          <w:sz w:val="21"/>
          <w:szCs w:val="21"/>
        </w:rPr>
        <w:instrText xml:space="preserve"> ADDIN ZOTERO_ITEM CSL_CITATION {"citationID":"j1CKYfTI","properties":{"unsorted":false,"formattedCitation":"(Li et al., 2024)","plainCitation":"(Li et al., 2024)","noteIndex":0},"citationItems":[{"id":2109,"uris":["http://zotero.org/users/17244150/items/RZLJ3JUW"],"itemData":{"id":2109,"type":"article-journal","abstract":"Rare precipitation events with return periods of multiple decades to hundreds of years are particularly damaging to natural and societal systems. Projections of such rare, damaging prec</w:instrText>
      </w:r>
      <w:r w:rsidR="00157D0C" w:rsidRPr="0059202D">
        <w:rPr>
          <w:rFonts w:hint="eastAsia"/>
          <w:color w:val="0000FF"/>
          <w:sz w:val="21"/>
          <w:szCs w:val="21"/>
        </w:rPr>
        <w:instrText>ipitation events in the future climate are, however, subject to large inter</w:instrText>
      </w:r>
      <w:r w:rsidR="00157D0C" w:rsidRPr="0059202D">
        <w:rPr>
          <w:rFonts w:hint="eastAsia"/>
          <w:color w:val="0000FF"/>
          <w:sz w:val="21"/>
          <w:szCs w:val="21"/>
        </w:rPr>
        <w:instrText>‐</w:instrText>
      </w:r>
      <w:r w:rsidR="00157D0C" w:rsidRPr="0059202D">
        <w:rPr>
          <w:rFonts w:hint="eastAsia"/>
          <w:color w:val="0000FF"/>
          <w:sz w:val="21"/>
          <w:szCs w:val="21"/>
        </w:rPr>
        <w:instrText>model variations. We show that a substantial portion of these differences can be ascribed to the projected warming uncertainty, and can be robustly reduced by using the warming observed during recent decades as an observational constraint, implemented either by directly constraining the projections with the observed warming or by conditioning them on constrained warming projections, as verified by extensive model</w:instrText>
      </w:r>
      <w:r w:rsidR="00157D0C" w:rsidRPr="0059202D">
        <w:rPr>
          <w:rFonts w:hint="eastAsia"/>
          <w:color w:val="0000FF"/>
          <w:sz w:val="21"/>
          <w:szCs w:val="21"/>
        </w:rPr>
        <w:instrText>‐</w:instrText>
      </w:r>
      <w:r w:rsidR="00157D0C" w:rsidRPr="0059202D">
        <w:rPr>
          <w:rFonts w:hint="eastAsia"/>
          <w:color w:val="0000FF"/>
          <w:sz w:val="21"/>
          <w:szCs w:val="21"/>
        </w:rPr>
        <w:instrText>based cross</w:instrText>
      </w:r>
      <w:r w:rsidR="00157D0C" w:rsidRPr="0059202D">
        <w:rPr>
          <w:rFonts w:hint="eastAsia"/>
          <w:color w:val="0000FF"/>
          <w:sz w:val="21"/>
          <w:szCs w:val="21"/>
        </w:rPr>
        <w:instrText>‐</w:instrText>
      </w:r>
      <w:r w:rsidR="00157D0C" w:rsidRPr="0059202D">
        <w:rPr>
          <w:rFonts w:hint="eastAsia"/>
          <w:color w:val="0000FF"/>
          <w:sz w:val="21"/>
          <w:szCs w:val="21"/>
        </w:rPr>
        <w:instrText>validation. The temperature constraint reduces &gt;40% of the warming</w:instrText>
      </w:r>
      <w:r w:rsidR="00157D0C" w:rsidRPr="0059202D">
        <w:rPr>
          <w:rFonts w:hint="eastAsia"/>
          <w:color w:val="0000FF"/>
          <w:sz w:val="21"/>
          <w:szCs w:val="21"/>
        </w:rPr>
        <w:instrText>‐</w:instrText>
      </w:r>
      <w:r w:rsidR="00157D0C" w:rsidRPr="0059202D">
        <w:rPr>
          <w:rFonts w:hint="eastAsia"/>
          <w:color w:val="0000FF"/>
          <w:sz w:val="21"/>
          <w:szCs w:val="21"/>
        </w:rPr>
        <w:instrText>induced uncertainty in the projected intensification of future rare daily precipitation events for a climate that is 2</w:instrText>
      </w:r>
      <w:r w:rsidR="00157D0C" w:rsidRPr="0059202D">
        <w:rPr>
          <w:rFonts w:hint="eastAsia"/>
          <w:color w:val="0000FF"/>
          <w:sz w:val="21"/>
          <w:szCs w:val="21"/>
        </w:rPr>
        <w:instrText>°</w:instrText>
      </w:r>
      <w:r w:rsidR="00157D0C" w:rsidRPr="0059202D">
        <w:rPr>
          <w:rFonts w:hint="eastAsia"/>
          <w:color w:val="0000FF"/>
          <w:sz w:val="21"/>
          <w:szCs w:val="21"/>
        </w:rPr>
        <w:instrText>C warmer than preindustrial across most regions. This uncertainty reductio</w:instrText>
      </w:r>
      <w:r w:rsidR="00157D0C" w:rsidRPr="0059202D">
        <w:rPr>
          <w:color w:val="0000FF"/>
          <w:sz w:val="21"/>
          <w:szCs w:val="21"/>
        </w:rPr>
        <w:instrText xml:space="preserve">n together with validation of the reliability of the projections should permit more confident adaptation planning at regional levels.","citation-key":"liConstrainingProjectedChanges2024","container-title":"Geophysical Research Letters","DOI":"10.1029/2023GL105605","ISSN":"0094-8276, 1944-8007","issue":"3","journalAbbreviation":"Geophys. Res. Lett.","language":"en","page":"e2023GL105605","source":"DOI.org (Crossref)","title":"Constraining projected changes in rare intense precipitation events across global land regions","volume":"51","author":[{"family":"Li","given":"Chao"},{"family":"Sun","given":"Qiaohong"},{"family":"Wang","given":"Jianyu"},{"family":"Liang","given":"Yongxiao"},{"family":"Zwiers","given":"Francis W."},{"family":"Zhang","given":"Xuebin"},{"family":"Li","given":"Tong"}],"issued":{"date-parts":[["2024",2,16]]}}}],"schema":"https://github.com/citation-style-language/schema/raw/master/csl-citation.json"}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(Li et al., 2024)</w:t>
      </w:r>
      <w:r w:rsidRPr="0059202D">
        <w:rPr>
          <w:color w:val="0000FF"/>
          <w:sz w:val="21"/>
          <w:szCs w:val="21"/>
        </w:rPr>
        <w:fldChar w:fldCharType="end"/>
      </w:r>
      <w:r w:rsidRPr="0059202D">
        <w:rPr>
          <w:sz w:val="21"/>
          <w:szCs w:val="21"/>
        </w:rPr>
        <w:t>，进一步拓展了涌现约束方法的应用维度。最新研究进一步提出了联合涌现约束方法，结合温度相关和非温度相关的约束因子，将全球极端降水预估方差缩减</w:t>
      </w:r>
      <w:r w:rsidRPr="0059202D">
        <w:rPr>
          <w:sz w:val="21"/>
          <w:szCs w:val="21"/>
        </w:rPr>
        <w:t>42%</w:t>
      </w:r>
      <w:r w:rsidRPr="0059202D">
        <w:rPr>
          <w:color w:val="0000FF"/>
          <w:sz w:val="21"/>
          <w:szCs w:val="21"/>
        </w:rPr>
        <w:fldChar w:fldCharType="begin"/>
      </w:r>
      <w:r w:rsidR="00157D0C" w:rsidRPr="0059202D">
        <w:rPr>
          <w:color w:val="0000FF"/>
          <w:sz w:val="21"/>
          <w:szCs w:val="21"/>
        </w:rPr>
        <w:instrText xml:space="preserve"> ADDIN ZOTERO_ITEM CSL_CITATION {"citationID":"UmEugGi2","properties":{"unsorted":false,"formattedCitation":"(Shiogama et al., 2025)","plainCitation":"(Shiogama et al., 2025)","noteIndex":0},"citationItems":[{"id":2116,"uris":["http://zotero.org/users/17244150/items/UVUMXDV5"],"itemData":{"id":2116,"type":"article-journal","citation-key":"shiogamaCombinedEmergentConstraints2025","container-title":"Nature Communications","DOI":"10.1038/s41467-025-60385-1","ISSN":"2041-1723","issue":"1","journalAbbreviation":"Nat. Commun.","language":"en","page":"5293","source":"DOI.org (Crossref)","title":"Combined emergent constraints on future extreme precipitation changes","volume":"16","author":[{"family":"Shiogama","given":"Hideo"},{"family":"Hayashi","given":"Michiya"},{"family":"Hirota","given":"Nagio"},{"family":"Ogura","given":"Tomoo"},{"family":"Kim","given":"Hyungjun"},{"family":"Watanabe","given":"Masahiro"}],"issued":{"date-parts":[["2025",6,19]]}}}],"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w:t>
      </w:r>
      <w:proofErr w:type="spellStart"/>
      <w:r w:rsidRPr="0059202D">
        <w:rPr>
          <w:rFonts w:cs="Times New Roman"/>
          <w:color w:val="0000FF"/>
          <w:sz w:val="21"/>
          <w:szCs w:val="21"/>
        </w:rPr>
        <w:t>Shiogama</w:t>
      </w:r>
      <w:proofErr w:type="spellEnd"/>
      <w:r w:rsidRPr="0059202D">
        <w:rPr>
          <w:rFonts w:cs="Times New Roman"/>
          <w:color w:val="0000FF"/>
          <w:sz w:val="21"/>
          <w:szCs w:val="21"/>
        </w:rPr>
        <w:t xml:space="preserve"> et al., 2025)</w:t>
      </w:r>
      <w:r w:rsidRPr="0059202D">
        <w:rPr>
          <w:color w:val="0000FF"/>
          <w:sz w:val="21"/>
          <w:szCs w:val="21"/>
        </w:rPr>
        <w:fldChar w:fldCharType="end"/>
      </w:r>
      <w:r w:rsidRPr="0059202D">
        <w:rPr>
          <w:sz w:val="21"/>
          <w:szCs w:val="21"/>
        </w:rPr>
        <w:t>。</w:t>
      </w:r>
      <w:r w:rsidRPr="0059202D">
        <w:rPr>
          <w:rFonts w:hint="eastAsia"/>
          <w:sz w:val="21"/>
          <w:szCs w:val="21"/>
        </w:rPr>
        <w:t>也有</w:t>
      </w:r>
      <w:r w:rsidRPr="0059202D">
        <w:rPr>
          <w:sz w:val="21"/>
          <w:szCs w:val="21"/>
        </w:rPr>
        <w:t>研究提出了局地尺度的自适应涌现约束策略，使全球约</w:t>
      </w:r>
      <w:r w:rsidRPr="0059202D">
        <w:rPr>
          <w:sz w:val="21"/>
          <w:szCs w:val="21"/>
        </w:rPr>
        <w:t>90%</w:t>
      </w:r>
      <w:r w:rsidRPr="0059202D">
        <w:rPr>
          <w:sz w:val="21"/>
          <w:szCs w:val="21"/>
        </w:rPr>
        <w:t>人口所在区域的极端降水预估误差方差缩减超过</w:t>
      </w:r>
      <w:r w:rsidRPr="0059202D">
        <w:rPr>
          <w:sz w:val="21"/>
          <w:szCs w:val="21"/>
        </w:rPr>
        <w:t>20%</w:t>
      </w:r>
      <w:r w:rsidRPr="0059202D">
        <w:rPr>
          <w:color w:val="0000FF"/>
          <w:sz w:val="21"/>
          <w:szCs w:val="21"/>
        </w:rPr>
        <w:fldChar w:fldCharType="begin"/>
      </w:r>
      <w:r w:rsidR="00157D0C" w:rsidRPr="0059202D">
        <w:rPr>
          <w:color w:val="0000FF"/>
          <w:sz w:val="21"/>
          <w:szCs w:val="21"/>
        </w:rPr>
        <w:instrText xml:space="preserve"> ADDIN ZOTERO_ITEM CSL_CITATION {"citationID":"qBEG31Fk","properties":{"unsorted":false,"formattedCitation":"(Li et al., 2025)","plainCitation":"(Li et al., 2025)","noteIndex":0},"citationItems":[{"id":2115,"uris":["http://zotero.org/users/17244150/items/REI8QI46"],"itemData":{"id":2115,"type":"article-journal","citation-key":"liIncreasingCertaintyProjected2025","container-title":"Nature Communications","DOI":"10.1038/s41467-025-56235-9","ISSN":"2041-1723","issue":"1","journalAbbreviation":"Nat. Commun.","language":"en","page":"851-861","source":"DOI.org (Crossref)","title":"Increasing certainty in projected local extreme precipitation change","volume":"16","author":[{"family":"Li","given":"Chao"},{"family":"Liu","given":"Jieyu"},{"family":"Du","given":"Fujun"},{"family":"Zwiers","given":"Francis W."},{"family":"Feng","given":"Guolin"}],"issued":{"date-parts":[["2025",1,20]]}}}],"schema":"https://github.com/citation-style-language/schema/raw/master/csl-citation.json"}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(Li et al., 2025)</w:t>
      </w:r>
      <w:r w:rsidRPr="0059202D">
        <w:rPr>
          <w:color w:val="0000FF"/>
          <w:sz w:val="21"/>
          <w:szCs w:val="21"/>
        </w:rPr>
        <w:fldChar w:fldCharType="end"/>
      </w:r>
      <w:r w:rsidRPr="0059202D">
        <w:rPr>
          <w:sz w:val="21"/>
          <w:szCs w:val="21"/>
        </w:rPr>
        <w:t>。</w:t>
      </w:r>
    </w:p>
    <w:p w14:paraId="7FCD494A" w14:textId="4B1A43E4" w:rsidR="00F25AFC" w:rsidRPr="0059202D" w:rsidRDefault="00F25AFC" w:rsidP="009D7801">
      <w:pPr>
        <w:spacing w:line="360" w:lineRule="auto"/>
        <w:ind w:firstLineChars="0" w:firstLine="0"/>
        <w:rPr>
          <w:sz w:val="21"/>
          <w:szCs w:val="21"/>
        </w:rPr>
      </w:pPr>
      <w:r w:rsidRPr="0059202D">
        <w:rPr>
          <w:sz w:val="21"/>
          <w:szCs w:val="21"/>
        </w:rPr>
        <w:t>上述结果表明，当前可观测的降水变率特征可以为未来极端降水变化提供有效的物理约束。然而，前人研究也指出涌现约束在</w:t>
      </w:r>
      <w:r w:rsidRPr="0059202D">
        <w:rPr>
          <w:sz w:val="21"/>
          <w:szCs w:val="21"/>
        </w:rPr>
        <w:t>CMIP6</w:t>
      </w:r>
      <w:r w:rsidRPr="0059202D">
        <w:rPr>
          <w:sz w:val="21"/>
          <w:szCs w:val="21"/>
        </w:rPr>
        <w:t>新框架下的稳健性并非理所当然。前人研究系统评估了四种降水涌现约束从</w:t>
      </w:r>
      <w:r w:rsidRPr="0059202D">
        <w:rPr>
          <w:sz w:val="21"/>
          <w:szCs w:val="21"/>
        </w:rPr>
        <w:t>CMIP3/5</w:t>
      </w:r>
      <w:r w:rsidRPr="0059202D">
        <w:rPr>
          <w:sz w:val="21"/>
          <w:szCs w:val="21"/>
        </w:rPr>
        <w:t>到</w:t>
      </w:r>
      <w:r w:rsidRPr="0059202D">
        <w:rPr>
          <w:sz w:val="21"/>
          <w:szCs w:val="21"/>
        </w:rPr>
        <w:t>CMIP6</w:t>
      </w:r>
      <w:r w:rsidRPr="0059202D">
        <w:rPr>
          <w:sz w:val="21"/>
          <w:szCs w:val="21"/>
        </w:rPr>
        <w:t>的可迁移性，发现基于降水总量和印度夏季风的相关性等三种约束均未</w:t>
      </w:r>
      <w:proofErr w:type="gramStart"/>
      <w:r w:rsidRPr="0059202D">
        <w:rPr>
          <w:sz w:val="21"/>
          <w:szCs w:val="21"/>
        </w:rPr>
        <w:t>通过跨代际</w:t>
      </w:r>
      <w:proofErr w:type="gramEnd"/>
      <w:r w:rsidRPr="0059202D">
        <w:rPr>
          <w:sz w:val="21"/>
          <w:szCs w:val="21"/>
        </w:rPr>
        <w:t>稳健性检验，仅基于降水变率敏感性的约束（</w:t>
      </w:r>
      <w:r w:rsidRPr="0059202D">
        <w:rPr>
          <w:sz w:val="21"/>
          <w:szCs w:val="21"/>
        </w:rPr>
        <w:t>ECG</w:t>
      </w:r>
      <w:r w:rsidRPr="0059202D">
        <w:rPr>
          <w:sz w:val="21"/>
          <w:szCs w:val="21"/>
        </w:rPr>
        <w:t>）在</w:t>
      </w:r>
      <w:r w:rsidRPr="0059202D">
        <w:rPr>
          <w:sz w:val="21"/>
          <w:szCs w:val="21"/>
        </w:rPr>
        <w:t>CMIP5</w:t>
      </w:r>
      <w:r w:rsidRPr="0059202D">
        <w:rPr>
          <w:sz w:val="21"/>
          <w:szCs w:val="21"/>
        </w:rPr>
        <w:t>和</w:t>
      </w:r>
      <w:r w:rsidRPr="0059202D">
        <w:rPr>
          <w:sz w:val="21"/>
          <w:szCs w:val="21"/>
        </w:rPr>
        <w:t>CMIP6</w:t>
      </w:r>
      <w:r w:rsidRPr="0059202D">
        <w:rPr>
          <w:sz w:val="21"/>
          <w:szCs w:val="21"/>
        </w:rPr>
        <w:t>中均保持稳健（相关系数</w:t>
      </w:r>
      <w:r w:rsidRPr="0059202D">
        <w:rPr>
          <w:sz w:val="21"/>
          <w:szCs w:val="21"/>
        </w:rPr>
        <w:t>r≈0.73–0.75</w:t>
      </w:r>
      <w:r w:rsidRPr="0059202D">
        <w:rPr>
          <w:sz w:val="21"/>
          <w:szCs w:val="21"/>
        </w:rPr>
        <w:t>）</w:t>
      </w:r>
      <w:r w:rsidRPr="0059202D">
        <w:rPr>
          <w:color w:val="0000FF"/>
          <w:sz w:val="21"/>
          <w:szCs w:val="21"/>
        </w:rPr>
        <w:fldChar w:fldCharType="begin"/>
      </w:r>
      <w:r w:rsidR="00157D0C" w:rsidRPr="0059202D">
        <w:rPr>
          <w:color w:val="0000FF"/>
          <w:sz w:val="21"/>
          <w:szCs w:val="21"/>
        </w:rPr>
        <w:instrText xml:space="preserve"> ADDIN ZOTERO_ITEM CSL_CITATION {"citationID":"bejbBTuH","properties":{"unsorted":false,"formattedCitation":"(Ferguglia et al., 2023)","plainCitation":"(Ferguglia et al., 2023)","noteIndex":0},"citationItems":[{"id":2113,"uris":["http://zotero.org/users/17244150/items/XJ836JNK"],"itemData":{"id":2113,"type":"article-journal","abstract":"An Emergent Constraint (EC) is a physically-explainable relationship between model simulations of a past climate variable (predictor) and projections of a future climate variable (predictand). If a significant correlation exists between the predictand and the predictor, observations of the latter can be used to constrain model projections of the former and to narrow their uncertainties. In the present study, the EC technique has been applied to the analysis of precipitation, one of the variables most affected by model uncertainties and still insufficiently analysed in the context of ECs, particularly for the recent CMIP6 model ensemble. The main challenge in determining an EC is establishing if the relationship found is physically meaningful and robust to the composition of the model ensemble. Four precipitation ECs already documented in the literature and so far tested only with CMIP3/CMIP5, three of them involving the analysis of extreme precipitation, have been reconsidered in this paper. Their existence and robustness are evaluated using different subsets of CMIP5 and CMIP6 models, verifying if the EC is still present in the most recent ensemble and assessing its sensitivity to the detailed ensemble composition. Most ECs considered do not pass this test: we found one EC not to be robust in both CMIP5 and CMIP6, other two exist and are robust in CMIP5 but not in CMIP6, and only one is verified and is robust in both model ensembles.","citation-key":"fergugliaRobustnessPrecipitationEmergent2023","container-title":"Climate Dynamics","DOI":"10.1007/s00382-022-06634-1","ISSN":"0930-7575, 1432-0894","issue":"3-4","journalAbbreviation":"Clim. Dyn.","language":"en","page":"1439-1450","source":"DOI.org (Crossref)","title":"Robustness of precipitation emergent constraints in CMIP6 models","volume":"61","author":[{"family":"Ferguglia","given":"Olivia"},{"family":"Von Hardenberg","given":"Jost"},{"family":"Palazzi","given":"Elisa"}],"issued":{"date-parts":[["2023",8]]}}}],"schema":"https://github.com/citation-style-language/schema/raw/master/csl-citation.json"}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(Ferguglia et al., 2023)</w:t>
      </w:r>
      <w:r w:rsidRPr="0059202D">
        <w:rPr>
          <w:color w:val="0000FF"/>
          <w:sz w:val="21"/>
          <w:szCs w:val="21"/>
        </w:rPr>
        <w:fldChar w:fldCharType="end"/>
      </w:r>
      <w:r w:rsidRPr="0059202D">
        <w:rPr>
          <w:sz w:val="21"/>
          <w:szCs w:val="21"/>
        </w:rPr>
        <w:t>。这一发现进一步增强了本文利用降水变率作为约束因子的科学依据。同时，针对中国区域涌现约束的研究也已取得初步进展。研究利用</w:t>
      </w:r>
      <w:r w:rsidRPr="0059202D">
        <w:rPr>
          <w:sz w:val="21"/>
          <w:szCs w:val="21"/>
        </w:rPr>
        <w:t>CMIP6</w:t>
      </w:r>
      <w:r w:rsidRPr="0059202D">
        <w:rPr>
          <w:sz w:val="21"/>
          <w:szCs w:val="21"/>
        </w:rPr>
        <w:t>模式分解中国东部夏季降水预估的经验正交函数，结合热带及西北太平洋历史降水进行约束，将不确定性</w:t>
      </w:r>
      <w:proofErr w:type="gramStart"/>
      <w:r w:rsidRPr="0059202D">
        <w:rPr>
          <w:sz w:val="21"/>
          <w:szCs w:val="21"/>
        </w:rPr>
        <w:t>缩减约</w:t>
      </w:r>
      <w:proofErr w:type="gramEnd"/>
      <w:r w:rsidRPr="0059202D">
        <w:rPr>
          <w:sz w:val="21"/>
          <w:szCs w:val="21"/>
        </w:rPr>
        <w:t>23%</w:t>
      </w:r>
      <w:r w:rsidRPr="0059202D">
        <w:rPr>
          <w:color w:val="0000FF"/>
          <w:sz w:val="21"/>
          <w:szCs w:val="21"/>
        </w:rPr>
        <w:fldChar w:fldCharType="begin"/>
      </w:r>
      <w:r w:rsidR="00157D0C" w:rsidRPr="0059202D">
        <w:rPr>
          <w:color w:val="0000FF"/>
          <w:sz w:val="21"/>
          <w:szCs w:val="21"/>
        </w:rPr>
        <w:instrText xml:space="preserve"> ADDIN ZOTERO_ITEM CSL_CITATION {"citationID":"D8LclJLU","properties":{"unsorted":false,"formattedCitation":"(Zhu et al., 2024)","plainCitation":"(Zhu et al., 2024)","noteIndex":0},"citationItems":[{"id":2147,"uris":["http://zotero.org/users/17244150/items/636NFNY6"],"itemData":{"id":2147,"type":"article-journal","citation-key":"zhuImproveProjectionEast2024","container-title":"npj Climate and Atmospheric Science","DOI":"10.1038/s41612-024-00863-3","ISSN":"2397-3722","issue":"1","journalAbbreviation":"npj Clim. Atmos. Sci.","language":"en","page":"298-306","source":"DOI.org (Crossref)","title":"Improve the projection of east China summer precipitation with emergent constraints","volume":"7","author":[{"family":"Zhu","given":"Huanhuan"},{"family":"Jiang","given":"Zhihong"},{"family":"Li","given":"Laurent"},{"family":"Li","given":"Wei"},{"family":"Jiang","given":"Sheng"}],"issued":{"date-parts":[["2024",12,4]]}}}],"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(Zhu et al., 2024)</w:t>
      </w:r>
      <w:r w:rsidRPr="0059202D">
        <w:rPr>
          <w:color w:val="0000FF"/>
          <w:sz w:val="21"/>
          <w:szCs w:val="21"/>
        </w:rPr>
        <w:fldChar w:fldCharType="end"/>
      </w:r>
      <w:r w:rsidRPr="0059202D">
        <w:rPr>
          <w:sz w:val="21"/>
          <w:szCs w:val="21"/>
        </w:rPr>
        <w:t>；研究采用多种约束方案（含涌现约束和模式加权）对中国极端降水进行约束，实现了</w:t>
      </w:r>
      <w:r w:rsidRPr="0059202D">
        <w:rPr>
          <w:sz w:val="21"/>
          <w:szCs w:val="21"/>
        </w:rPr>
        <w:t>26–31%</w:t>
      </w:r>
      <w:r w:rsidRPr="0059202D">
        <w:rPr>
          <w:sz w:val="21"/>
          <w:szCs w:val="21"/>
        </w:rPr>
        <w:t>的不确定性缩减</w:t>
      </w:r>
      <w:r w:rsidRPr="0059202D">
        <w:rPr>
          <w:color w:val="0000FF"/>
          <w:sz w:val="21"/>
          <w:szCs w:val="21"/>
        </w:rPr>
        <w:fldChar w:fldCharType="begin"/>
      </w:r>
      <w:r w:rsidR="00157D0C" w:rsidRPr="0059202D">
        <w:rPr>
          <w:color w:val="0000FF"/>
          <w:sz w:val="21"/>
          <w:szCs w:val="21"/>
        </w:rPr>
        <w:instrText xml:space="preserve"> ADDIN ZOTERO_ITEM CSL_CITATION {"citationID":"Nx6Xdy1t","properties":{"unsorted":false,"formattedCitation":"(Q. Zhang et al., 2025)","plainCitation":"(Q. Zhang et al., 2025)","noteIndex":0},"citationItems":[{"id":2146,"uris":["http://zotero.org/users/17244150/items/9BB9FBD4"],"itemData":{"id":2146,"type":"article-journal","abstract":"Accurately projecting climate change and its impact is crucial for quantifying the risk of extreme events and developing effective adaptation strategies. However, future projections exhibit substantial uncertainties among Earth system models (ESMs). Notably, the latest phase of the Coupled Model Intercomparison Project includes some ‘hot’ ESMs with high climate sensitivity that exceed the likely range inferred from multiple lines of evidence, leading to a broader uncertainty range compared to previous CMIP phases. Although various uncertainty quantification and constraint methods have been proposed, they are not yet widely adopted. The approach of using an equal-weighted ensemble average for projections remains prevalent. Here we examine commonly used uncertainty quantification methods and constraint projection methods, describing their characteristics. Subsequently, taking extreme precipitation as a case, we constrain the range of projection uncertainty employing two weighing constraint methods and two emergent constraint methods. The results demonstrate that all methods effectively reduce the uncertainty in extreme precipitation projections. Specifically, the comprehensive constraints reduce the projection uncertainty by 26%–31% at the long-term future (2081–2100) under different scenarios. Therefore, we strongly recommend that attention should be paid to quantifying and constraining uncertainty when undertaking future projections of climate change and its impacts.","citation-key":"zhangProjectionsClimateChange2025","container-title":"Environmental Research Letters","DOI":"10.1088/1748-9326/adb1f7","ISSN":"1748-9326","issue":"3","journalAbbreviation":"Environ. Res. Lett.","language":"en","page":"31002","source":"DOI.org (Crossref)","title":"Projections of climate change and its impacts based on CMIP6 models—calling attention to quantifying and constraining uncertainty","volume":"20","author":[{"family":"Zhang","given":"Qin"},{"family":"Cheng","given":"Shujie"},{"family":"Liu","given":"Lina"},{"family":"Zhang","given":"Liping"},{"family":"Xu","given":"Jijun"},{"family":"She","given":"Dunxian"},{"family":"Yuan","given":"Zhe"}],"issued":{"date-parts":[["2025",3,1]]}}}],"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(Q. Zhang et al., 2025)</w:t>
      </w:r>
      <w:r w:rsidRPr="0059202D">
        <w:rPr>
          <w:color w:val="0000FF"/>
          <w:sz w:val="21"/>
          <w:szCs w:val="21"/>
        </w:rPr>
        <w:fldChar w:fldCharType="end"/>
      </w:r>
      <w:r w:rsidRPr="0059202D">
        <w:rPr>
          <w:sz w:val="21"/>
          <w:szCs w:val="21"/>
        </w:rPr>
        <w:t>。针对中国西北干旱区，研究利用热带印度洋海温等物理约束因子，将西北地区夏季降水预估不确定性缩减了</w:t>
      </w:r>
      <w:r w:rsidRPr="0059202D">
        <w:rPr>
          <w:sz w:val="21"/>
          <w:szCs w:val="21"/>
        </w:rPr>
        <w:t>15–39%</w:t>
      </w:r>
      <w:r w:rsidRPr="0059202D">
        <w:rPr>
          <w:color w:val="0000FF"/>
          <w:sz w:val="21"/>
          <w:szCs w:val="21"/>
        </w:rPr>
        <w:fldChar w:fldCharType="begin"/>
      </w:r>
      <w:r w:rsidR="00157D0C" w:rsidRPr="0059202D">
        <w:rPr>
          <w:color w:val="0000FF"/>
          <w:sz w:val="21"/>
          <w:szCs w:val="21"/>
        </w:rPr>
        <w:instrText xml:space="preserve"> ADDIN ZOTERO_ITEM CSL_CITATION {"citationID":"g2vgq9nE","properties":{"unsorted":false,"formattedCitation":"(Zhou et al., 2024)","plainCitation":"(Zhou et al., 2024)","noteIndex":0},"citationItems":[{"id":2107,"uris":["http://zotero.org/users/17244150/it</w:instrText>
      </w:r>
      <w:r w:rsidR="00157D0C" w:rsidRPr="0059202D">
        <w:rPr>
          <w:rFonts w:hint="eastAsia"/>
          <w:color w:val="0000FF"/>
          <w:sz w:val="21"/>
          <w:szCs w:val="21"/>
        </w:rPr>
        <w:instrText>ems/MAKG6DNZ"],"itemData":{"id":2107,"type":"article-journal","abstract":"&lt;p id=\"p00000\"&gt;</w:instrText>
      </w:r>
      <w:r w:rsidR="00157D0C" w:rsidRPr="0059202D">
        <w:rPr>
          <w:rFonts w:hint="eastAsia"/>
          <w:color w:val="0000FF"/>
          <w:sz w:val="21"/>
          <w:szCs w:val="21"/>
        </w:rPr>
        <w:instrText>近年来，各种证据表明我国西北地区降水呈现增加的趋势，在未来变暖背景下，西北地区降水如何变化，成为我国学术界和社会广泛关注的问题。文中采用了两种基于物理关系的约束（优选）方法，即涌现约束和帕累托最优集合方案，选择了显著影响夏季西北地区降水的物理因子热带印度洋海温和东亚副热带</w:instrText>
      </w:r>
      <w:r w:rsidR="00157D0C" w:rsidRPr="0059202D">
        <w:rPr>
          <w:rFonts w:hint="eastAsia"/>
          <w:color w:val="0000FF"/>
          <w:sz w:val="21"/>
          <w:szCs w:val="21"/>
        </w:rPr>
        <w:instrText>200 hPa</w:instrText>
      </w:r>
      <w:r w:rsidR="00157D0C" w:rsidRPr="0059202D">
        <w:rPr>
          <w:rFonts w:hint="eastAsia"/>
          <w:color w:val="0000FF"/>
          <w:sz w:val="21"/>
          <w:szCs w:val="21"/>
        </w:rPr>
        <w:instrText>纬向风，对</w:instrText>
      </w:r>
      <w:r w:rsidR="00157D0C" w:rsidRPr="0059202D">
        <w:rPr>
          <w:rFonts w:hint="eastAsia"/>
          <w:color w:val="0000FF"/>
          <w:sz w:val="21"/>
          <w:szCs w:val="21"/>
        </w:rPr>
        <w:instrText>25</w:instrText>
      </w:r>
      <w:r w:rsidR="00157D0C" w:rsidRPr="0059202D">
        <w:rPr>
          <w:rFonts w:hint="eastAsia"/>
          <w:color w:val="0000FF"/>
          <w:sz w:val="21"/>
          <w:szCs w:val="21"/>
        </w:rPr>
        <w:instrText>个</w:instrText>
      </w:r>
      <w:r w:rsidR="00157D0C" w:rsidRPr="0059202D">
        <w:rPr>
          <w:rFonts w:hint="eastAsia"/>
          <w:color w:val="0000FF"/>
          <w:sz w:val="21"/>
          <w:szCs w:val="21"/>
        </w:rPr>
        <w:instrText>CMIP6</w:instrText>
      </w:r>
      <w:r w:rsidR="00157D0C" w:rsidRPr="0059202D">
        <w:rPr>
          <w:rFonts w:hint="eastAsia"/>
          <w:color w:val="0000FF"/>
          <w:sz w:val="21"/>
          <w:szCs w:val="21"/>
        </w:rPr>
        <w:instrText>模式给出的</w:instrText>
      </w:r>
      <w:r w:rsidR="00157D0C" w:rsidRPr="0059202D">
        <w:rPr>
          <w:rFonts w:hint="eastAsia"/>
          <w:color w:val="0000FF"/>
          <w:sz w:val="21"/>
          <w:szCs w:val="21"/>
        </w:rPr>
        <w:instrText>SSP585</w:instrText>
      </w:r>
      <w:r w:rsidR="00157D0C" w:rsidRPr="0059202D">
        <w:rPr>
          <w:rFonts w:hint="eastAsia"/>
          <w:color w:val="0000FF"/>
          <w:sz w:val="21"/>
          <w:szCs w:val="21"/>
        </w:rPr>
        <w:instrText>情景下</w:instrText>
      </w:r>
      <w:r w:rsidR="00157D0C" w:rsidRPr="0059202D">
        <w:rPr>
          <w:rFonts w:hint="eastAsia"/>
          <w:color w:val="0000FF"/>
          <w:sz w:val="21"/>
          <w:szCs w:val="21"/>
        </w:rPr>
        <w:instrText>21</w:instrText>
      </w:r>
      <w:r w:rsidR="00157D0C" w:rsidRPr="0059202D">
        <w:rPr>
          <w:rFonts w:hint="eastAsia"/>
          <w:color w:val="0000FF"/>
          <w:sz w:val="21"/>
          <w:szCs w:val="21"/>
        </w:rPr>
        <w:instrText>世纪末期夏季西北地区降水进行了不同约束方案的预估及对比。结果表明：相对于</w:instrText>
      </w:r>
      <w:r w:rsidR="00157D0C" w:rsidRPr="0059202D">
        <w:rPr>
          <w:rFonts w:hint="eastAsia"/>
          <w:color w:val="0000FF"/>
          <w:sz w:val="21"/>
          <w:szCs w:val="21"/>
        </w:rPr>
        <w:instrText>1995</w:instrText>
      </w:r>
      <w:r w:rsidR="00157D0C" w:rsidRPr="0059202D">
        <w:rPr>
          <w:rFonts w:hint="eastAsia"/>
          <w:color w:val="0000FF"/>
          <w:sz w:val="21"/>
          <w:szCs w:val="21"/>
        </w:rPr>
        <w:instrText>—</w:instrText>
      </w:r>
      <w:r w:rsidR="00157D0C" w:rsidRPr="0059202D">
        <w:rPr>
          <w:rFonts w:hint="eastAsia"/>
          <w:color w:val="0000FF"/>
          <w:sz w:val="21"/>
          <w:szCs w:val="21"/>
        </w:rPr>
        <w:instrText>2014</w:instrText>
      </w:r>
      <w:r w:rsidR="00157D0C" w:rsidRPr="0059202D">
        <w:rPr>
          <w:rFonts w:hint="eastAsia"/>
          <w:color w:val="0000FF"/>
          <w:sz w:val="21"/>
          <w:szCs w:val="21"/>
        </w:rPr>
        <w:instrText>年，基于</w:instrText>
      </w:r>
      <w:r w:rsidR="00157D0C" w:rsidRPr="0059202D">
        <w:rPr>
          <w:rFonts w:hint="eastAsia"/>
          <w:color w:val="0000FF"/>
          <w:sz w:val="21"/>
          <w:szCs w:val="21"/>
        </w:rPr>
        <w:instrText>CMIP6</w:instrText>
      </w:r>
      <w:r w:rsidR="00157D0C" w:rsidRPr="0059202D">
        <w:rPr>
          <w:rFonts w:hint="eastAsia"/>
          <w:color w:val="0000FF"/>
          <w:sz w:val="21"/>
          <w:szCs w:val="21"/>
        </w:rPr>
        <w:instrText>模式集合平均得到的</w:instrText>
      </w:r>
      <w:r w:rsidR="00157D0C" w:rsidRPr="0059202D">
        <w:rPr>
          <w:rFonts w:hint="eastAsia"/>
          <w:color w:val="0000FF"/>
          <w:sz w:val="21"/>
          <w:szCs w:val="21"/>
        </w:rPr>
        <w:instrText>21</w:instrText>
      </w:r>
      <w:r w:rsidR="00157D0C" w:rsidRPr="0059202D">
        <w:rPr>
          <w:rFonts w:hint="eastAsia"/>
          <w:color w:val="0000FF"/>
          <w:sz w:val="21"/>
          <w:szCs w:val="21"/>
        </w:rPr>
        <w:instrText>世纪末期夏季西北地区平均降水增加</w:instrText>
      </w:r>
      <w:r w:rsidR="00157D0C" w:rsidRPr="0059202D">
        <w:rPr>
          <w:rFonts w:hint="eastAsia"/>
          <w:color w:val="0000FF"/>
          <w:sz w:val="21"/>
          <w:szCs w:val="21"/>
        </w:rPr>
        <w:instrText>23%</w:instrText>
      </w:r>
      <w:r w:rsidR="00157D0C" w:rsidRPr="0059202D">
        <w:rPr>
          <w:rFonts w:hint="eastAsia"/>
          <w:color w:val="0000FF"/>
          <w:sz w:val="21"/>
          <w:szCs w:val="21"/>
        </w:rPr>
        <w:instrText>，未经约束的不确定性范围为</w:instrText>
      </w:r>
      <w:r w:rsidR="00157D0C" w:rsidRPr="0059202D">
        <w:rPr>
          <w:rFonts w:hint="eastAsia"/>
          <w:color w:val="0000FF"/>
          <w:sz w:val="21"/>
          <w:szCs w:val="21"/>
        </w:rPr>
        <w:instrText>-8.4%~61.7%</w:instrText>
      </w:r>
      <w:r w:rsidR="00157D0C" w:rsidRPr="0059202D">
        <w:rPr>
          <w:rFonts w:hint="eastAsia"/>
          <w:color w:val="0000FF"/>
          <w:sz w:val="21"/>
          <w:szCs w:val="21"/>
        </w:rPr>
        <w:instrText>。通过热带印度洋海温（东亚副热带</w:instrText>
      </w:r>
      <w:r w:rsidR="00157D0C" w:rsidRPr="0059202D">
        <w:rPr>
          <w:rFonts w:hint="eastAsia"/>
          <w:color w:val="0000FF"/>
          <w:sz w:val="21"/>
          <w:szCs w:val="21"/>
        </w:rPr>
        <w:instrText>200 hPa</w:instrText>
      </w:r>
      <w:r w:rsidR="00157D0C" w:rsidRPr="0059202D">
        <w:rPr>
          <w:rFonts w:hint="eastAsia"/>
          <w:color w:val="0000FF"/>
          <w:sz w:val="21"/>
          <w:szCs w:val="21"/>
        </w:rPr>
        <w:instrText>纬向风）涌现约束后，</w:instrText>
      </w:r>
      <w:r w:rsidR="00157D0C" w:rsidRPr="0059202D">
        <w:rPr>
          <w:rFonts w:hint="eastAsia"/>
          <w:color w:val="0000FF"/>
          <w:sz w:val="21"/>
          <w:szCs w:val="21"/>
        </w:rPr>
        <w:instrText>21</w:instrText>
      </w:r>
      <w:r w:rsidR="00157D0C" w:rsidRPr="0059202D">
        <w:rPr>
          <w:rFonts w:hint="eastAsia"/>
          <w:color w:val="0000FF"/>
          <w:sz w:val="21"/>
          <w:szCs w:val="21"/>
        </w:rPr>
        <w:instrText>世纪末期夏季西北地区降水增加</w:instrText>
      </w:r>
      <w:r w:rsidR="00157D0C" w:rsidRPr="0059202D">
        <w:rPr>
          <w:rFonts w:hint="eastAsia"/>
          <w:color w:val="0000FF"/>
          <w:sz w:val="21"/>
          <w:szCs w:val="21"/>
        </w:rPr>
        <w:instrText>24%</w:instrText>
      </w:r>
      <w:r w:rsidR="00157D0C" w:rsidRPr="0059202D">
        <w:rPr>
          <w:rFonts w:hint="eastAsia"/>
          <w:color w:val="0000FF"/>
          <w:sz w:val="21"/>
          <w:szCs w:val="21"/>
        </w:rPr>
        <w:instrText>（</w:instrText>
      </w:r>
      <w:r w:rsidR="00157D0C" w:rsidRPr="0059202D">
        <w:rPr>
          <w:rFonts w:hint="eastAsia"/>
          <w:color w:val="0000FF"/>
          <w:sz w:val="21"/>
          <w:szCs w:val="21"/>
        </w:rPr>
        <w:instrText>19%)</w:instrText>
      </w:r>
      <w:r w:rsidR="00157D0C" w:rsidRPr="0059202D">
        <w:rPr>
          <w:rFonts w:hint="eastAsia"/>
          <w:color w:val="0000FF"/>
          <w:sz w:val="21"/>
          <w:szCs w:val="21"/>
        </w:rPr>
        <w:instrText>，不确定性范围减小为</w:instrText>
      </w:r>
      <w:r w:rsidR="00157D0C" w:rsidRPr="0059202D">
        <w:rPr>
          <w:rFonts w:hint="eastAsia"/>
          <w:color w:val="0000FF"/>
          <w:sz w:val="21"/>
          <w:szCs w:val="21"/>
        </w:rPr>
        <w:instrText>-8.4%~52%</w:instrText>
      </w:r>
      <w:r w:rsidR="00157D0C" w:rsidRPr="0059202D">
        <w:rPr>
          <w:rFonts w:hint="eastAsia"/>
          <w:color w:val="0000FF"/>
          <w:sz w:val="21"/>
          <w:szCs w:val="21"/>
        </w:rPr>
        <w:instrText>（</w:instrText>
      </w:r>
      <w:r w:rsidR="00157D0C" w:rsidRPr="0059202D">
        <w:rPr>
          <w:rFonts w:hint="eastAsia"/>
          <w:color w:val="0000FF"/>
          <w:sz w:val="21"/>
          <w:szCs w:val="21"/>
        </w:rPr>
        <w:instrText>-9%~45%)</w:instrText>
      </w:r>
      <w:r w:rsidR="00157D0C" w:rsidRPr="0059202D">
        <w:rPr>
          <w:rFonts w:hint="eastAsia"/>
          <w:color w:val="0000FF"/>
          <w:sz w:val="21"/>
          <w:szCs w:val="21"/>
        </w:rPr>
        <w:instrText>，不确定性分别降低了</w:instrText>
      </w:r>
      <w:r w:rsidR="00157D0C" w:rsidRPr="0059202D">
        <w:rPr>
          <w:rFonts w:hint="eastAsia"/>
          <w:color w:val="0000FF"/>
          <w:sz w:val="21"/>
          <w:szCs w:val="21"/>
        </w:rPr>
        <w:instrText>15%</w:instrText>
      </w:r>
      <w:r w:rsidR="00157D0C" w:rsidRPr="0059202D">
        <w:rPr>
          <w:rFonts w:hint="eastAsia"/>
          <w:color w:val="0000FF"/>
          <w:sz w:val="21"/>
          <w:szCs w:val="21"/>
        </w:rPr>
        <w:instrText>（</w:instrText>
      </w:r>
      <w:r w:rsidR="00157D0C" w:rsidRPr="0059202D">
        <w:rPr>
          <w:rFonts w:hint="eastAsia"/>
          <w:color w:val="0000FF"/>
          <w:sz w:val="21"/>
          <w:szCs w:val="21"/>
        </w:rPr>
        <w:instrText>21%)</w:instrText>
      </w:r>
      <w:r w:rsidR="00157D0C" w:rsidRPr="0059202D">
        <w:rPr>
          <w:rFonts w:hint="eastAsia"/>
          <w:color w:val="0000FF"/>
          <w:sz w:val="21"/>
          <w:szCs w:val="21"/>
        </w:rPr>
        <w:instrText>。进一步利用三变量（中国西北夏季历史降水、热带印度洋海温、东亚副热带</w:instrText>
      </w:r>
      <w:r w:rsidR="00157D0C" w:rsidRPr="0059202D">
        <w:rPr>
          <w:rFonts w:hint="eastAsia"/>
          <w:color w:val="0000FF"/>
          <w:sz w:val="21"/>
          <w:szCs w:val="21"/>
        </w:rPr>
        <w:instrText>200 hPa</w:instrText>
      </w:r>
      <w:r w:rsidR="00157D0C" w:rsidRPr="0059202D">
        <w:rPr>
          <w:rFonts w:hint="eastAsia"/>
          <w:color w:val="0000FF"/>
          <w:sz w:val="21"/>
          <w:szCs w:val="21"/>
        </w:rPr>
        <w:instrText>纬向风）的帕累托最优集合方案得到</w:instrText>
      </w:r>
      <w:r w:rsidR="00157D0C" w:rsidRPr="0059202D">
        <w:rPr>
          <w:rFonts w:hint="eastAsia"/>
          <w:color w:val="0000FF"/>
          <w:sz w:val="21"/>
          <w:szCs w:val="21"/>
        </w:rPr>
        <w:instrText>21</w:instrText>
      </w:r>
      <w:r w:rsidR="00157D0C" w:rsidRPr="0059202D">
        <w:rPr>
          <w:rFonts w:hint="eastAsia"/>
          <w:color w:val="0000FF"/>
          <w:sz w:val="21"/>
          <w:szCs w:val="21"/>
        </w:rPr>
        <w:instrText>世纪末期夏季西北地区平均降水变化增加</w:instrText>
      </w:r>
      <w:r w:rsidR="00157D0C" w:rsidRPr="0059202D">
        <w:rPr>
          <w:rFonts w:hint="eastAsia"/>
          <w:color w:val="0000FF"/>
          <w:sz w:val="21"/>
          <w:szCs w:val="21"/>
        </w:rPr>
        <w:instrText>28%</w:instrText>
      </w:r>
      <w:r w:rsidR="00157D0C" w:rsidRPr="0059202D">
        <w:rPr>
          <w:rFonts w:hint="eastAsia"/>
          <w:color w:val="0000FF"/>
          <w:sz w:val="21"/>
          <w:szCs w:val="21"/>
        </w:rPr>
        <w:instrText>，范围为</w:instrText>
      </w:r>
      <w:r w:rsidR="00157D0C" w:rsidRPr="0059202D">
        <w:rPr>
          <w:rFonts w:hint="eastAsia"/>
          <w:color w:val="0000FF"/>
          <w:sz w:val="21"/>
          <w:szCs w:val="21"/>
        </w:rPr>
        <w:instrText>8%~44%</w:instrText>
      </w:r>
      <w:r w:rsidR="00157D0C" w:rsidRPr="0059202D">
        <w:rPr>
          <w:rFonts w:hint="eastAsia"/>
          <w:color w:val="0000FF"/>
          <w:sz w:val="21"/>
          <w:szCs w:val="21"/>
        </w:rPr>
        <w:instrText>，降低了近</w:instrText>
      </w:r>
      <w:r w:rsidR="00157D0C" w:rsidRPr="0059202D">
        <w:rPr>
          <w:rFonts w:hint="eastAsia"/>
          <w:color w:val="0000FF"/>
          <w:sz w:val="21"/>
          <w:szCs w:val="21"/>
        </w:rPr>
        <w:instrText>39%</w:instrText>
      </w:r>
      <w:r w:rsidR="00157D0C" w:rsidRPr="0059202D">
        <w:rPr>
          <w:rFonts w:hint="eastAsia"/>
          <w:color w:val="0000FF"/>
          <w:sz w:val="21"/>
          <w:szCs w:val="21"/>
        </w:rPr>
        <w:instrText>的不确定性范围。同时帕累托最优集合表明降水增多的区域主要集中在西北地区中部与西部，最大降水增幅达到</w:instrText>
      </w:r>
      <w:r w:rsidR="00157D0C" w:rsidRPr="0059202D">
        <w:rPr>
          <w:rFonts w:hint="eastAsia"/>
          <w:color w:val="0000FF"/>
          <w:sz w:val="21"/>
          <w:szCs w:val="21"/>
        </w:rPr>
        <w:instrText>60%</w:instrText>
      </w:r>
      <w:r w:rsidR="00157D0C" w:rsidRPr="0059202D">
        <w:rPr>
          <w:rFonts w:hint="eastAsia"/>
          <w:color w:val="0000FF"/>
          <w:sz w:val="21"/>
          <w:szCs w:val="21"/>
        </w:rPr>
        <w:instrText>以上。</w:instrText>
      </w:r>
      <w:r w:rsidR="00157D0C" w:rsidRPr="0059202D">
        <w:rPr>
          <w:rFonts w:hint="eastAsia"/>
          <w:color w:val="0000FF"/>
          <w:sz w:val="21"/>
          <w:szCs w:val="21"/>
        </w:rPr>
        <w:instrText>&lt;/p&gt;","citation-key":"zhouComparativeStudyFuture2024","container-title":"Clim. Change Res.","DOI":"10.12006/j.issn.1673-1719.2024.021","is</w:instrText>
      </w:r>
      <w:r w:rsidR="00157D0C" w:rsidRPr="0059202D">
        <w:rPr>
          <w:color w:val="0000FF"/>
          <w:sz w:val="21"/>
          <w:szCs w:val="21"/>
        </w:rPr>
        <w:instrText xml:space="preserve">sue":"4","journalAbbreviation":"Clim, Change Res,","language":"zh","page":"403-415","source":"DOI.org (CSL JSON)","title":"A comparative study of future summer precipitation projections in Northwest China under different physical constraint schemes","volume":"20","author":[{"family":"Zhou","given":"T Y"},{"family":"Jiang","given":"Z H"},{"family":"Li","given":"W"}],"issued":{"date-parts":[["2024"]]}}}],"schema":"https://github.com/citation-style-language/schema/raw/master/csl-citation.json"}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(Zhou et al., 2024)</w:t>
      </w:r>
      <w:r w:rsidRPr="0059202D">
        <w:rPr>
          <w:color w:val="0000FF"/>
          <w:sz w:val="21"/>
          <w:szCs w:val="21"/>
        </w:rPr>
        <w:fldChar w:fldCharType="end"/>
      </w:r>
      <w:r w:rsidRPr="0059202D">
        <w:rPr>
          <w:sz w:val="21"/>
          <w:szCs w:val="21"/>
        </w:rPr>
        <w:t>。涌现约束方法也被拓展至中国干旱研究领域，研究表明其可有效约束未来气象、农业和水文干旱的预估</w:t>
      </w:r>
      <w:r w:rsidRPr="0059202D">
        <w:rPr>
          <w:color w:val="0000FF"/>
          <w:sz w:val="21"/>
          <w:szCs w:val="21"/>
        </w:rPr>
        <w:fldChar w:fldCharType="begin"/>
      </w:r>
      <w:r w:rsidR="00157D0C" w:rsidRPr="0059202D">
        <w:rPr>
          <w:color w:val="0000FF"/>
          <w:sz w:val="21"/>
          <w:szCs w:val="21"/>
        </w:rPr>
        <w:instrText xml:space="preserve"> ADDIN ZOTERO_ITEM CSL_CITATION {"citationID":"OYr4B1j8","properties":{"unsorted":false,"formattedCitation":"(Xue et al., 2024)","plainCitation":"(Xue et al., 2024)","noteIndex":0},"citationItems":[{"id":2144,"uris":["http://zotero.org/users/17244150/items/YAJ4YZLU"],"itemData":{"id":2144,"type":"article-journal","abstract":"Study region: China. Study focus: In the context of global warming, droughts occur more frequently and have caused great losses to human society. Therefore, understanding the potential changes in future droughts under climate change is of great scientific significance for disaster prevention and mitigation. In this paper, combining with climate models from CMIP6, the emergent constraint and the skill scoring methods are used to analyze the characteristics of meteorological, agricultural and hydrological droughts in China under four socioeconomic scenarios in the mid and late 21st century. New hydrological insights for the region: In the mid-21st century, there are more frequent meteorological, agricultural and hydrological droughts in northern China. In the late 21st century, sustained and more intense droughts are more likely to occur in China than in the mid-21st century. Additionally, the relationship between meteorological drought and agricultural/hydrological drought is strengthened to varying degrees in the future. From the perspective of extreme drought events, the probabilities of extreme drought events with long duration and high severity increase significantly in Northwest and Central China under each scenarios. In a higher socioeconomic scenario, drought is suppressed in the mid 21st century, but is intensified in the late 21st century. These findings are of great significance for drought monitoring under climate change and can provide a basis for developing measures to respond to drought.","citation-key":"xueFutureProjectionsMeteorological2024","container-title":"Journal of Hydrology: Regional Studies","DOI":"10.1016/j.ejrh.2024.101767","ISSN":"22145818","journalAbbreviation":"J. Hydrol.: Reg. Stud.","language":"en","page":"101767","source":"DOI.org (Crossref)","title":"Future projections of meteorological, agricultural and hydrological droughts in China using the emergent constraint","volume":"53","author":[{"family":"Xue","given":"Rufan"},{"family":"Sun","given":"Bo"},{"family":"Li","given":"Wanling"},{"family":"Li","given":"Huixin"},{"family":"Zhou","given":"Botao"},{"family":"Luo","given":"Xiaochun"},{"family":"Ai","given":"Wenwen"}],"issued":{"date-parts":[["2024",6]]}}}],"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(Xue et al., 2024)</w:t>
      </w:r>
      <w:r w:rsidRPr="0059202D">
        <w:rPr>
          <w:color w:val="0000FF"/>
          <w:sz w:val="21"/>
          <w:szCs w:val="21"/>
        </w:rPr>
        <w:fldChar w:fldCharType="end"/>
      </w:r>
      <w:r w:rsidRPr="0059202D">
        <w:rPr>
          <w:rFonts w:hint="eastAsia"/>
          <w:sz w:val="21"/>
          <w:szCs w:val="21"/>
        </w:rPr>
        <w:t>。</w:t>
      </w:r>
    </w:p>
    <w:p w14:paraId="01818888" w14:textId="77777777" w:rsidR="00F25AFC" w:rsidRPr="0059202D" w:rsidRDefault="00F25AFC" w:rsidP="009D7801">
      <w:pPr>
        <w:spacing w:line="360" w:lineRule="auto"/>
        <w:ind w:firstLineChars="0" w:firstLine="0"/>
        <w:rPr>
          <w:sz w:val="21"/>
          <w:szCs w:val="21"/>
        </w:rPr>
      </w:pPr>
      <w:r w:rsidRPr="0059202D">
        <w:rPr>
          <w:sz w:val="21"/>
          <w:szCs w:val="21"/>
        </w:rPr>
        <w:lastRenderedPageBreak/>
        <w:t>基于上述背景，本研究旨在探讨降水变率是否可以作为涌现约束因子，降低</w:t>
      </w:r>
      <w:r w:rsidRPr="0059202D">
        <w:rPr>
          <w:sz w:val="21"/>
          <w:szCs w:val="21"/>
        </w:rPr>
        <w:t>CMIP6</w:t>
      </w:r>
      <w:r w:rsidRPr="0059202D">
        <w:rPr>
          <w:sz w:val="21"/>
          <w:szCs w:val="21"/>
        </w:rPr>
        <w:t>多模式下中国区域未来极端降水强度预估的不确定性。本研究将基于中国历史时期的降水变率观测数据，构建与未来极端降水强度之间的涌现关系，评估其统计显著性与物理机制，并量化约束前后预估不确定性的变化。研究结果有望为提升极端降水预估的可靠性提供新途径，并为区域气候变化适应策略的制定提供科学依据。</w:t>
      </w:r>
    </w:p>
    <w:p w14:paraId="615F8B91" w14:textId="77777777" w:rsidR="00F25AFC" w:rsidRPr="0059202D" w:rsidRDefault="00F25AFC" w:rsidP="00791D84">
      <w:pPr>
        <w:spacing w:line="360" w:lineRule="auto"/>
        <w:ind w:firstLine="360"/>
        <w:jc w:val="center"/>
        <w:rPr>
          <w:sz w:val="30"/>
          <w:szCs w:val="21"/>
        </w:rPr>
      </w:pPr>
      <w:r w:rsidRPr="0059202D">
        <w:br w:type="page"/>
      </w:r>
    </w:p>
    <w:p w14:paraId="297A226E" w14:textId="77777777" w:rsidR="00F25AFC" w:rsidRPr="0059202D" w:rsidRDefault="00F25AFC" w:rsidP="00791D84">
      <w:pPr>
        <w:pStyle w:val="afd"/>
      </w:pPr>
      <w:r w:rsidRPr="0059202D">
        <w:rPr>
          <w:rFonts w:hint="eastAsia"/>
        </w:rPr>
        <w:lastRenderedPageBreak/>
        <w:t>2 D</w:t>
      </w:r>
      <w:r w:rsidRPr="0059202D">
        <w:t>ata and Methods</w:t>
      </w:r>
    </w:p>
    <w:p w14:paraId="18DA3B08" w14:textId="5744D97E" w:rsidR="00F521F9" w:rsidRPr="0059202D" w:rsidRDefault="00F25AFC" w:rsidP="00791D84">
      <w:pPr>
        <w:spacing w:line="360" w:lineRule="auto"/>
        <w:ind w:firstLine="420"/>
        <w:rPr>
          <w:sz w:val="21"/>
          <w:szCs w:val="21"/>
        </w:rPr>
      </w:pPr>
      <w:r w:rsidRPr="0059202D">
        <w:rPr>
          <w:sz w:val="21"/>
          <w:szCs w:val="21"/>
        </w:rPr>
        <w:t>分层涌现约束</w:t>
      </w:r>
      <w:r w:rsidR="0078534C" w:rsidRPr="0059202D">
        <w:rPr>
          <w:sz w:val="21"/>
          <w:szCs w:val="21"/>
        </w:rPr>
        <w:t>（</w:t>
      </w:r>
      <w:r w:rsidR="0078534C" w:rsidRPr="0059202D">
        <w:rPr>
          <w:sz w:val="21"/>
          <w:szCs w:val="21"/>
        </w:rPr>
        <w:t>Hierarchical Emergent Constraint, HEC</w:t>
      </w:r>
      <w:r w:rsidR="0078534C" w:rsidRPr="0059202D">
        <w:rPr>
          <w:sz w:val="21"/>
          <w:szCs w:val="21"/>
        </w:rPr>
        <w:t>）</w:t>
      </w:r>
      <w:r w:rsidRPr="0059202D">
        <w:rPr>
          <w:sz w:val="21"/>
          <w:szCs w:val="21"/>
        </w:rPr>
        <w:t>是一种被广泛应用的约束预估方法</w:t>
      </w:r>
      <w:r w:rsidRPr="0059202D">
        <w:rPr>
          <w:color w:val="0000FF"/>
          <w:sz w:val="21"/>
          <w:szCs w:val="21"/>
        </w:rPr>
        <w:fldChar w:fldCharType="begin"/>
      </w:r>
      <w:r w:rsidR="00157D0C" w:rsidRPr="0059202D">
        <w:rPr>
          <w:color w:val="0000FF"/>
          <w:sz w:val="21"/>
          <w:szCs w:val="21"/>
        </w:rPr>
        <w:instrText xml:space="preserve"> ADDIN ZOTERO_ITEM CSL_CITATION {"citationID":"36xTxN9E","properties":{"unsorted":false,"formattedCitation":"(Chai et al., 2025)","plainCitation":"(Chai et al., 2025)","noteIndex":0},"citationItems":[{"id":354,"uris":["http://zotero.org/users/17244150/items/CMGZYVXF"],"itemData":{"id":354,"type":"article-journal","citation-key":"chaiConstrainedEarthSystem2025","container-title":"Nature Climate Change","DOI":"10.1038/s41558-025-02308-y","ISSN":"1758-678X, 1758-6798","issue":"5","journalAbbreviation":"Nat. Clim. Change","language":"en","page":"514-520","source":"DOI.org (Crossref)","title":"Constrained earth system models show a stronger reduction in future northern hemisphere snowmelt water","volume":"15","author":[{"family":"Chai","given":"Yuanfang"},{"family":"Miao","given":"Chiyuan"},{"family":"Gentine","given":"Pierre"},{"family":"Mudryk","given":"Lawrence"},{"family":"Thackeray","given":"Chad W."},{"family":"Berghuijs","given":"Wouter R."},{"family":"Wu","given":"Yi"},{"family":"Fan","given":"Xuewei"},{"family":"Slater","given":"Louise"},{"family":"Sun","given":"Qiaohong"},{"family":"Zwiers","given":"Francis"}],"issued":{"date-parts":[["2025",5]]}}}],"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(Chai et al., 2025)</w:t>
      </w:r>
      <w:r w:rsidRPr="0059202D">
        <w:rPr>
          <w:color w:val="0000FF"/>
          <w:sz w:val="21"/>
          <w:szCs w:val="21"/>
        </w:rPr>
        <w:fldChar w:fldCharType="end"/>
      </w:r>
      <w:r w:rsidRPr="0059202D">
        <w:rPr>
          <w:sz w:val="21"/>
          <w:szCs w:val="21"/>
        </w:rPr>
        <w:t>，它假设未来的某一气候变量与地球系统中某一观测变量的变率或趋势存在显著关系，通过</w:t>
      </w:r>
      <w:proofErr w:type="gramStart"/>
      <w:r w:rsidRPr="0059202D">
        <w:rPr>
          <w:sz w:val="21"/>
          <w:szCs w:val="21"/>
        </w:rPr>
        <w:t>该关系</w:t>
      </w:r>
      <w:proofErr w:type="gramEnd"/>
      <w:r w:rsidRPr="0059202D">
        <w:rPr>
          <w:sz w:val="21"/>
          <w:szCs w:val="21"/>
        </w:rPr>
        <w:t>对未来的气候水文变化进行约束。该方法通过条件概率分布将未来气候、当前气候与观测数据联系起来，同时使我们能够充分考虑</w:t>
      </w:r>
      <w:r w:rsidR="00075E72" w:rsidRPr="0059202D">
        <w:rPr>
          <w:rFonts w:hint="eastAsia"/>
          <w:sz w:val="21"/>
          <w:szCs w:val="21"/>
        </w:rPr>
        <w:t>多</w:t>
      </w:r>
      <w:r w:rsidRPr="0059202D">
        <w:rPr>
          <w:sz w:val="21"/>
          <w:szCs w:val="21"/>
        </w:rPr>
        <w:t>套降水数据集的观测不确定性。</w:t>
      </w:r>
    </w:p>
    <w:p w14:paraId="46934EE0" w14:textId="2B3618FC" w:rsidR="00C10F31" w:rsidRPr="00E21AB5" w:rsidRDefault="00F25AFC" w:rsidP="00E21AB5">
      <w:pPr>
        <w:spacing w:line="360" w:lineRule="auto"/>
        <w:ind w:firstLine="420"/>
        <w:rPr>
          <w:sz w:val="21"/>
          <w:szCs w:val="21"/>
        </w:rPr>
      </w:pPr>
      <w:r w:rsidRPr="0059202D">
        <w:rPr>
          <w:sz w:val="21"/>
          <w:szCs w:val="21"/>
        </w:rPr>
        <w:t>分层涌现约束方法的核心</w:t>
      </w:r>
      <w:r w:rsidRPr="0059202D">
        <w:rPr>
          <w:color w:val="0000FF"/>
          <w:sz w:val="21"/>
          <w:szCs w:val="21"/>
        </w:rPr>
        <w:fldChar w:fldCharType="begin"/>
      </w:r>
      <w:r w:rsidR="00157D0C" w:rsidRPr="0059202D">
        <w:rPr>
          <w:color w:val="0000FF"/>
          <w:sz w:val="21"/>
          <w:szCs w:val="21"/>
        </w:rPr>
        <w:instrText xml:space="preserve"> ADDIN ZOTERO_ITEM CSL_CITATION {"citationID":"tk35Q6rQ","properties":{"unsorted":false,"formattedCitation":"(Bowman et al., 2018)","plainCitation":"(Bowman et al., 2018)","noteIndex":0},"citationItems":[{"id":282,"uris":["http://zotero.org/users/17244150/items/22VQTZK9"],"itemData":{"id":282,"type":"article-journal","abstract":"Emergent constraints use relationships between future and current climate states to constrain projections of climate response. Here we introduce a statistical, hierarchical emergent constraint (HEC) framework in order to link future and current climates with observations. Under Gaussian assumptions, the mean and variance of the future state are shown analytically to be a function of the signal-to-noise ratio between current climate uncertainty and observation error and the correlation between future and current climate states. We apply the HEC to the climate change, snow-albedo feedback, which is related to the seasonal cycle in the Northern Hemisphere. We obtain a snow-albedo feedback prediction interval of (−1.25, −0.58)%/K. The critical dependence on signal-to-noise ratio and correlation shows that neglecting these terms can lead to bias and underestimated uncertainty in constrained projections. The ﬂexibility of using HEC under general assumptions throughout the Earth system is discussed.","citation-key":"bowmanHierarchicalStatisticalFramework2018","container-title":"Geophysical Research Letters","DOI":"10.1029/2018gl080082","ISSN":"0094-8276, 1944-8007","issue":"23","journalAbbreviation":"Geophys. Res. Lett.","language":"en","license":"http://onlinelibrary.wiley.com/termsAndConditions#vor","publisher":"American Geophysical Union (AGU)","source":"Crossref","title":"A hierarchical statistical framework for emergent constraints:</w:instrText>
      </w:r>
      <w:r w:rsidR="00157D0C" w:rsidRPr="0059202D">
        <w:rPr>
          <w:rFonts w:hint="eastAsia"/>
          <w:color w:val="0000FF"/>
          <w:sz w:val="21"/>
          <w:szCs w:val="21"/>
        </w:rPr>
        <w:instrText xml:space="preserve"> application to snow</w:instrText>
      </w:r>
      <w:r w:rsidR="00157D0C" w:rsidRPr="0059202D">
        <w:rPr>
          <w:rFonts w:hint="eastAsia"/>
          <w:color w:val="0000FF"/>
          <w:sz w:val="21"/>
          <w:szCs w:val="21"/>
        </w:rPr>
        <w:instrText>‐</w:instrText>
      </w:r>
      <w:r w:rsidR="00157D0C" w:rsidRPr="0059202D">
        <w:rPr>
          <w:rFonts w:hint="eastAsia"/>
          <w:color w:val="0000FF"/>
          <w:sz w:val="21"/>
          <w:szCs w:val="21"/>
        </w:rPr>
        <w:instrText>albedo feedback","title-short":"A hierarchical statistical framework for emergent constraints","URL":"https://agupubs.onlinelibrary.wiley.com/doi/10.1029/2018GL080082","volume":"45","author":[{"family":"Bowman","given":"Kevin W."},{"f</w:instrText>
      </w:r>
      <w:r w:rsidR="00157D0C" w:rsidRPr="0059202D">
        <w:rPr>
          <w:color w:val="0000FF"/>
          <w:sz w:val="21"/>
          <w:szCs w:val="21"/>
        </w:rPr>
        <w:instrText xml:space="preserve">amily":"Cressie","given":"Noel"},{"family":"Qu","given":"Xin"},{"family":"Hall","given":"Alex"}],"accessed":{"date-parts":[["2025",7,13]]},"issued":{"date-parts":[["2018",12,16]]}}}],"schema":"https://github.com/citation-style-language/schema/raw/master/csl-citation.json"}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(Bowman et al., 2018)</w:t>
      </w:r>
      <w:r w:rsidRPr="0059202D">
        <w:rPr>
          <w:color w:val="0000FF"/>
          <w:sz w:val="21"/>
          <w:szCs w:val="21"/>
        </w:rPr>
        <w:fldChar w:fldCharType="end"/>
      </w:r>
      <w:r w:rsidRPr="0059202D">
        <w:rPr>
          <w:sz w:val="21"/>
          <w:szCs w:val="21"/>
        </w:rPr>
        <w:t>在于，在地球系统模型集合中，识别出可观测气候要素</w:t>
      </w:r>
      <w:r w:rsidRPr="0059202D">
        <w:rPr>
          <w:sz w:val="21"/>
          <w:szCs w:val="21"/>
        </w:rPr>
        <w:t>x</w:t>
      </w:r>
      <w:r w:rsidRPr="0059202D">
        <w:rPr>
          <w:sz w:val="21"/>
          <w:szCs w:val="21"/>
        </w:rPr>
        <w:t>与描述未来模拟状态的重要变量</w:t>
      </w:r>
      <w:r w:rsidRPr="0059202D">
        <w:rPr>
          <w:sz w:val="21"/>
          <w:szCs w:val="21"/>
        </w:rPr>
        <w:t>y</w:t>
      </w:r>
      <w:r w:rsidRPr="0059202D">
        <w:rPr>
          <w:sz w:val="21"/>
          <w:szCs w:val="21"/>
        </w:rPr>
        <w:t>之间的</w:t>
      </w:r>
      <w:proofErr w:type="gramStart"/>
      <w:r w:rsidRPr="0059202D">
        <w:rPr>
          <w:sz w:val="21"/>
          <w:szCs w:val="21"/>
        </w:rPr>
        <w:t>强统计</w:t>
      </w:r>
      <w:proofErr w:type="gramEnd"/>
      <w:r w:rsidRPr="0059202D">
        <w:rPr>
          <w:sz w:val="21"/>
          <w:szCs w:val="21"/>
        </w:rPr>
        <w:t>关系（式</w:t>
      </w:r>
      <w:r w:rsidRPr="0059202D">
        <w:rPr>
          <w:sz w:val="21"/>
          <w:szCs w:val="21"/>
        </w:rPr>
        <w:t>(</w:t>
      </w:r>
      <w:r w:rsidR="00075E72" w:rsidRPr="0059202D">
        <w:rPr>
          <w:rFonts w:hint="eastAsia"/>
          <w:sz w:val="21"/>
          <w:szCs w:val="21"/>
        </w:rPr>
        <w:t>1</w:t>
      </w:r>
      <w:r w:rsidRPr="0059202D">
        <w:rPr>
          <w:sz w:val="21"/>
          <w:szCs w:val="21"/>
        </w:rPr>
        <w:t>)</w:t>
      </w:r>
      <w:r w:rsidRPr="0059202D">
        <w:rPr>
          <w:sz w:val="21"/>
          <w:szCs w:val="21"/>
        </w:rPr>
        <w:t>）。一旦从模型集合中诊断出这种涌现关系，就可将其应用于</w:t>
      </w:r>
      <w:r w:rsidRPr="0059202D">
        <w:rPr>
          <w:sz w:val="21"/>
          <w:szCs w:val="21"/>
        </w:rPr>
        <w:t>x</w:t>
      </w:r>
      <w:r w:rsidRPr="0059202D">
        <w:rPr>
          <w:sz w:val="21"/>
          <w:szCs w:val="21"/>
        </w:rPr>
        <w:t>的观测值，从而为</w:t>
      </w:r>
      <w:r w:rsidRPr="0059202D">
        <w:rPr>
          <w:sz w:val="21"/>
          <w:szCs w:val="21"/>
        </w:rPr>
        <w:t>y</w:t>
      </w:r>
      <w:r w:rsidRPr="0059202D">
        <w:rPr>
          <w:sz w:val="21"/>
          <w:szCs w:val="21"/>
        </w:rPr>
        <w:t>生成</w:t>
      </w:r>
      <w:r w:rsidR="00075E72" w:rsidRPr="0059202D">
        <w:rPr>
          <w:sz w:val="21"/>
          <w:szCs w:val="21"/>
        </w:rPr>
        <w:t>更可靠、更准确的未来气候预估（式</w:t>
      </w:r>
      <w:r w:rsidR="00075E72" w:rsidRPr="0059202D">
        <w:rPr>
          <w:sz w:val="21"/>
          <w:szCs w:val="21"/>
        </w:rPr>
        <w:t xml:space="preserve"> (3) </w:t>
      </w:r>
      <w:r w:rsidR="00075E72" w:rsidRPr="0059202D">
        <w:rPr>
          <w:sz w:val="21"/>
          <w:szCs w:val="21"/>
        </w:rPr>
        <w:t>和</w:t>
      </w:r>
      <w:r w:rsidR="00075E72" w:rsidRPr="0059202D">
        <w:rPr>
          <w:sz w:val="21"/>
          <w:szCs w:val="21"/>
        </w:rPr>
        <w:t xml:space="preserve"> (4)</w:t>
      </w:r>
      <w:r w:rsidR="00075E72" w:rsidRPr="0059202D">
        <w:rPr>
          <w:sz w:val="21"/>
          <w:szCs w:val="21"/>
        </w:rPr>
        <w:t>）。其中</w:t>
      </w:r>
      <w:r w:rsidR="00075E72" w:rsidRPr="0059202D">
        <w:rPr>
          <w:sz w:val="21"/>
          <w:szCs w:val="21"/>
        </w:rPr>
        <w:t>HEC</w:t>
      </w:r>
      <w:r w:rsidR="00075E72" w:rsidRPr="0059202D">
        <w:rPr>
          <w:sz w:val="21"/>
          <w:szCs w:val="21"/>
        </w:rPr>
        <w:t>的分层体现在两个层面</w:t>
      </w:r>
      <w:r w:rsidR="00F11482" w:rsidRPr="0059202D">
        <w:rPr>
          <w:rFonts w:hint="eastAsia"/>
          <w:sz w:val="21"/>
          <w:szCs w:val="21"/>
        </w:rPr>
        <w:t>，</w:t>
      </w:r>
      <w:r w:rsidR="0005312B" w:rsidRPr="0059202D">
        <w:rPr>
          <w:rFonts w:hint="eastAsia"/>
          <w:sz w:val="21"/>
          <w:szCs w:val="21"/>
        </w:rPr>
        <w:t>一</w:t>
      </w:r>
      <w:r w:rsidR="00075E72" w:rsidRPr="0059202D">
        <w:rPr>
          <w:sz w:val="21"/>
          <w:szCs w:val="21"/>
        </w:rPr>
        <w:t>是观测层</w:t>
      </w:r>
      <w:r w:rsidR="00075E72" w:rsidRPr="0059202D">
        <w:rPr>
          <w:sz w:val="21"/>
          <w:szCs w:val="21"/>
        </w:rPr>
        <w:t>——</w:t>
      </w:r>
      <w:r w:rsidR="00075E72" w:rsidRPr="0059202D">
        <w:rPr>
          <w:sz w:val="21"/>
          <w:szCs w:val="21"/>
        </w:rPr>
        <w:t>使用多套独立观测数据集量化约束因子本身的观测不确定性。需要说明的是，</w:t>
      </w:r>
      <w:r w:rsidR="00E21AB5">
        <w:rPr>
          <w:rFonts w:hint="eastAsia"/>
          <w:sz w:val="21"/>
          <w:szCs w:val="21"/>
        </w:rPr>
        <w:t>这就是</w:t>
      </w:r>
      <w:r w:rsidR="00075E72" w:rsidRPr="0059202D">
        <w:rPr>
          <w:sz w:val="21"/>
          <w:szCs w:val="21"/>
        </w:rPr>
        <w:t xml:space="preserve">HEC </w:t>
      </w:r>
      <w:r w:rsidR="00075E72" w:rsidRPr="0059202D">
        <w:rPr>
          <w:sz w:val="21"/>
          <w:szCs w:val="21"/>
        </w:rPr>
        <w:t>与传统涌现约束的</w:t>
      </w:r>
      <w:r w:rsidR="00E21AB5">
        <w:rPr>
          <w:rFonts w:hint="eastAsia"/>
          <w:sz w:val="21"/>
          <w:szCs w:val="21"/>
        </w:rPr>
        <w:t>主要的</w:t>
      </w:r>
      <w:r w:rsidR="00075E72" w:rsidRPr="0059202D">
        <w:rPr>
          <w:sz w:val="21"/>
          <w:szCs w:val="21"/>
        </w:rPr>
        <w:t>差别</w:t>
      </w:r>
      <w:r w:rsidR="00E21AB5">
        <w:rPr>
          <w:rFonts w:hint="eastAsia"/>
          <w:sz w:val="21"/>
          <w:szCs w:val="21"/>
        </w:rPr>
        <w:t>，即</w:t>
      </w:r>
      <w:r w:rsidR="00075E72" w:rsidRPr="0059202D">
        <w:rPr>
          <w:sz w:val="21"/>
          <w:szCs w:val="21"/>
        </w:rPr>
        <w:t>对观测误差项的处理</w:t>
      </w:r>
      <w:r w:rsidR="00E21AB5">
        <w:rPr>
          <w:rFonts w:hint="eastAsia"/>
          <w:sz w:val="21"/>
          <w:szCs w:val="21"/>
        </w:rPr>
        <w:t>。</w:t>
      </w:r>
      <w:r w:rsidR="00075E72" w:rsidRPr="0059202D">
        <w:rPr>
          <w:sz w:val="21"/>
          <w:szCs w:val="21"/>
        </w:rPr>
        <w:t>忽略观测误差会使回归的斜率与截距同时产生偏差、约束后的预测区间随之失真</w:t>
      </w:r>
      <w:r w:rsidR="00C33119" w:rsidRPr="0059202D">
        <w:rPr>
          <w:color w:val="0000FF"/>
          <w:sz w:val="21"/>
          <w:szCs w:val="21"/>
        </w:rPr>
        <w:fldChar w:fldCharType="begin"/>
      </w:r>
      <w:r w:rsidR="00157D0C" w:rsidRPr="0059202D">
        <w:rPr>
          <w:color w:val="0000FF"/>
          <w:sz w:val="21"/>
          <w:szCs w:val="21"/>
        </w:rPr>
        <w:instrText xml:space="preserve"> ADDIN ZOTERO_ITEM CSL_CITATION {"citationID":"LgF2lN2w","properties":{"unsorted":false,"formattedCitation":"(Bowman et al., 2018)","plainCitation":"(Bowman et al., 2018)","noteIndex":0},"citationItems":[{"id":282,"uris":["http://zotero.org/users/17244150/items/22VQTZK9"],"itemData":{"id":282,"type":"article-journal","abstract":"Emergent constraints use relationships between future and current climate states to constrain projections of climate response. Here we introduce a statistical, hierarchical emergent constraint (HEC) framework in order to link future and current climates with observations. Under Gaussian assumptions, the mean and variance of the future state are shown analytically to be a function of the signal-to-noise ratio between current climate uncertainty and observation error and the correlation between future and current climate states. We apply the HEC to the climate change, snow-albedo feedback, which is related to the seasonal cycle in the Northern Hemisphere. We obtain a snow-albedo feedback prediction interval of (−1.25, −0.58)%/K. The critical dependence on signal-to-noise ratio and correlation shows that neglecting these terms can lead to bias and underestimated uncertainty in constrained projections. The ﬂexibility of using HEC under general assumptions throughout the Earth system is discussed.","citation-key":"bowmanHierarchicalStatisticalFramework2018","container-title":"Geophysical Research Letters","DOI":"10.1029/2018gl080082","ISSN":"0094-8276, 1944-8007","issue":"23","journalAbbreviation":"Geophys. Res. Lett.","language":"en","license":"http://onlinelibrary.wiley.com/termsAndConditions#vor","publisher":"American Geophysical Union (AGU)","source":"Crossref","title":"A hierarchical statistical framework for emergent constraints:</w:instrText>
      </w:r>
      <w:r w:rsidR="00157D0C" w:rsidRPr="0059202D">
        <w:rPr>
          <w:rFonts w:hint="eastAsia"/>
          <w:color w:val="0000FF"/>
          <w:sz w:val="21"/>
          <w:szCs w:val="21"/>
        </w:rPr>
        <w:instrText xml:space="preserve"> application to snow</w:instrText>
      </w:r>
      <w:r w:rsidR="00157D0C" w:rsidRPr="0059202D">
        <w:rPr>
          <w:rFonts w:hint="eastAsia"/>
          <w:color w:val="0000FF"/>
          <w:sz w:val="21"/>
          <w:szCs w:val="21"/>
        </w:rPr>
        <w:instrText>‐</w:instrText>
      </w:r>
      <w:r w:rsidR="00157D0C" w:rsidRPr="0059202D">
        <w:rPr>
          <w:rFonts w:hint="eastAsia"/>
          <w:color w:val="0000FF"/>
          <w:sz w:val="21"/>
          <w:szCs w:val="21"/>
        </w:rPr>
        <w:instrText>albedo feedback","title-short":"A hierarchical statistical framework for emergent constraints","URL":"https://agupubs.onlinelibrary.wiley.com/doi/10.1029/2018GL080082","volume":"45","author":[{"family":"Bowman","given":"Kevin W."},{"f</w:instrText>
      </w:r>
      <w:r w:rsidR="00157D0C" w:rsidRPr="0059202D">
        <w:rPr>
          <w:color w:val="0000FF"/>
          <w:sz w:val="21"/>
          <w:szCs w:val="21"/>
        </w:rPr>
        <w:instrText xml:space="preserve">amily":"Cressie","given":"Noel"},{"family":"Qu","given":"Xin"},{"family":"Hall","given":"Alex"}],"accessed":{"date-parts":[["2025",7,13]]},"issued":{"date-parts":[["2018",12,16]]}}}],"schema":"https://github.com/citation-style-language/schema/raw/master/csl-citation.json"} </w:instrText>
      </w:r>
      <w:r w:rsidR="00C33119" w:rsidRPr="0059202D">
        <w:rPr>
          <w:color w:val="0000FF"/>
          <w:sz w:val="21"/>
          <w:szCs w:val="21"/>
        </w:rPr>
        <w:fldChar w:fldCharType="separate"/>
      </w:r>
      <w:r w:rsidR="00C33119" w:rsidRPr="0059202D">
        <w:rPr>
          <w:rFonts w:cs="Times"/>
          <w:color w:val="0000FF"/>
          <w:sz w:val="21"/>
          <w:szCs w:val="21"/>
        </w:rPr>
        <w:t>(Bowman et al., 2018)</w:t>
      </w:r>
      <w:r w:rsidR="00C33119" w:rsidRPr="0059202D">
        <w:rPr>
          <w:color w:val="0000FF"/>
          <w:sz w:val="21"/>
          <w:szCs w:val="21"/>
        </w:rPr>
        <w:fldChar w:fldCharType="end"/>
      </w:r>
      <w:r w:rsidR="00E21AB5">
        <w:rPr>
          <w:rFonts w:hint="eastAsia"/>
          <w:sz w:val="21"/>
          <w:szCs w:val="21"/>
        </w:rPr>
        <w:t>。</w:t>
      </w:r>
      <w:r w:rsidR="0005312B" w:rsidRPr="0059202D">
        <w:rPr>
          <w:rFonts w:hint="eastAsia"/>
          <w:sz w:val="21"/>
          <w:szCs w:val="21"/>
        </w:rPr>
        <w:t>二</w:t>
      </w:r>
      <w:r w:rsidR="0005312B" w:rsidRPr="0059202D">
        <w:rPr>
          <w:sz w:val="21"/>
          <w:szCs w:val="21"/>
        </w:rPr>
        <w:t>是模式层</w:t>
      </w:r>
      <w:r w:rsidR="0005312B" w:rsidRPr="0059202D">
        <w:rPr>
          <w:sz w:val="21"/>
          <w:szCs w:val="21"/>
        </w:rPr>
        <w:t>——</w:t>
      </w:r>
      <w:r w:rsidR="0005312B" w:rsidRPr="0059202D">
        <w:rPr>
          <w:sz w:val="21"/>
          <w:szCs w:val="21"/>
        </w:rPr>
        <w:t>在</w:t>
      </w:r>
      <w:r w:rsidR="0005312B" w:rsidRPr="0059202D">
        <w:rPr>
          <w:sz w:val="21"/>
          <w:szCs w:val="21"/>
        </w:rPr>
        <w:t>CMIP6</w:t>
      </w:r>
      <w:r w:rsidR="0005312B" w:rsidRPr="0059202D">
        <w:rPr>
          <w:sz w:val="21"/>
          <w:szCs w:val="21"/>
        </w:rPr>
        <w:t>多模式集合中建立历史可观测变量与未来目标变量之间的涌现关系，并通过贝叶斯框架接收来自观测层的上层约束信息，</w:t>
      </w:r>
      <w:proofErr w:type="gramStart"/>
      <w:r w:rsidR="0005312B" w:rsidRPr="0059202D">
        <w:rPr>
          <w:sz w:val="21"/>
          <w:szCs w:val="21"/>
        </w:rPr>
        <w:t>对模式</w:t>
      </w:r>
      <w:proofErr w:type="gramEnd"/>
      <w:r w:rsidR="0005312B" w:rsidRPr="0059202D">
        <w:rPr>
          <w:sz w:val="21"/>
          <w:szCs w:val="21"/>
        </w:rPr>
        <w:t>集合的未来预估进行分层</w:t>
      </w:r>
      <w:r w:rsidR="003622C0">
        <w:rPr>
          <w:sz w:val="21"/>
          <w:szCs w:val="21"/>
        </w:rPr>
        <w:t>调整</w:t>
      </w:r>
      <w:r w:rsidR="00BA529F">
        <w:rPr>
          <w:rFonts w:hint="eastAsia"/>
          <w:sz w:val="21"/>
          <w:szCs w:val="21"/>
        </w:rPr>
        <w:t>，具体公式如下所示：</w:t>
      </w:r>
    </w:p>
    <w:tbl>
      <w:tblPr>
        <w:tblW w:w="0" w:type="auto"/>
        <w:jc w:val="center"/>
        <w:tblLook w:val="04A0" w:firstRow="1" w:lastRow="0" w:firstColumn="1" w:lastColumn="0" w:noHBand="0" w:noVBand="1"/>
      </w:tblPr>
      <w:tblGrid>
        <w:gridCol w:w="5142"/>
        <w:gridCol w:w="567"/>
      </w:tblGrid>
      <w:tr w:rsidR="00C10F31" w:rsidRPr="0059202D" w14:paraId="72A0D516" w14:textId="77777777" w:rsidTr="00511561">
        <w:trPr>
          <w:trHeight w:val="227"/>
          <w:jc w:val="center"/>
        </w:trPr>
        <w:tc>
          <w:tcPr>
            <w:tcW w:w="5142" w:type="dxa"/>
            <w:vAlign w:val="center"/>
          </w:tcPr>
          <w:p w14:paraId="1C45BDC5" w14:textId="77777777" w:rsidR="00C10F31" w:rsidRPr="0059202D" w:rsidRDefault="00C10F31" w:rsidP="00791D84">
            <w:pPr>
              <w:spacing w:line="360" w:lineRule="auto"/>
              <w:ind w:firstLineChars="0" w:firstLine="0"/>
              <w:jc w:val="center"/>
              <w:rPr>
                <w:sz w:val="21"/>
                <w:szCs w:val="21"/>
              </w:rPr>
            </w:pPr>
            <w:r w:rsidRPr="0059202D">
              <w:rPr>
                <w:noProof/>
                <w:sz w:val="21"/>
                <w:szCs w:val="21"/>
              </w:rPr>
              <w:object w:dxaOrig="1600" w:dyaOrig="320" w14:anchorId="3B64ED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9pt;height:15.4pt;mso-width-percent:0;mso-height-percent:0;mso-width-percent:0;mso-height-percent:0" o:ole="">
                  <v:imagedata r:id="rId8" o:title=""/>
                </v:shape>
                <o:OLEObject Type="Embed" ProgID="Equation.DSMT4" ShapeID="_x0000_i1025" DrawAspect="Content" ObjectID="_1853318086" r:id="rId9"/>
              </w:object>
            </w:r>
          </w:p>
        </w:tc>
        <w:tc>
          <w:tcPr>
            <w:tcW w:w="567" w:type="dxa"/>
            <w:vAlign w:val="center"/>
          </w:tcPr>
          <w:p w14:paraId="3A8DF29A" w14:textId="77777777" w:rsidR="00C10F31" w:rsidRPr="0059202D" w:rsidRDefault="00C10F31" w:rsidP="00791D84">
            <w:pPr>
              <w:spacing w:line="360" w:lineRule="auto"/>
              <w:ind w:firstLineChars="0" w:firstLine="0"/>
              <w:rPr>
                <w:sz w:val="21"/>
                <w:szCs w:val="21"/>
              </w:rPr>
            </w:pPr>
            <w:r w:rsidRPr="0059202D">
              <w:rPr>
                <w:rFonts w:hint="eastAsia"/>
                <w:sz w:val="21"/>
                <w:szCs w:val="21"/>
              </w:rPr>
              <w:t>(1)</w:t>
            </w:r>
          </w:p>
        </w:tc>
      </w:tr>
      <w:tr w:rsidR="00C10F31" w:rsidRPr="0059202D" w14:paraId="0BDBF2F9" w14:textId="77777777" w:rsidTr="00511561">
        <w:trPr>
          <w:trHeight w:val="624"/>
          <w:jc w:val="center"/>
        </w:trPr>
        <w:tc>
          <w:tcPr>
            <w:tcW w:w="5142" w:type="dxa"/>
            <w:vAlign w:val="center"/>
          </w:tcPr>
          <w:p w14:paraId="1F1B9059" w14:textId="77777777" w:rsidR="00C10F31" w:rsidRPr="0059202D" w:rsidRDefault="00C10F31" w:rsidP="00791D84">
            <w:pPr>
              <w:spacing w:line="360" w:lineRule="auto"/>
              <w:ind w:firstLineChars="0" w:firstLine="0"/>
              <w:jc w:val="center"/>
              <w:rPr>
                <w:sz w:val="21"/>
                <w:szCs w:val="21"/>
              </w:rPr>
            </w:pPr>
            <w:r w:rsidRPr="0059202D">
              <w:rPr>
                <w:noProof/>
                <w:sz w:val="21"/>
                <w:szCs w:val="21"/>
              </w:rPr>
              <w:object w:dxaOrig="940" w:dyaOrig="720" w14:anchorId="29F2116D">
                <v:shape id="_x0000_i1026" type="#_x0000_t75" alt="" style="width:44.55pt;height:37.85pt;mso-width-percent:0;mso-height-percent:0;mso-width-percent:0;mso-height-percent:0" o:ole="">
                  <v:imagedata r:id="rId10" o:title=""/>
                </v:shape>
                <o:OLEObject Type="Embed" ProgID="Equation.DSMT4" ShapeID="_x0000_i1026" DrawAspect="Content" ObjectID="_1853318087" r:id="rId11"/>
              </w:object>
            </w:r>
          </w:p>
        </w:tc>
        <w:tc>
          <w:tcPr>
            <w:tcW w:w="567" w:type="dxa"/>
            <w:vAlign w:val="center"/>
          </w:tcPr>
          <w:p w14:paraId="7F7D7AC6" w14:textId="77777777" w:rsidR="00C10F31" w:rsidRPr="0059202D" w:rsidRDefault="00C10F31" w:rsidP="00791D84">
            <w:pPr>
              <w:spacing w:line="360" w:lineRule="auto"/>
              <w:ind w:firstLineChars="0" w:firstLine="0"/>
              <w:rPr>
                <w:sz w:val="21"/>
                <w:szCs w:val="21"/>
              </w:rPr>
            </w:pPr>
            <w:r w:rsidRPr="0059202D">
              <w:rPr>
                <w:rFonts w:hint="eastAsia"/>
                <w:sz w:val="21"/>
                <w:szCs w:val="21"/>
              </w:rPr>
              <w:t>(2)</w:t>
            </w:r>
          </w:p>
        </w:tc>
      </w:tr>
    </w:tbl>
    <w:p w14:paraId="65E0BC3F" w14:textId="2DABDB06" w:rsidR="00E8774E" w:rsidRDefault="00E8774E" w:rsidP="00791D84">
      <w:pPr>
        <w:spacing w:line="360" w:lineRule="auto"/>
        <w:ind w:firstLine="420"/>
        <w:rPr>
          <w:sz w:val="21"/>
          <w:szCs w:val="21"/>
        </w:rPr>
      </w:pPr>
      <w:r w:rsidRPr="0059202D">
        <w:rPr>
          <w:rFonts w:hint="eastAsia"/>
          <w:sz w:val="21"/>
          <w:szCs w:val="21"/>
        </w:rPr>
        <w:t>其中</w:t>
      </w:r>
      <w:r w:rsidRPr="0059202D">
        <w:rPr>
          <w:rFonts w:hint="eastAsia"/>
          <w:sz w:val="21"/>
          <w:szCs w:val="21"/>
        </w:rPr>
        <w:t>a</w:t>
      </w:r>
      <w:r w:rsidRPr="0059202D">
        <w:rPr>
          <w:rFonts w:hint="eastAsia"/>
          <w:sz w:val="21"/>
          <w:szCs w:val="21"/>
        </w:rPr>
        <w:t>使用公式（</w:t>
      </w:r>
      <w:r w:rsidRPr="0059202D">
        <w:rPr>
          <w:rFonts w:hint="eastAsia"/>
          <w:sz w:val="21"/>
          <w:szCs w:val="21"/>
        </w:rPr>
        <w:t>2</w:t>
      </w:r>
      <w:r w:rsidRPr="0059202D">
        <w:rPr>
          <w:rFonts w:hint="eastAsia"/>
          <w:sz w:val="21"/>
          <w:szCs w:val="21"/>
        </w:rPr>
        <w:t>）获得的，</w:t>
      </w:r>
      <w:r w:rsidRPr="0059202D">
        <w:rPr>
          <w:noProof/>
          <w:position w:val="-6"/>
          <w:sz w:val="21"/>
          <w:szCs w:val="21"/>
        </w:rPr>
        <w:object w:dxaOrig="220" w:dyaOrig="260" w14:anchorId="79A2AEA0">
          <v:shape id="_x0000_i1027" type="#_x0000_t75" alt="" style="width:11.65pt;height:11.65pt;mso-width-percent:0;mso-height-percent:0;mso-width-percent:0;mso-height-percent:0" o:ole="">
            <v:imagedata r:id="rId12" o:title=""/>
          </v:shape>
          <o:OLEObject Type="Embed" ProgID="Equation.DSMT4" ShapeID="_x0000_i1027" DrawAspect="Content" ObjectID="_1853318088" r:id="rId13"/>
        </w:object>
      </w:r>
      <w:r w:rsidRPr="0059202D">
        <w:rPr>
          <w:rFonts w:hint="eastAsia"/>
          <w:sz w:val="21"/>
          <w:szCs w:val="21"/>
        </w:rPr>
        <w:t>和</w:t>
      </w:r>
      <w:r w:rsidRPr="0059202D">
        <w:rPr>
          <w:noProof/>
          <w:position w:val="-10"/>
          <w:sz w:val="21"/>
          <w:szCs w:val="21"/>
        </w:rPr>
        <w:object w:dxaOrig="220" w:dyaOrig="300" w14:anchorId="711225FC">
          <v:shape id="_x0000_i1028" type="#_x0000_t75" alt="" style="width:11.65pt;height:15.4pt;mso-width-percent:0;mso-height-percent:0;mso-width-percent:0;mso-height-percent:0" o:ole="">
            <v:imagedata r:id="rId14" o:title=""/>
          </v:shape>
          <o:OLEObject Type="Embed" ProgID="Equation.DSMT4" ShapeID="_x0000_i1028" DrawAspect="Content" ObjectID="_1853318089" r:id="rId15"/>
        </w:object>
      </w:r>
      <w:r w:rsidRPr="0059202D">
        <w:rPr>
          <w:sz w:val="21"/>
          <w:szCs w:val="21"/>
        </w:rPr>
        <w:t>分别是</w:t>
      </w:r>
      <w:r w:rsidRPr="0059202D">
        <w:rPr>
          <w:rFonts w:hint="eastAsia"/>
          <w:sz w:val="21"/>
          <w:szCs w:val="21"/>
        </w:rPr>
        <w:t>x</w:t>
      </w:r>
      <w:r w:rsidRPr="0059202D">
        <w:rPr>
          <w:sz w:val="21"/>
          <w:szCs w:val="21"/>
        </w:rPr>
        <w:t>和</w:t>
      </w:r>
      <w:r w:rsidRPr="0059202D">
        <w:rPr>
          <w:rFonts w:hint="eastAsia"/>
          <w:sz w:val="21"/>
          <w:szCs w:val="21"/>
        </w:rPr>
        <w:t>y</w:t>
      </w:r>
      <w:r w:rsidRPr="0059202D">
        <w:rPr>
          <w:sz w:val="21"/>
          <w:szCs w:val="21"/>
        </w:rPr>
        <w:t>的多模型集合平均值</w:t>
      </w:r>
      <w:r w:rsidRPr="0059202D">
        <w:rPr>
          <w:rFonts w:hint="eastAsia"/>
          <w:sz w:val="21"/>
          <w:szCs w:val="21"/>
        </w:rPr>
        <w:t>。这里</w:t>
      </w:r>
      <w:r w:rsidRPr="0059202D">
        <w:rPr>
          <w:rFonts w:hint="eastAsia"/>
          <w:sz w:val="21"/>
          <w:szCs w:val="21"/>
        </w:rPr>
        <w:t xml:space="preserve"> </w:t>
      </w:r>
      <w:r w:rsidRPr="0059202D">
        <w:rPr>
          <w:sz w:val="21"/>
          <w:szCs w:val="21"/>
          <w:lang w:val="el-GR"/>
        </w:rPr>
        <w:t>ρ</w:t>
      </w:r>
      <w:r w:rsidRPr="0059202D">
        <w:rPr>
          <w:rFonts w:hint="eastAsia"/>
          <w:sz w:val="21"/>
          <w:szCs w:val="21"/>
        </w:rPr>
        <w:t>是</w:t>
      </w:r>
      <w:r w:rsidRPr="0059202D">
        <w:rPr>
          <w:rFonts w:hint="eastAsia"/>
          <w:sz w:val="21"/>
          <w:szCs w:val="21"/>
        </w:rPr>
        <w:t>x</w:t>
      </w:r>
      <w:r w:rsidRPr="0059202D">
        <w:rPr>
          <w:rFonts w:hint="eastAsia"/>
          <w:sz w:val="21"/>
          <w:szCs w:val="21"/>
        </w:rPr>
        <w:t>和</w:t>
      </w:r>
      <w:r w:rsidRPr="0059202D">
        <w:rPr>
          <w:rFonts w:hint="eastAsia"/>
          <w:sz w:val="21"/>
          <w:szCs w:val="21"/>
        </w:rPr>
        <w:t>y</w:t>
      </w:r>
      <w:r w:rsidRPr="0059202D">
        <w:rPr>
          <w:rFonts w:hint="eastAsia"/>
          <w:sz w:val="21"/>
          <w:szCs w:val="21"/>
        </w:rPr>
        <w:t>之间的相关系数；</w:t>
      </w:r>
      <w:r w:rsidRPr="0059202D">
        <w:rPr>
          <w:noProof/>
          <w:position w:val="-12"/>
          <w:sz w:val="21"/>
          <w:szCs w:val="21"/>
        </w:rPr>
        <w:object w:dxaOrig="300" w:dyaOrig="360" w14:anchorId="60482A1C">
          <v:shape id="_x0000_i1029" type="#_x0000_t75" alt="" style="width:15.4pt;height:18.3pt;mso-width-percent:0;mso-height-percent:0;mso-width-percent:0;mso-height-percent:0" o:ole="">
            <v:imagedata r:id="rId16" o:title=""/>
          </v:shape>
          <o:OLEObject Type="Embed" ProgID="Equation.DSMT4" ShapeID="_x0000_i1029" DrawAspect="Content" ObjectID="_1853318090" r:id="rId17"/>
        </w:object>
      </w:r>
      <w:r w:rsidRPr="0059202D">
        <w:rPr>
          <w:rFonts w:hint="eastAsia"/>
          <w:sz w:val="21"/>
          <w:szCs w:val="21"/>
        </w:rPr>
        <w:t>和</w:t>
      </w:r>
      <w:r w:rsidRPr="0059202D">
        <w:rPr>
          <w:rFonts w:hint="eastAsia"/>
          <w:noProof/>
          <w:position w:val="-14"/>
          <w:sz w:val="21"/>
          <w:szCs w:val="21"/>
        </w:rPr>
        <w:object w:dxaOrig="320" w:dyaOrig="380" w14:anchorId="4B844DDC">
          <v:shape id="_x0000_i1030" type="#_x0000_t75" alt="" style="width:15.4pt;height:18.3pt;mso-width-percent:0;mso-height-percent:0;mso-width-percent:0;mso-height-percent:0" o:ole="">
            <v:imagedata r:id="rId18" o:title=""/>
          </v:shape>
          <o:OLEObject Type="Embed" ProgID="Equation.DSMT4" ShapeID="_x0000_i1030" DrawAspect="Content" ObjectID="_1853318091" r:id="rId19"/>
        </w:object>
      </w:r>
      <w:r w:rsidRPr="0059202D">
        <w:rPr>
          <w:rFonts w:hint="eastAsia"/>
          <w:sz w:val="21"/>
          <w:szCs w:val="21"/>
        </w:rPr>
        <w:t>分别是</w:t>
      </w:r>
      <w:r w:rsidRPr="0059202D">
        <w:rPr>
          <w:sz w:val="21"/>
          <w:szCs w:val="21"/>
        </w:rPr>
        <w:t>地球系统模型集合上</w:t>
      </w:r>
      <w:r w:rsidRPr="0059202D">
        <w:rPr>
          <w:rFonts w:hint="eastAsia"/>
          <w:sz w:val="21"/>
          <w:szCs w:val="21"/>
        </w:rPr>
        <w:t>的</w:t>
      </w:r>
      <w:r w:rsidRPr="0059202D">
        <w:rPr>
          <w:rFonts w:hint="eastAsia"/>
          <w:sz w:val="21"/>
          <w:szCs w:val="21"/>
        </w:rPr>
        <w:t>x</w:t>
      </w:r>
      <w:r w:rsidRPr="0059202D">
        <w:rPr>
          <w:rFonts w:hint="eastAsia"/>
          <w:sz w:val="21"/>
          <w:szCs w:val="21"/>
        </w:rPr>
        <w:t>和</w:t>
      </w:r>
      <w:r w:rsidRPr="0059202D">
        <w:rPr>
          <w:rFonts w:hint="eastAsia"/>
          <w:sz w:val="21"/>
          <w:szCs w:val="21"/>
        </w:rPr>
        <w:t>y</w:t>
      </w:r>
      <w:r w:rsidRPr="0059202D">
        <w:rPr>
          <w:rFonts w:hint="eastAsia"/>
          <w:sz w:val="21"/>
          <w:szCs w:val="21"/>
        </w:rPr>
        <w:t>的标准差</w:t>
      </w:r>
      <w:r>
        <w:rPr>
          <w:rFonts w:hint="eastAsia"/>
          <w:sz w:val="21"/>
          <w:szCs w:val="21"/>
        </w:rPr>
        <w:t>。</w:t>
      </w:r>
    </w:p>
    <w:p w14:paraId="067BD536" w14:textId="4EF4E144" w:rsidR="00347099" w:rsidRPr="0059202D" w:rsidRDefault="00347099" w:rsidP="00791D84">
      <w:pPr>
        <w:spacing w:line="360" w:lineRule="auto"/>
        <w:ind w:firstLine="420"/>
        <w:rPr>
          <w:sz w:val="21"/>
          <w:szCs w:val="21"/>
        </w:rPr>
      </w:pPr>
      <w:r w:rsidRPr="0059202D">
        <w:rPr>
          <w:rFonts w:hint="eastAsia"/>
          <w:sz w:val="21"/>
          <w:szCs w:val="21"/>
        </w:rPr>
        <w:t>结合贝叶斯定理</w:t>
      </w:r>
      <w:r w:rsidR="00064971">
        <w:rPr>
          <w:rFonts w:hint="eastAsia"/>
          <w:sz w:val="21"/>
          <w:szCs w:val="21"/>
        </w:rPr>
        <w:t>，</w:t>
      </w:r>
      <w:r w:rsidRPr="0059202D">
        <w:rPr>
          <w:rFonts w:hint="eastAsia"/>
          <w:sz w:val="21"/>
          <w:szCs w:val="21"/>
        </w:rPr>
        <w:t>后验和预测分布</w:t>
      </w:r>
      <w:r w:rsidRPr="0059202D">
        <w:rPr>
          <w:position w:val="-12"/>
          <w:sz w:val="21"/>
          <w:szCs w:val="21"/>
        </w:rPr>
        <w:object w:dxaOrig="2799" w:dyaOrig="360" w14:anchorId="2BE8CB2A">
          <v:shape id="_x0000_i1031" type="#_x0000_t75" style="width:139.85pt;height:17.9pt" o:ole="">
            <v:imagedata r:id="rId20" o:title=""/>
          </v:shape>
          <o:OLEObject Type="Embed" ProgID="Equation.DSMT4" ShapeID="_x0000_i1031" DrawAspect="Content" ObjectID="_1853318092" r:id="rId21"/>
        </w:object>
      </w:r>
      <w:r w:rsidRPr="0059202D">
        <w:rPr>
          <w:rFonts w:hint="eastAsia"/>
          <w:sz w:val="21"/>
          <w:szCs w:val="21"/>
        </w:rPr>
        <w:t>，</w:t>
      </w:r>
      <w:r w:rsidR="00344E43" w:rsidRPr="0059202D">
        <w:rPr>
          <w:rFonts w:hint="eastAsia"/>
          <w:sz w:val="21"/>
          <w:szCs w:val="21"/>
        </w:rPr>
        <w:t>该分布</w:t>
      </w:r>
      <w:r w:rsidRPr="0059202D">
        <w:rPr>
          <w:sz w:val="21"/>
          <w:szCs w:val="21"/>
        </w:rPr>
        <w:t>仍为高斯</w:t>
      </w:r>
      <w:r w:rsidR="007C6BC0" w:rsidRPr="0059202D">
        <w:rPr>
          <w:rFonts w:hint="eastAsia"/>
          <w:sz w:val="21"/>
          <w:szCs w:val="21"/>
        </w:rPr>
        <w:t>分布</w:t>
      </w:r>
      <w:r w:rsidRPr="0059202D">
        <w:rPr>
          <w:sz w:val="21"/>
          <w:szCs w:val="21"/>
        </w:rPr>
        <w:t>，其均值为</w:t>
      </w:r>
      <w:r w:rsidRPr="0059202D">
        <w:rPr>
          <w:position w:val="-12"/>
          <w:sz w:val="21"/>
          <w:szCs w:val="21"/>
        </w:rPr>
        <w:object w:dxaOrig="2540" w:dyaOrig="380" w14:anchorId="435E2D59">
          <v:shape id="_x0000_i1032" type="#_x0000_t75" style="width:127.35pt;height:19.55pt" o:ole="">
            <v:imagedata r:id="rId22" o:title=""/>
          </v:shape>
          <o:OLEObject Type="Embed" ProgID="Equation.DSMT4" ShapeID="_x0000_i1032" DrawAspect="Content" ObjectID="_1853318093" r:id="rId23"/>
        </w:object>
      </w:r>
      <w:r w:rsidRPr="0059202D">
        <w:rPr>
          <w:rFonts w:hint="eastAsia"/>
          <w:sz w:val="21"/>
          <w:szCs w:val="21"/>
        </w:rPr>
        <w:t>，</w:t>
      </w:r>
      <w:r w:rsidRPr="0059202D">
        <w:rPr>
          <w:sz w:val="21"/>
          <w:szCs w:val="21"/>
        </w:rPr>
        <w:t>方差为</w:t>
      </w:r>
      <w:r w:rsidR="00164757" w:rsidRPr="0059202D">
        <w:rPr>
          <w:position w:val="-12"/>
          <w:sz w:val="21"/>
          <w:szCs w:val="21"/>
        </w:rPr>
        <w:object w:dxaOrig="2120" w:dyaOrig="380" w14:anchorId="37BC315D">
          <v:shape id="_x0000_i1033" type="#_x0000_t75" style="width:106.15pt;height:19.55pt" o:ole="">
            <v:imagedata r:id="rId24" o:title=""/>
          </v:shape>
          <o:OLEObject Type="Embed" ProgID="Equation.DSMT4" ShapeID="_x0000_i1033" DrawAspect="Content" ObjectID="_1853318094" r:id="rId25"/>
        </w:object>
      </w:r>
      <w:r w:rsidR="00164757" w:rsidRPr="0059202D">
        <w:rPr>
          <w:rFonts w:hint="eastAsia"/>
          <w:sz w:val="21"/>
          <w:szCs w:val="21"/>
        </w:rPr>
        <w:t>。</w:t>
      </w:r>
      <w:r w:rsidRPr="0059202D">
        <w:rPr>
          <w:sz w:val="21"/>
          <w:szCs w:val="21"/>
        </w:rPr>
        <w:t>再</w:t>
      </w:r>
      <w:r w:rsidRPr="0059202D">
        <w:rPr>
          <w:rFonts w:hint="eastAsia"/>
          <w:sz w:val="21"/>
          <w:szCs w:val="21"/>
        </w:rPr>
        <w:t>以</w:t>
      </w:r>
      <w:r w:rsidRPr="0059202D">
        <w:rPr>
          <w:position w:val="-12"/>
          <w:sz w:val="21"/>
          <w:szCs w:val="21"/>
        </w:rPr>
        <w:object w:dxaOrig="420" w:dyaOrig="360" w14:anchorId="523C15E0">
          <v:shape id="_x0000_i1034" type="#_x0000_t75" style="width:21.25pt;height:17.9pt" o:ole="">
            <v:imagedata r:id="rId26" o:title=""/>
          </v:shape>
          <o:OLEObject Type="Embed" ProgID="Equation.DSMT4" ShapeID="_x0000_i1034" DrawAspect="Content" ObjectID="_1853318095" r:id="rId27"/>
        </w:object>
      </w:r>
      <w:proofErr w:type="gramStart"/>
      <w:r w:rsidRPr="0059202D">
        <w:rPr>
          <w:sz w:val="21"/>
          <w:szCs w:val="21"/>
        </w:rPr>
        <w:t>对模式层</w:t>
      </w:r>
      <w:proofErr w:type="gramEnd"/>
      <w:r w:rsidR="00164757" w:rsidRPr="0059202D">
        <w:rPr>
          <w:rFonts w:hint="eastAsia"/>
          <w:sz w:val="21"/>
          <w:szCs w:val="21"/>
        </w:rPr>
        <w:t>进行</w:t>
      </w:r>
      <w:r w:rsidRPr="0059202D">
        <w:rPr>
          <w:sz w:val="21"/>
          <w:szCs w:val="21"/>
        </w:rPr>
        <w:t>积分</w:t>
      </w:r>
      <w:r w:rsidR="00164757" w:rsidRPr="0059202D">
        <w:rPr>
          <w:rFonts w:hint="eastAsia"/>
          <w:sz w:val="21"/>
          <w:szCs w:val="21"/>
        </w:rPr>
        <w:t>，</w:t>
      </w:r>
      <w:r w:rsidRPr="0059202D">
        <w:rPr>
          <w:rFonts w:hint="eastAsia"/>
          <w:sz w:val="21"/>
          <w:szCs w:val="21"/>
        </w:rPr>
        <w:t>得到</w:t>
      </w:r>
      <w:r w:rsidRPr="0059202D">
        <w:rPr>
          <w:sz w:val="21"/>
          <w:szCs w:val="21"/>
        </w:rPr>
        <w:t>目标变量的后</w:t>
      </w:r>
      <w:proofErr w:type="gramStart"/>
      <w:r w:rsidRPr="0059202D">
        <w:rPr>
          <w:sz w:val="21"/>
          <w:szCs w:val="21"/>
        </w:rPr>
        <w:t>验预测</w:t>
      </w:r>
      <w:proofErr w:type="gramEnd"/>
      <w:r w:rsidRPr="0059202D">
        <w:rPr>
          <w:sz w:val="21"/>
          <w:szCs w:val="21"/>
        </w:rPr>
        <w:t>分布</w:t>
      </w:r>
      <w:r w:rsidRPr="0059202D">
        <w:rPr>
          <w:position w:val="-14"/>
          <w:sz w:val="21"/>
          <w:szCs w:val="21"/>
        </w:rPr>
        <w:object w:dxaOrig="1920" w:dyaOrig="400" w14:anchorId="7EE5865C">
          <v:shape id="_x0000_i1035" type="#_x0000_t75" style="width:96.15pt;height:20pt" o:ole="">
            <v:imagedata r:id="rId28" o:title=""/>
          </v:shape>
          <o:OLEObject Type="Embed" ProgID="Equation.DSMT4" ShapeID="_x0000_i1035" DrawAspect="Content" ObjectID="_1853318096" r:id="rId29"/>
        </w:object>
      </w:r>
      <w:r w:rsidRPr="0059202D">
        <w:rPr>
          <w:rFonts w:hint="eastAsia"/>
          <w:sz w:val="21"/>
          <w:szCs w:val="21"/>
        </w:rPr>
        <w:t>。</w:t>
      </w:r>
      <w:r w:rsidRPr="0059202D">
        <w:rPr>
          <w:sz w:val="21"/>
          <w:szCs w:val="21"/>
        </w:rPr>
        <w:t>约束后的未来地球系统变量</w:t>
      </w:r>
      <w:r w:rsidR="004D4A1D" w:rsidRPr="0059202D">
        <w:rPr>
          <w:position w:val="-12"/>
          <w:sz w:val="21"/>
          <w:szCs w:val="21"/>
        </w:rPr>
        <w:object w:dxaOrig="279" w:dyaOrig="360" w14:anchorId="763D4E11">
          <v:shape id="_x0000_i1036" type="#_x0000_t75" style="width:13.75pt;height:17.9pt" o:ole="">
            <v:imagedata r:id="rId30" o:title=""/>
          </v:shape>
          <o:OLEObject Type="Embed" ProgID="Equation.DSMT4" ShapeID="_x0000_i1036" DrawAspect="Content" ObjectID="_1853318097" r:id="rId31"/>
        </w:object>
      </w:r>
      <w:r w:rsidRPr="0059202D">
        <w:rPr>
          <w:sz w:val="21"/>
          <w:szCs w:val="21"/>
        </w:rPr>
        <w:t>及其方差可分别用式</w:t>
      </w:r>
      <w:r w:rsidRPr="0059202D">
        <w:rPr>
          <w:sz w:val="21"/>
          <w:szCs w:val="21"/>
        </w:rPr>
        <w:t xml:space="preserve"> (3) </w:t>
      </w:r>
      <w:r w:rsidRPr="0059202D">
        <w:rPr>
          <w:sz w:val="21"/>
          <w:szCs w:val="21"/>
        </w:rPr>
        <w:t>和式</w:t>
      </w:r>
      <w:r w:rsidRPr="0059202D">
        <w:rPr>
          <w:sz w:val="21"/>
          <w:szCs w:val="21"/>
        </w:rPr>
        <w:t xml:space="preserve"> (4)</w:t>
      </w:r>
      <w:r w:rsidRPr="0059202D">
        <w:rPr>
          <w:sz w:val="21"/>
          <w:szCs w:val="21"/>
        </w:rPr>
        <w:t>估算：</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2"/>
        <w:gridCol w:w="567"/>
      </w:tblGrid>
      <w:tr w:rsidR="00F25AFC" w:rsidRPr="0059202D" w14:paraId="5122D38D" w14:textId="77777777" w:rsidTr="00511561">
        <w:trPr>
          <w:jc w:val="center"/>
        </w:trPr>
        <w:tc>
          <w:tcPr>
            <w:tcW w:w="5142" w:type="dxa"/>
            <w:vAlign w:val="center"/>
          </w:tcPr>
          <w:p w14:paraId="177E8D29" w14:textId="77777777" w:rsidR="00F25AFC" w:rsidRPr="0059202D" w:rsidRDefault="00F25AFC" w:rsidP="00791D84">
            <w:pPr>
              <w:spacing w:line="360" w:lineRule="auto"/>
              <w:ind w:firstLineChars="0" w:firstLine="0"/>
              <w:rPr>
                <w:sz w:val="21"/>
                <w:szCs w:val="21"/>
                <w:lang w:val="en-GB"/>
              </w:rPr>
            </w:pPr>
            <w:r w:rsidRPr="0059202D">
              <w:rPr>
                <w:sz w:val="21"/>
                <w:szCs w:val="21"/>
                <w:lang w:val="en-GB"/>
              </w:rPr>
              <w:object w:dxaOrig="2600" w:dyaOrig="620" w14:anchorId="30E03DA7">
                <v:shape id="_x0000_i1037" type="#_x0000_t75" alt="" style="width:128.6pt;height:30.4pt;mso-width-percent:0;mso-height-percent:0;mso-width-percent:0;mso-height-percent:0" o:ole="">
                  <v:imagedata r:id="rId32" o:title=""/>
                </v:shape>
                <o:OLEObject Type="Embed" ProgID="Equation.DSMT4" ShapeID="_x0000_i1037" DrawAspect="Content" ObjectID="_1853318098" r:id="rId33"/>
              </w:object>
            </w:r>
          </w:p>
        </w:tc>
        <w:tc>
          <w:tcPr>
            <w:tcW w:w="567" w:type="dxa"/>
            <w:vAlign w:val="center"/>
          </w:tcPr>
          <w:p w14:paraId="6CFA15CA" w14:textId="66508E56" w:rsidR="00F25AFC" w:rsidRPr="0059202D" w:rsidRDefault="00F25AFC" w:rsidP="00791D84">
            <w:pPr>
              <w:spacing w:line="360" w:lineRule="auto"/>
              <w:ind w:firstLineChars="0" w:firstLine="0"/>
              <w:rPr>
                <w:sz w:val="21"/>
                <w:szCs w:val="21"/>
                <w:lang w:val="en-GB"/>
              </w:rPr>
            </w:pPr>
            <w:r w:rsidRPr="0059202D">
              <w:rPr>
                <w:rFonts w:hint="eastAsia"/>
                <w:sz w:val="21"/>
                <w:szCs w:val="21"/>
                <w:lang w:val="en-GB"/>
              </w:rPr>
              <w:t>(</w:t>
            </w:r>
            <w:r w:rsidR="00DA6EE6" w:rsidRPr="0059202D">
              <w:rPr>
                <w:rFonts w:hint="eastAsia"/>
                <w:sz w:val="21"/>
                <w:szCs w:val="21"/>
                <w:lang w:val="en-GB"/>
              </w:rPr>
              <w:t>3</w:t>
            </w:r>
            <w:r w:rsidRPr="0059202D">
              <w:rPr>
                <w:rFonts w:hint="eastAsia"/>
                <w:sz w:val="21"/>
                <w:szCs w:val="21"/>
                <w:lang w:val="en-GB"/>
              </w:rPr>
              <w:t>)</w:t>
            </w:r>
          </w:p>
        </w:tc>
      </w:tr>
      <w:tr w:rsidR="00F25AFC" w:rsidRPr="0059202D" w14:paraId="6E31C2EA" w14:textId="77777777" w:rsidTr="00511561">
        <w:trPr>
          <w:jc w:val="center"/>
        </w:trPr>
        <w:tc>
          <w:tcPr>
            <w:tcW w:w="5142" w:type="dxa"/>
            <w:vAlign w:val="center"/>
          </w:tcPr>
          <w:p w14:paraId="401ABB17" w14:textId="77777777" w:rsidR="00F25AFC" w:rsidRPr="0059202D" w:rsidRDefault="00F25AFC" w:rsidP="00791D84">
            <w:pPr>
              <w:spacing w:line="360" w:lineRule="auto"/>
              <w:ind w:firstLineChars="0" w:firstLine="0"/>
              <w:rPr>
                <w:sz w:val="21"/>
                <w:szCs w:val="21"/>
                <w:lang w:val="en-GB"/>
              </w:rPr>
            </w:pPr>
            <w:r w:rsidRPr="0059202D">
              <w:rPr>
                <w:sz w:val="21"/>
                <w:szCs w:val="21"/>
                <w:lang w:val="en-GB"/>
              </w:rPr>
              <w:object w:dxaOrig="2360" w:dyaOrig="760" w14:anchorId="25AA02D7">
                <v:shape id="_x0000_i1038" type="#_x0000_t75" alt="" style="width:117.35pt;height:37.85pt;mso-width-percent:0;mso-height-percent:0;mso-width-percent:0;mso-height-percent:0" o:ole="">
                  <v:imagedata r:id="rId34" o:title=""/>
                </v:shape>
                <o:OLEObject Type="Embed" ProgID="Equation.DSMT4" ShapeID="_x0000_i1038" DrawAspect="Content" ObjectID="_1853318099" r:id="rId35"/>
              </w:object>
            </w:r>
          </w:p>
        </w:tc>
        <w:tc>
          <w:tcPr>
            <w:tcW w:w="567" w:type="dxa"/>
            <w:vAlign w:val="center"/>
          </w:tcPr>
          <w:p w14:paraId="5C88264A" w14:textId="089DDB00" w:rsidR="00F25AFC" w:rsidRPr="0059202D" w:rsidRDefault="00F25AFC" w:rsidP="00791D84">
            <w:pPr>
              <w:spacing w:line="360" w:lineRule="auto"/>
              <w:ind w:firstLineChars="0" w:firstLine="0"/>
              <w:rPr>
                <w:sz w:val="21"/>
                <w:szCs w:val="21"/>
                <w:lang w:val="en-GB"/>
              </w:rPr>
            </w:pPr>
            <w:r w:rsidRPr="0059202D">
              <w:rPr>
                <w:rFonts w:hint="eastAsia"/>
                <w:sz w:val="21"/>
                <w:szCs w:val="21"/>
                <w:lang w:val="en-GB"/>
              </w:rPr>
              <w:t>(</w:t>
            </w:r>
            <w:r w:rsidR="00DA6EE6" w:rsidRPr="0059202D">
              <w:rPr>
                <w:rFonts w:hint="eastAsia"/>
                <w:sz w:val="21"/>
                <w:szCs w:val="21"/>
                <w:lang w:val="en-GB"/>
              </w:rPr>
              <w:t>4</w:t>
            </w:r>
            <w:r w:rsidRPr="0059202D">
              <w:rPr>
                <w:rFonts w:hint="eastAsia"/>
                <w:sz w:val="21"/>
                <w:szCs w:val="21"/>
                <w:lang w:val="en-GB"/>
              </w:rPr>
              <w:t>)</w:t>
            </w:r>
          </w:p>
        </w:tc>
      </w:tr>
    </w:tbl>
    <w:p w14:paraId="060F89A4" w14:textId="3D1E596A" w:rsidR="00F25AFC" w:rsidRPr="0059202D" w:rsidRDefault="00B665DC" w:rsidP="00791D84">
      <w:pPr>
        <w:spacing w:line="360" w:lineRule="auto"/>
        <w:ind w:firstLine="420"/>
        <w:rPr>
          <w:sz w:val="21"/>
          <w:szCs w:val="21"/>
        </w:rPr>
      </w:pPr>
      <w:r>
        <w:rPr>
          <w:rFonts w:hint="eastAsia"/>
          <w:sz w:val="21"/>
          <w:szCs w:val="21"/>
        </w:rPr>
        <w:lastRenderedPageBreak/>
        <w:t>其中</w:t>
      </w:r>
      <w:r w:rsidR="00F25AFC" w:rsidRPr="0059202D">
        <w:rPr>
          <w:sz w:val="21"/>
          <w:szCs w:val="21"/>
        </w:rPr>
        <w:t>信噪比（</w:t>
      </w:r>
      <w:r w:rsidR="001A22A5" w:rsidRPr="0059202D">
        <w:rPr>
          <w:sz w:val="21"/>
          <w:szCs w:val="21"/>
        </w:rPr>
        <w:t>Signal-to-Noise Ratio</w:t>
      </w:r>
      <w:r w:rsidR="001A22A5" w:rsidRPr="0059202D">
        <w:rPr>
          <w:rFonts w:hint="eastAsia"/>
          <w:sz w:val="21"/>
          <w:szCs w:val="21"/>
        </w:rPr>
        <w:t>，</w:t>
      </w:r>
      <w:r w:rsidR="00F25AFC" w:rsidRPr="0059202D">
        <w:rPr>
          <w:sz w:val="21"/>
          <w:szCs w:val="21"/>
        </w:rPr>
        <w:t>SNR</w:t>
      </w:r>
      <w:r w:rsidR="00F25AFC" w:rsidRPr="0059202D">
        <w:rPr>
          <w:sz w:val="21"/>
          <w:szCs w:val="21"/>
        </w:rPr>
        <w:t>）定义了信号变率与噪声变率的相对强度，通过公式</w:t>
      </w:r>
      <w:r w:rsidR="00F25AFC" w:rsidRPr="0059202D">
        <w:rPr>
          <w:sz w:val="21"/>
          <w:szCs w:val="21"/>
        </w:rPr>
        <w:t xml:space="preserve"> (</w:t>
      </w:r>
      <w:r w:rsidR="001A22A5" w:rsidRPr="0059202D">
        <w:rPr>
          <w:rFonts w:hint="eastAsia"/>
          <w:sz w:val="21"/>
          <w:szCs w:val="21"/>
        </w:rPr>
        <w:t>5</w:t>
      </w:r>
      <w:r w:rsidR="00F25AFC" w:rsidRPr="0059202D">
        <w:rPr>
          <w:sz w:val="21"/>
          <w:szCs w:val="21"/>
        </w:rPr>
        <w:t xml:space="preserve">) </w:t>
      </w:r>
      <w:r w:rsidR="00F25AFC" w:rsidRPr="0059202D">
        <w:rPr>
          <w:sz w:val="21"/>
          <w:szCs w:val="21"/>
        </w:rPr>
        <w:t>估算，其中</w:t>
      </w:r>
      <w:r w:rsidR="00F25AFC" w:rsidRPr="0059202D">
        <w:rPr>
          <w:noProof/>
          <w:position w:val="-12"/>
          <w:sz w:val="21"/>
          <w:szCs w:val="21"/>
        </w:rPr>
        <w:object w:dxaOrig="320" w:dyaOrig="380" w14:anchorId="063BBD6A">
          <v:shape id="_x0000_i1039" type="#_x0000_t75" alt="" style="width:15.4pt;height:18.3pt;mso-width-percent:0;mso-height-percent:0;mso-width-percent:0;mso-height-percent:0" o:ole="">
            <v:imagedata r:id="rId36" o:title=""/>
          </v:shape>
          <o:OLEObject Type="Embed" ProgID="Equation.DSMT4" ShapeID="_x0000_i1039" DrawAspect="Content" ObjectID="_1853318100" r:id="rId37"/>
        </w:object>
      </w:r>
      <w:r w:rsidR="00F25AFC" w:rsidRPr="0059202D">
        <w:rPr>
          <w:sz w:val="21"/>
          <w:szCs w:val="21"/>
        </w:rPr>
        <w:t>为</w:t>
      </w:r>
      <w:r w:rsidR="00FF36ED">
        <w:rPr>
          <w:rFonts w:hint="eastAsia"/>
          <w:sz w:val="21"/>
          <w:szCs w:val="21"/>
        </w:rPr>
        <w:t>模式先验误差项</w:t>
      </w:r>
      <w:r w:rsidR="00F25AFC" w:rsidRPr="0059202D">
        <w:rPr>
          <w:sz w:val="21"/>
          <w:szCs w:val="21"/>
        </w:rPr>
        <w:t>，</w:t>
      </w:r>
      <w:r w:rsidR="00F25AFC" w:rsidRPr="0059202D">
        <w:rPr>
          <w:noProof/>
          <w:position w:val="-12"/>
          <w:sz w:val="21"/>
          <w:szCs w:val="21"/>
        </w:rPr>
        <w:object w:dxaOrig="320" w:dyaOrig="380" w14:anchorId="3CDE2DAD">
          <v:shape id="_x0000_i1040" type="#_x0000_t75" alt="" style="width:15.4pt;height:18.3pt;mso-width-percent:0;mso-height-percent:0;mso-width-percent:0;mso-height-percent:0" o:ole="">
            <v:imagedata r:id="rId38" o:title=""/>
          </v:shape>
          <o:OLEObject Type="Embed" ProgID="Equation.DSMT4" ShapeID="_x0000_i1040" DrawAspect="Content" ObjectID="_1853318101" r:id="rId39"/>
        </w:object>
      </w:r>
      <w:r w:rsidR="00F25AFC" w:rsidRPr="0059202D">
        <w:rPr>
          <w:sz w:val="21"/>
          <w:szCs w:val="21"/>
        </w:rPr>
        <w:t>为</w:t>
      </w:r>
      <w:r w:rsidR="00FF36ED">
        <w:rPr>
          <w:rFonts w:hint="eastAsia"/>
          <w:sz w:val="21"/>
          <w:szCs w:val="21"/>
        </w:rPr>
        <w:t>观测误差项（</w:t>
      </w:r>
      <w:r w:rsidR="00FF36ED" w:rsidRPr="00FF36ED">
        <w:rPr>
          <w:sz w:val="21"/>
          <w:szCs w:val="21"/>
        </w:rPr>
        <w:t>observational error term</w:t>
      </w:r>
      <w:r w:rsidR="00FF36ED">
        <w:rPr>
          <w:rFonts w:hint="eastAsia"/>
          <w:sz w:val="21"/>
          <w:szCs w:val="21"/>
        </w:rPr>
        <w:t>）</w:t>
      </w:r>
      <w:r w:rsidR="00F25AFC" w:rsidRPr="0059202D">
        <w:rPr>
          <w:rFonts w:hint="eastAsia"/>
          <w:sz w:val="21"/>
          <w:szCs w:val="21"/>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2"/>
        <w:gridCol w:w="567"/>
      </w:tblGrid>
      <w:tr w:rsidR="00F25AFC" w:rsidRPr="0059202D" w14:paraId="7609632D" w14:textId="77777777" w:rsidTr="00511561">
        <w:trPr>
          <w:jc w:val="center"/>
        </w:trPr>
        <w:tc>
          <w:tcPr>
            <w:tcW w:w="5142" w:type="dxa"/>
            <w:vAlign w:val="center"/>
          </w:tcPr>
          <w:p w14:paraId="1D200B28" w14:textId="77777777" w:rsidR="00F25AFC" w:rsidRPr="0059202D" w:rsidRDefault="00F25AFC" w:rsidP="00791D84">
            <w:pPr>
              <w:spacing w:line="360" w:lineRule="auto"/>
              <w:ind w:firstLineChars="0" w:firstLine="0"/>
              <w:rPr>
                <w:sz w:val="21"/>
                <w:szCs w:val="21"/>
              </w:rPr>
            </w:pPr>
            <w:r w:rsidRPr="0059202D">
              <w:rPr>
                <w:noProof/>
                <w:sz w:val="21"/>
                <w:szCs w:val="21"/>
              </w:rPr>
              <w:object w:dxaOrig="1060" w:dyaOrig="720" w14:anchorId="328B1918">
                <v:shape id="_x0000_i1041" type="#_x0000_t75" alt="" style="width:53.7pt;height:37.85pt;mso-width-percent:0;mso-height-percent:0;mso-width-percent:0;mso-height-percent:0" o:ole="">
                  <v:imagedata r:id="rId40" o:title=""/>
                </v:shape>
                <o:OLEObject Type="Embed" ProgID="Equation.DSMT4" ShapeID="_x0000_i1041" DrawAspect="Content" ObjectID="_1853318102" r:id="rId41"/>
              </w:object>
            </w:r>
          </w:p>
        </w:tc>
        <w:tc>
          <w:tcPr>
            <w:tcW w:w="567" w:type="dxa"/>
            <w:vAlign w:val="center"/>
          </w:tcPr>
          <w:p w14:paraId="7158C84F" w14:textId="02FCCA5F" w:rsidR="00F25AFC" w:rsidRPr="0059202D" w:rsidRDefault="00F25AFC" w:rsidP="00791D84">
            <w:pPr>
              <w:spacing w:line="360" w:lineRule="auto"/>
              <w:ind w:firstLineChars="0" w:firstLine="0"/>
              <w:rPr>
                <w:sz w:val="21"/>
                <w:szCs w:val="21"/>
              </w:rPr>
            </w:pPr>
            <w:r w:rsidRPr="0059202D">
              <w:rPr>
                <w:rFonts w:hint="eastAsia"/>
                <w:sz w:val="21"/>
                <w:szCs w:val="21"/>
              </w:rPr>
              <w:t>(</w:t>
            </w:r>
            <w:r w:rsidR="00DA6EE6" w:rsidRPr="0059202D">
              <w:rPr>
                <w:rFonts w:hint="eastAsia"/>
                <w:sz w:val="21"/>
                <w:szCs w:val="21"/>
              </w:rPr>
              <w:t>5</w:t>
            </w:r>
            <w:r w:rsidRPr="0059202D">
              <w:rPr>
                <w:rFonts w:hint="eastAsia"/>
                <w:sz w:val="21"/>
                <w:szCs w:val="21"/>
              </w:rPr>
              <w:t>)</w:t>
            </w:r>
          </w:p>
        </w:tc>
      </w:tr>
    </w:tbl>
    <w:p w14:paraId="5E99E800" w14:textId="34E74B5F" w:rsidR="00F521F9" w:rsidRPr="0059202D" w:rsidRDefault="000203F9" w:rsidP="00791D84">
      <w:pPr>
        <w:pStyle w:val="aff"/>
        <w:spacing w:line="360" w:lineRule="auto"/>
        <w:ind w:firstLine="360"/>
        <w:rPr>
          <w:sz w:val="21"/>
        </w:rPr>
      </w:pPr>
      <w:r>
        <w:rPr>
          <w:rFonts w:hint="eastAsia"/>
          <w:sz w:val="21"/>
        </w:rPr>
        <w:t>而</w:t>
      </w:r>
      <w:r w:rsidR="00F521F9" w:rsidRPr="0059202D">
        <w:rPr>
          <w:rFonts w:hint="eastAsia"/>
          <w:sz w:val="21"/>
        </w:rPr>
        <w:t>为了</w:t>
      </w:r>
      <w:r w:rsidR="007C54BA" w:rsidRPr="0059202D">
        <w:rPr>
          <w:rFonts w:hint="eastAsia"/>
          <w:sz w:val="21"/>
        </w:rPr>
        <w:t>研究极端降水和降水变率之间的涌现约束关系，</w:t>
      </w:r>
      <w:r w:rsidR="00893370" w:rsidRPr="0059202D">
        <w:rPr>
          <w:rFonts w:hint="eastAsia"/>
          <w:sz w:val="21"/>
        </w:rPr>
        <w:t>本研究选择</w:t>
      </w:r>
      <w:r w:rsidR="00893370" w:rsidRPr="0059202D">
        <w:rPr>
          <w:sz w:val="21"/>
        </w:rPr>
        <w:t>R95 Intensity</w:t>
      </w:r>
      <w:r w:rsidR="00893370" w:rsidRPr="0059202D">
        <w:rPr>
          <w:rFonts w:hint="eastAsia"/>
          <w:sz w:val="21"/>
        </w:rPr>
        <w:t>作为衡量未来极端降水强度的指标。</w:t>
      </w:r>
      <w:r w:rsidR="00542B82" w:rsidRPr="0059202D">
        <w:rPr>
          <w:sz w:val="21"/>
        </w:rPr>
        <w:t>R95 Intensity</w:t>
      </w:r>
      <w:r w:rsidR="00542B82" w:rsidRPr="0059202D">
        <w:rPr>
          <w:sz w:val="21"/>
        </w:rPr>
        <w:t>是指根据气候变化检测和指数专家组（</w:t>
      </w:r>
      <w:r w:rsidR="00542B82" w:rsidRPr="0059202D">
        <w:rPr>
          <w:sz w:val="21"/>
        </w:rPr>
        <w:t>Expert Team on Climate Change Detection and Indices, ETCCDI</w:t>
      </w:r>
      <w:r w:rsidR="00542B82" w:rsidRPr="0059202D">
        <w:rPr>
          <w:sz w:val="21"/>
        </w:rPr>
        <w:t>）的定义，衡量极端降水的指标有</w:t>
      </w:r>
      <w:r w:rsidR="00542B82" w:rsidRPr="0059202D">
        <w:rPr>
          <w:sz w:val="21"/>
        </w:rPr>
        <w:t>R10mm</w:t>
      </w:r>
      <w:r w:rsidR="00542B82" w:rsidRPr="0059202D">
        <w:rPr>
          <w:sz w:val="21"/>
        </w:rPr>
        <w:t>、</w:t>
      </w:r>
      <w:r w:rsidR="00542B82" w:rsidRPr="0059202D">
        <w:rPr>
          <w:sz w:val="21"/>
        </w:rPr>
        <w:t>R20mm</w:t>
      </w:r>
      <w:r w:rsidR="00542B82" w:rsidRPr="0059202D">
        <w:rPr>
          <w:sz w:val="21"/>
        </w:rPr>
        <w:t>等</w:t>
      </w:r>
      <w:r w:rsidR="00542B82" w:rsidRPr="0059202D">
        <w:rPr>
          <w:sz w:val="21"/>
        </w:rPr>
        <w:t>10</w:t>
      </w:r>
      <w:r w:rsidR="00542B82" w:rsidRPr="0059202D">
        <w:rPr>
          <w:sz w:val="21"/>
        </w:rPr>
        <w:t>个指标</w:t>
      </w:r>
      <w:r w:rsidR="00542B82" w:rsidRPr="0059202D">
        <w:rPr>
          <w:color w:val="0000FF"/>
          <w:sz w:val="21"/>
        </w:rPr>
        <w:fldChar w:fldCharType="begin"/>
      </w:r>
      <w:r w:rsidR="00157D0C" w:rsidRPr="0059202D">
        <w:rPr>
          <w:color w:val="0000FF"/>
          <w:sz w:val="21"/>
        </w:rPr>
        <w:instrText xml:space="preserve"> ADDIN ZOTERO_ITEM CSL_CITATION {"citationID":"nGbkJhNo","properties":{"unsorted":false,"formattedCitation":"(X. Zhang et al., 2011)","plainCitation":"(X. Zhang et al., 2011)","noteIndex":0},"citationItems":[{"id":1474,"uris":["http://zotero.org/users/17244150/items/N7FCN82C"],"itemData":{"id":1474,"type":"article-journal","abstract":"Abstract\n            \n              Indices for climate variability and extremes have been used for a long time, often by assessing days with temperature or precipitation </w:instrText>
      </w:r>
      <w:r w:rsidR="00157D0C" w:rsidRPr="0059202D">
        <w:rPr>
          <w:rFonts w:hint="eastAsia"/>
          <w:color w:val="0000FF"/>
          <w:sz w:val="21"/>
        </w:rPr>
        <w:instrText>observations above or below specific physically</w:instrText>
      </w:r>
      <w:r w:rsidR="00157D0C" w:rsidRPr="0059202D">
        <w:rPr>
          <w:rFonts w:hint="eastAsia"/>
          <w:color w:val="0000FF"/>
          <w:sz w:val="21"/>
        </w:rPr>
        <w:instrText>‐</w:instrText>
      </w:r>
      <w:r w:rsidR="00157D0C" w:rsidRPr="0059202D">
        <w:rPr>
          <w:rFonts w:hint="eastAsia"/>
          <w:color w:val="0000FF"/>
          <w:sz w:val="21"/>
        </w:rPr>
        <w:instrText>based thresholds. While these indices provided insight into local conditions, few physically based thresholds have relevance in all parts of the world. Therefore, indices of extremes evolved over time and no</w:instrText>
      </w:r>
      <w:r w:rsidR="00157D0C" w:rsidRPr="0059202D">
        <w:rPr>
          <w:color w:val="0000FF"/>
          <w:sz w:val="21"/>
        </w:rPr>
        <w:instrText xml:space="preserve">w often focus on relative thresholds that describe features in the tails of the distributions of meteorological variables. In order to help understand how extremes are changing globally, a subset of the wide range of possible indices is now being coordinated internationally which allows the results of studies from different parts of the world to fit together seamlessly. This paper reviews these as well as other indices of extremes and documents the obstacles to robustly calculating and analyzing indices and the methods developed to overcome these obstacles. Gridding indices are necessary in order to compare observations with climate model output. However, gridding indices from daily data are not always straightforward because averaging daily information from many stations tends to dampen gridded extremes. The paper describes recent progress in attribution of the changes in gridded indices of extremes that demonstrates human influence on the probability of extremes. The paper also describes model projections of the future and wraps up with a discussion of ongoing efforts to refine indices of extremes as they are being readied to contribute to the IPCC's Fifth Assessment Report.\n              WIREs Clim Change\n              2011, 2:851–870. doi: 10.1002/wcc.147\n            \n            \n              This article is categorized under:\n              \n                \n                  Paleoclimates and Current Trends &gt; Modern Climate Change","citation-key":"zhangIndicesMonitoringChanges2011","container-title":"WIREs Climate Change","DOI":"10.1002/wcc.147","ISSN":"1757-7780, 1757-7799","issue":"6","journalAbbreviation":"WIREs Clim. Change","language":"en","license":"http://onlinelibrary.wiley.com/termsAndConditions#vor","page":"851-870","source":"DOI.org (Crossref)","title":"Indices for monitoring changes in extremes based on daily temperature and precipitation data","volume":"2","author":[{"family":"Zhang","given":"Xuebin"},{"family":"Alexander","given":"Lisa"},{"family":"Hegerl","given":"Gabriele C."},{"family":"Jones","given":"Philip"},{"family":"Tank","given":"Albert Klein"},{"family":"Peterson","given":"Thomas C."},{"family":"Trewin","given":"Blair"},{"family":"Zwiers","given":"Francis W."}],"issued":{"date-parts":[["2011",11]]}}}],"schema":"https://github.com/citation-style-language/schema/raw/master/csl-citation.json"} </w:instrText>
      </w:r>
      <w:r w:rsidR="00542B82" w:rsidRPr="0059202D">
        <w:rPr>
          <w:color w:val="0000FF"/>
          <w:sz w:val="21"/>
        </w:rPr>
        <w:fldChar w:fldCharType="separate"/>
      </w:r>
      <w:r w:rsidR="00542B82" w:rsidRPr="0059202D">
        <w:rPr>
          <w:rFonts w:cs="Times New Roman"/>
          <w:color w:val="0000FF"/>
          <w:sz w:val="21"/>
        </w:rPr>
        <w:t>(X. Zhang et al., 2011)</w:t>
      </w:r>
      <w:r w:rsidR="00542B82" w:rsidRPr="0059202D">
        <w:rPr>
          <w:color w:val="0000FF"/>
          <w:sz w:val="21"/>
        </w:rPr>
        <w:fldChar w:fldCharType="end"/>
      </w:r>
      <w:r>
        <w:rPr>
          <w:rFonts w:hint="eastAsia"/>
          <w:sz w:val="21"/>
        </w:rPr>
        <w:t>，</w:t>
      </w:r>
      <w:r w:rsidR="00542B82" w:rsidRPr="0059202D">
        <w:rPr>
          <w:sz w:val="21"/>
        </w:rPr>
        <w:t>然而上述指标在描述一年内极端降水事件的强度方面仍显薄弱，缺乏对年内极端降水事件平均强度的量化。因此本研究定义了极端降水强度的指标</w:t>
      </w:r>
      <w:r w:rsidR="00542B82" w:rsidRPr="0059202D">
        <w:rPr>
          <w:sz w:val="21"/>
        </w:rPr>
        <w:t>R95 Intensity</w:t>
      </w:r>
      <w:r w:rsidR="00542B82" w:rsidRPr="0059202D">
        <w:rPr>
          <w:sz w:val="21"/>
        </w:rPr>
        <w:t>，它能够更直接、更稳定地刻画极端降水事件本身的物理强度特征，避免了单一使用总量或频次指标可能存在的片面性。具体含义如下式</w:t>
      </w:r>
      <w:r w:rsidR="00542B82" w:rsidRPr="0059202D">
        <w:rPr>
          <w:sz w:val="21"/>
        </w:rPr>
        <w:t>(</w:t>
      </w:r>
      <w:r w:rsidR="0032665E" w:rsidRPr="0059202D">
        <w:rPr>
          <w:rFonts w:hint="eastAsia"/>
          <w:sz w:val="21"/>
        </w:rPr>
        <w:t>6</w:t>
      </w:r>
      <w:r w:rsidR="00542B82" w:rsidRPr="0059202D">
        <w:rPr>
          <w:sz w:val="21"/>
        </w:rPr>
        <w:t>)</w:t>
      </w:r>
      <w:r w:rsidR="00542B82" w:rsidRPr="0059202D">
        <w:rPr>
          <w:sz w:val="21"/>
        </w:rPr>
        <w:t>，</w:t>
      </w:r>
      <w:r w:rsidR="0032665E" w:rsidRPr="0059202D">
        <w:rPr>
          <w:rFonts w:hint="eastAsia"/>
          <w:sz w:val="21"/>
        </w:rPr>
        <w:t>95%</w:t>
      </w:r>
      <w:r w:rsidR="0032665E" w:rsidRPr="0059202D">
        <w:rPr>
          <w:rFonts w:hint="eastAsia"/>
          <w:sz w:val="21"/>
        </w:rPr>
        <w:t>分位阈值在基准期内逐格点计算，且仅</w:t>
      </w:r>
      <w:proofErr w:type="gramStart"/>
      <w:r w:rsidR="0032665E" w:rsidRPr="0059202D">
        <w:rPr>
          <w:rFonts w:hint="eastAsia"/>
          <w:sz w:val="21"/>
        </w:rPr>
        <w:t>使用湿日样本</w:t>
      </w:r>
      <w:proofErr w:type="gramEnd"/>
      <w:r w:rsidR="0032665E" w:rsidRPr="0059202D">
        <w:rPr>
          <w:rFonts w:hint="eastAsia"/>
          <w:sz w:val="21"/>
        </w:rPr>
        <w:t>（日降水量</w:t>
      </w:r>
      <w:r w:rsidR="0032665E" w:rsidRPr="0059202D">
        <w:rPr>
          <w:rFonts w:hint="eastAsia"/>
          <w:sz w:val="21"/>
        </w:rPr>
        <w:t xml:space="preserve"> </w:t>
      </w:r>
      <w:r w:rsidR="0032665E" w:rsidRPr="0059202D">
        <w:rPr>
          <w:rFonts w:hint="eastAsia"/>
          <w:sz w:val="21"/>
        </w:rPr>
        <w:t>≥</w:t>
      </w:r>
      <w:r w:rsidR="0032665E" w:rsidRPr="0059202D">
        <w:rPr>
          <w:rFonts w:hint="eastAsia"/>
          <w:sz w:val="21"/>
        </w:rPr>
        <w:t>1 mm/day</w:t>
      </w:r>
      <w:r w:rsidR="0032665E" w:rsidRPr="0059202D">
        <w:rPr>
          <w:rFonts w:hint="eastAsia"/>
          <w:sz w:val="21"/>
        </w:rPr>
        <w:t>），以避免干旱区因大量无降水日而系统性低估阈值；基准</w:t>
      </w:r>
      <w:proofErr w:type="gramStart"/>
      <w:r w:rsidR="0032665E" w:rsidRPr="0059202D">
        <w:rPr>
          <w:rFonts w:hint="eastAsia"/>
          <w:sz w:val="21"/>
        </w:rPr>
        <w:t>期湿日</w:t>
      </w:r>
      <w:proofErr w:type="gramEnd"/>
      <w:r w:rsidR="0032665E" w:rsidRPr="0059202D">
        <w:rPr>
          <w:rFonts w:hint="eastAsia"/>
          <w:sz w:val="21"/>
        </w:rPr>
        <w:t>少于</w:t>
      </w:r>
      <w:r w:rsidR="0032665E" w:rsidRPr="0059202D">
        <w:rPr>
          <w:rFonts w:hint="eastAsia"/>
          <w:sz w:val="21"/>
        </w:rPr>
        <w:t>10</w:t>
      </w:r>
      <w:r w:rsidR="0032665E" w:rsidRPr="0059202D">
        <w:rPr>
          <w:rFonts w:hint="eastAsia"/>
          <w:sz w:val="21"/>
        </w:rPr>
        <w:t>天的格点，其阈值设为缺测。</w:t>
      </w:r>
      <w:r w:rsidR="0032665E" w:rsidRPr="0059202D">
        <w:rPr>
          <w:rFonts w:hint="eastAsia"/>
          <w:sz w:val="21"/>
        </w:rPr>
        <w:t>R95p</w:t>
      </w:r>
      <w:r w:rsidR="0032665E" w:rsidRPr="0059202D">
        <w:rPr>
          <w:rFonts w:hint="eastAsia"/>
          <w:sz w:val="21"/>
        </w:rPr>
        <w:t>表示一年内日降水量超过该阈值的累计降水量，</w:t>
      </w:r>
      <w:r w:rsidR="0032665E" w:rsidRPr="0059202D">
        <w:rPr>
          <w:rFonts w:hint="eastAsia"/>
          <w:sz w:val="21"/>
        </w:rPr>
        <w:t>R95d</w:t>
      </w:r>
      <w:r w:rsidR="0032665E" w:rsidRPr="0059202D">
        <w:rPr>
          <w:rFonts w:hint="eastAsia"/>
          <w:sz w:val="21"/>
        </w:rPr>
        <w:t>则为相应的降水日数。</w:t>
      </w:r>
    </w:p>
    <w:p w14:paraId="14776B28" w14:textId="20D8AAAA" w:rsidR="00542B82" w:rsidRPr="0059202D" w:rsidRDefault="007C54BA" w:rsidP="00791D84">
      <w:pPr>
        <w:pStyle w:val="aff"/>
        <w:spacing w:line="360" w:lineRule="auto"/>
        <w:ind w:firstLine="360"/>
        <w:rPr>
          <w:sz w:val="21"/>
        </w:rPr>
      </w:pPr>
      <w:r w:rsidRPr="0059202D">
        <w:rPr>
          <w:rFonts w:hint="eastAsia"/>
          <w:sz w:val="21"/>
        </w:rPr>
        <w:t>同时为了量化降水变率，本研究选择</w:t>
      </w:r>
      <w:r w:rsidRPr="0059202D">
        <w:rPr>
          <w:rFonts w:hint="eastAsia"/>
          <w:sz w:val="21"/>
        </w:rPr>
        <w:t>Precip Var index</w:t>
      </w:r>
      <w:r w:rsidRPr="0059202D">
        <w:rPr>
          <w:rFonts w:hint="eastAsia"/>
          <w:sz w:val="21"/>
        </w:rPr>
        <w:t>作为衡量降水变率的指标。</w:t>
      </w:r>
      <w:r w:rsidRPr="0059202D">
        <w:rPr>
          <w:rFonts w:hint="eastAsia"/>
          <w:sz w:val="21"/>
        </w:rPr>
        <w:t>Precip Var index</w:t>
      </w:r>
      <w:r w:rsidRPr="0059202D">
        <w:rPr>
          <w:rFonts w:hint="eastAsia"/>
          <w:sz w:val="21"/>
        </w:rPr>
        <w:t>是指降水变率，被定义为经过预处理后日降水扰动序列的逐年时间标准差</w:t>
      </w:r>
      <w:r w:rsidRPr="0059202D">
        <w:rPr>
          <w:position w:val="-10"/>
          <w:sz w:val="21"/>
        </w:rPr>
        <w:object w:dxaOrig="480" w:dyaOrig="320" w14:anchorId="39E7AF8D">
          <v:shape id="_x0000_i1042" type="#_x0000_t75" style="width:24.15pt;height:16.25pt" o:ole="">
            <v:imagedata r:id="rId42" o:title=""/>
          </v:shape>
          <o:OLEObject Type="Embed" ProgID="Equation.DSMT4" ShapeID="_x0000_i1042" DrawAspect="Content" ObjectID="_1853318103" r:id="rId43"/>
        </w:object>
      </w:r>
      <w:r w:rsidRPr="0059202D">
        <w:rPr>
          <w:rFonts w:hint="eastAsia"/>
          <w:sz w:val="21"/>
        </w:rPr>
        <w:t>，用于表征逐年降水</w:t>
      </w:r>
      <w:proofErr w:type="gramStart"/>
      <w:r w:rsidRPr="0059202D">
        <w:rPr>
          <w:rFonts w:hint="eastAsia"/>
          <w:sz w:val="21"/>
        </w:rPr>
        <w:t>日内与</w:t>
      </w:r>
      <w:proofErr w:type="gramEnd"/>
      <w:r w:rsidRPr="0059202D">
        <w:rPr>
          <w:rFonts w:hint="eastAsia"/>
          <w:sz w:val="21"/>
        </w:rPr>
        <w:t>年际波动的整体强度（以下简称</w:t>
      </w:r>
      <w:r w:rsidRPr="0059202D">
        <w:rPr>
          <w:rFonts w:hint="eastAsia"/>
          <w:sz w:val="21"/>
        </w:rPr>
        <w:t>Precip Var</w:t>
      </w:r>
      <w:r w:rsidRPr="0059202D">
        <w:rPr>
          <w:rFonts w:hint="eastAsia"/>
          <w:sz w:val="21"/>
        </w:rPr>
        <w:t>）。为准确表征降水的波动强度及其长期变化特征，本研究根据已有研究</w:t>
      </w:r>
      <w:r w:rsidRPr="0059202D">
        <w:rPr>
          <w:color w:val="0000FF"/>
          <w:sz w:val="21"/>
        </w:rPr>
        <w:fldChar w:fldCharType="begin"/>
      </w:r>
      <w:r w:rsidR="00157D0C" w:rsidRPr="0059202D">
        <w:rPr>
          <w:color w:val="0000FF"/>
          <w:sz w:val="21"/>
        </w:rPr>
        <w:instrText xml:space="preserve"> ADDIN ZOTERO_ITEM CSL_CITATION {"citationID":"eCHPNPaw","properties":{"unsorted":false,"formattedCitation":"(W. Zhang et al., 2024)","plainCitation":"(W. Zhang et al., 2024)","noteIndex":0},"citationItems":[{"id":329,"uris":["http://zotero.org/users/17244150/items/BCI2V3R5"],"itemData":{"id":329,"type":"article-journal","abstract":"As the climate warms, the consequent moistening of the atmosphere increases extreme precipitation. Precipitation variability should also increase, producing larger wet-dry swings, but that is yet to be confirmed observationally. Here we show that precipitation variability has already grown globally (over 75% of land area) over the past century, as a result of accumulated anthropogenic warming. The increased variability is seen across daily to intraseasonal timescales, with daily variability increased by 1.2% per 10 years globally, and is particularly prominent over Europe, Australia, and eastern North America. Increased precipitation variability is driven mainly by thermodynamics linked to atmospheric moistening, modulated at decadal timescales by circulation changes. Amplified precipitation variability poses new challenges for weather and climate predictions, as well as for resilience and adaptation by societies and ecosystems.\n          , \n            Editor’s summary\n            \n              As climate change continues, warming of the atmosphere allows it to hold more water and thus produce more precipitation. A corollary to more rain is the amplification of precipitation variability, a behavior easier to predict than to observe. Zhang\n              et al\n              . used global records of daily precipitation to show that this expected increase in precipitation variability is in fact detectable in the data over the past century. This trend, which is most prominent over Europe, Australia, and eastern North America, will make adaptation more difficult for societies and ecosystems. —Jesse Smith","citation-key":"zhangAnthropogenicAmplificationPrecipitation2024","container-title":"Science","DOI":"10.1126/science.adp0212","ISSN":"0036-8075, 1095-9203","issue":"6707","journalAbbreviation":"Science","language":"en","page":"427-432","source":"DOI.org (Crossref)","title":"Anthropogenic amplification of precipitation variability over the past century","volume":"385","author":[{"family":"Zhang","given":"Wenxia"},{"family":"Zhou","given":"Tianjun"},{"family":"Wu","given":"Peili"}],"issued":{"date-parts":[["2024",7,26]]}}}],"schema":"https://github.com/citation-style-language/schema/raw/master/csl-citation.json"} </w:instrText>
      </w:r>
      <w:r w:rsidRPr="0059202D">
        <w:rPr>
          <w:color w:val="0000FF"/>
          <w:sz w:val="21"/>
        </w:rPr>
        <w:fldChar w:fldCharType="separate"/>
      </w:r>
      <w:r w:rsidRPr="0059202D">
        <w:rPr>
          <w:rFonts w:cs="Times New Roman"/>
          <w:color w:val="0000FF"/>
          <w:sz w:val="21"/>
        </w:rPr>
        <w:t>(W. Zhang et al., 2024)</w:t>
      </w:r>
      <w:r w:rsidRPr="0059202D">
        <w:rPr>
          <w:color w:val="0000FF"/>
          <w:sz w:val="21"/>
        </w:rPr>
        <w:fldChar w:fldCharType="end"/>
      </w:r>
      <w:r w:rsidRPr="0059202D">
        <w:rPr>
          <w:rFonts w:hint="eastAsia"/>
          <w:sz w:val="21"/>
        </w:rPr>
        <w:t>，采用日降水变率作为衡量指标，首先对原始日降水序列进行预处理</w:t>
      </w:r>
      <w:r w:rsidR="000F4A6C">
        <w:rPr>
          <w:rFonts w:hint="eastAsia"/>
          <w:sz w:val="21"/>
        </w:rPr>
        <w:t>，</w:t>
      </w:r>
      <w:r w:rsidRPr="0059202D">
        <w:rPr>
          <w:rFonts w:hint="eastAsia"/>
          <w:sz w:val="21"/>
        </w:rPr>
        <w:t>先去除年循环，再去除长期线性趋势。在此基础上，对每个格点异常序列在本时段内进行最小二乘线性拟合，并扣除线性趋势项，得到无季节循环、无长期线性趋势的纯净扰动序列，并计算该序列的标准差（总体标准差，即以</w:t>
      </w:r>
      <w:r w:rsidRPr="0059202D">
        <w:rPr>
          <w:position w:val="-12"/>
          <w:sz w:val="21"/>
        </w:rPr>
        <w:object w:dxaOrig="300" w:dyaOrig="360" w14:anchorId="084680F4">
          <v:shape id="_x0000_i1043" type="#_x0000_t75" style="width:15.4pt;height:17.9pt" o:ole="">
            <v:imagedata r:id="rId44" o:title=""/>
          </v:shape>
          <o:OLEObject Type="Embed" ProgID="Equation.DSMT4" ShapeID="_x0000_i1043" DrawAspect="Content" ObjectID="_1853318104" r:id="rId45"/>
        </w:object>
      </w:r>
      <w:r w:rsidRPr="0059202D">
        <w:rPr>
          <w:rFonts w:hint="eastAsia"/>
          <w:sz w:val="21"/>
        </w:rPr>
        <w:t>为分母）。其中</w:t>
      </w:r>
      <w:r w:rsidRPr="0059202D">
        <w:rPr>
          <w:position w:val="-6"/>
          <w:sz w:val="21"/>
        </w:rPr>
        <w:object w:dxaOrig="139" w:dyaOrig="240" w14:anchorId="13CDC41F">
          <v:shape id="_x0000_i1044" type="#_x0000_t75" style="width:7.5pt;height:12.05pt" o:ole="">
            <v:imagedata r:id="rId46" o:title=""/>
          </v:shape>
          <o:OLEObject Type="Embed" ProgID="Equation.DSMT4" ShapeID="_x0000_i1044" DrawAspect="Content" ObjectID="_1853318105" r:id="rId47"/>
        </w:object>
      </w:r>
      <w:r w:rsidRPr="0059202D">
        <w:rPr>
          <w:rFonts w:hint="eastAsia"/>
          <w:sz w:val="21"/>
        </w:rPr>
        <w:t>为年份索引，</w:t>
      </w:r>
      <w:r w:rsidRPr="0059202D">
        <w:rPr>
          <w:position w:val="-6"/>
          <w:sz w:val="21"/>
        </w:rPr>
        <w:object w:dxaOrig="220" w:dyaOrig="279" w14:anchorId="57E98492">
          <v:shape id="_x0000_i1045" type="#_x0000_t75" style="width:10.4pt;height:13.75pt" o:ole="">
            <v:imagedata r:id="rId48" o:title=""/>
          </v:shape>
          <o:OLEObject Type="Embed" ProgID="Equation.DSMT4" ShapeID="_x0000_i1045" DrawAspect="Content" ObjectID="_1853318106" r:id="rId49"/>
        </w:object>
      </w:r>
      <w:r w:rsidRPr="0059202D">
        <w:rPr>
          <w:rFonts w:hint="eastAsia"/>
          <w:sz w:val="21"/>
        </w:rPr>
        <w:t>为日序（</w:t>
      </w:r>
      <w:r w:rsidRPr="0059202D">
        <w:rPr>
          <w:rFonts w:hint="eastAsia"/>
          <w:sz w:val="21"/>
        </w:rPr>
        <w:t>Day of Year</w:t>
      </w:r>
      <w:r w:rsidRPr="0059202D">
        <w:rPr>
          <w:rFonts w:hint="eastAsia"/>
          <w:sz w:val="21"/>
        </w:rPr>
        <w:t>），</w:t>
      </w:r>
      <w:r w:rsidRPr="0059202D">
        <w:rPr>
          <w:position w:val="-12"/>
          <w:sz w:val="21"/>
        </w:rPr>
        <w:object w:dxaOrig="300" w:dyaOrig="360" w14:anchorId="348FAE6E">
          <v:shape id="_x0000_i1046" type="#_x0000_t75" style="width:15.4pt;height:17.9pt" o:ole="">
            <v:imagedata r:id="rId50" o:title=""/>
          </v:shape>
          <o:OLEObject Type="Embed" ProgID="Equation.DSMT4" ShapeID="_x0000_i1046" DrawAspect="Content" ObjectID="_1853318107" r:id="rId51"/>
        </w:object>
      </w:r>
      <w:r w:rsidRPr="0059202D">
        <w:rPr>
          <w:rFonts w:hint="eastAsia"/>
          <w:sz w:val="21"/>
        </w:rPr>
        <w:t>为第</w:t>
      </w:r>
      <w:r w:rsidRPr="0059202D">
        <w:rPr>
          <w:position w:val="-6"/>
          <w:sz w:val="21"/>
        </w:rPr>
        <w:object w:dxaOrig="139" w:dyaOrig="240" w14:anchorId="07238031">
          <v:shape id="_x0000_i1047" type="#_x0000_t75" style="width:7.5pt;height:12.05pt" o:ole="">
            <v:imagedata r:id="rId52" o:title=""/>
          </v:shape>
          <o:OLEObject Type="Embed" ProgID="Equation.DSMT4" ShapeID="_x0000_i1047" DrawAspect="Content" ObjectID="_1853318108" r:id="rId53"/>
        </w:object>
      </w:r>
      <w:r w:rsidRPr="0059202D">
        <w:rPr>
          <w:rFonts w:hint="eastAsia"/>
          <w:sz w:val="21"/>
        </w:rPr>
        <w:t>年的实际天数，</w:t>
      </w:r>
      <w:r w:rsidRPr="0059202D">
        <w:rPr>
          <w:position w:val="-30"/>
          <w:sz w:val="21"/>
        </w:rPr>
        <w:object w:dxaOrig="1800" w:dyaOrig="700" w14:anchorId="77F97D30">
          <v:shape id="_x0000_i1048" type="#_x0000_t75" style="width:89.9pt;height:34.55pt" o:ole="">
            <v:imagedata r:id="rId54" o:title=""/>
          </v:shape>
          <o:OLEObject Type="Embed" ProgID="Equation.DSMT4" ShapeID="_x0000_i1048" DrawAspect="Content" ObjectID="_1853318109" r:id="rId55"/>
        </w:object>
      </w:r>
      <w:r w:rsidRPr="0059202D">
        <w:rPr>
          <w:rFonts w:hint="eastAsia"/>
          <w:sz w:val="21"/>
        </w:rPr>
        <w:t>为该日序在本时段内的多年均值，</w:t>
      </w:r>
      <w:r w:rsidRPr="0059202D">
        <w:rPr>
          <w:position w:val="-10"/>
          <w:sz w:val="21"/>
        </w:rPr>
        <w:object w:dxaOrig="680" w:dyaOrig="320" w14:anchorId="39448CC7">
          <v:shape id="_x0000_i1049" type="#_x0000_t75" style="width:34.15pt;height:16.25pt" o:ole="">
            <v:imagedata r:id="rId56" o:title=""/>
          </v:shape>
          <o:OLEObject Type="Embed" ProgID="Equation.DSMT4" ShapeID="_x0000_i1049" DrawAspect="Content" ObjectID="_1853318110" r:id="rId57"/>
        </w:object>
      </w:r>
      <w:r w:rsidRPr="0059202D">
        <w:rPr>
          <w:rFonts w:hint="eastAsia"/>
          <w:sz w:val="21"/>
        </w:rPr>
        <w:t>为本时段内自第一天起按日递增的全局时间序号，</w:t>
      </w:r>
      <w:r w:rsidRPr="0059202D">
        <w:rPr>
          <w:rFonts w:hint="eastAsia"/>
          <w:sz w:val="21"/>
        </w:rPr>
        <w:t>a, b</w:t>
      </w:r>
      <w:r w:rsidRPr="0059202D">
        <w:rPr>
          <w:rFonts w:hint="eastAsia"/>
          <w:sz w:val="21"/>
        </w:rPr>
        <w:t>为对序列</w:t>
      </w:r>
      <w:r w:rsidRPr="0059202D">
        <w:rPr>
          <w:position w:val="-12"/>
          <w:sz w:val="21"/>
        </w:rPr>
        <w:object w:dxaOrig="1340" w:dyaOrig="420" w14:anchorId="15D98F54">
          <v:shape id="_x0000_i1050" type="#_x0000_t75" style="width:67.4pt;height:21.25pt" o:ole="">
            <v:imagedata r:id="rId58" o:title=""/>
          </v:shape>
          <o:OLEObject Type="Embed" ProgID="Equation.DSMT4" ShapeID="_x0000_i1050" DrawAspect="Content" ObjectID="_1853318111" r:id="rId59"/>
        </w:object>
      </w:r>
      <w:r w:rsidRPr="0059202D">
        <w:rPr>
          <w:rFonts w:hint="eastAsia"/>
          <w:sz w:val="21"/>
        </w:rPr>
        <w:t>进行本时段最小二乘线性拟合得到的系数</w:t>
      </w:r>
      <w:r w:rsidR="0062130A" w:rsidRPr="0059202D">
        <w:rPr>
          <w:rFonts w:hint="eastAsia"/>
          <w:sz w:val="21"/>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567"/>
      </w:tblGrid>
      <w:tr w:rsidR="00542B82" w:rsidRPr="0059202D" w14:paraId="353795D5" w14:textId="77777777" w:rsidTr="00511561">
        <w:trPr>
          <w:trHeight w:val="850"/>
          <w:jc w:val="center"/>
        </w:trPr>
        <w:tc>
          <w:tcPr>
            <w:tcW w:w="4148" w:type="dxa"/>
            <w:vAlign w:val="center"/>
          </w:tcPr>
          <w:p w14:paraId="445689E4" w14:textId="77777777" w:rsidR="00542B82" w:rsidRPr="0059202D" w:rsidRDefault="00542B82" w:rsidP="00791D84">
            <w:pPr>
              <w:spacing w:line="360" w:lineRule="auto"/>
              <w:ind w:firstLineChars="0" w:firstLine="0"/>
              <w:rPr>
                <w:sz w:val="21"/>
                <w:szCs w:val="21"/>
                <w:lang w:val="en-GB"/>
              </w:rPr>
            </w:pPr>
            <w:r w:rsidRPr="0059202D">
              <w:rPr>
                <w:noProof/>
                <w:position w:val="-24"/>
                <w:sz w:val="21"/>
                <w:szCs w:val="21"/>
              </w:rPr>
              <w:object w:dxaOrig="2200" w:dyaOrig="620" w14:anchorId="605B16FF">
                <v:shape id="_x0000_i1051" type="#_x0000_t75" alt="" style="width:108.2pt;height:30.4pt" o:ole="">
                  <v:imagedata r:id="rId60" o:title=""/>
                </v:shape>
                <o:OLEObject Type="Embed" ProgID="Equation.DSMT4" ShapeID="_x0000_i1051" DrawAspect="Content" ObjectID="_1853318112" r:id="rId61"/>
              </w:object>
            </w:r>
          </w:p>
        </w:tc>
        <w:tc>
          <w:tcPr>
            <w:tcW w:w="567" w:type="dxa"/>
            <w:vAlign w:val="center"/>
          </w:tcPr>
          <w:p w14:paraId="46F4B7AF" w14:textId="72AC188C" w:rsidR="00542B82" w:rsidRPr="0059202D" w:rsidRDefault="00542B82" w:rsidP="00791D84">
            <w:pPr>
              <w:spacing w:line="360" w:lineRule="auto"/>
              <w:ind w:firstLineChars="0" w:firstLine="0"/>
              <w:rPr>
                <w:sz w:val="21"/>
                <w:szCs w:val="21"/>
                <w:lang w:val="en-GB"/>
              </w:rPr>
            </w:pPr>
            <w:r w:rsidRPr="0059202D">
              <w:rPr>
                <w:sz w:val="21"/>
                <w:szCs w:val="21"/>
                <w:lang w:val="en-GB"/>
              </w:rPr>
              <w:t>(</w:t>
            </w:r>
            <w:r w:rsidR="0032665E" w:rsidRPr="0059202D">
              <w:rPr>
                <w:rFonts w:hint="eastAsia"/>
                <w:sz w:val="21"/>
                <w:szCs w:val="21"/>
                <w:lang w:val="en-GB"/>
              </w:rPr>
              <w:t>6</w:t>
            </w:r>
            <w:r w:rsidRPr="0059202D">
              <w:rPr>
                <w:sz w:val="21"/>
                <w:szCs w:val="21"/>
                <w:lang w:val="en-GB"/>
              </w:rPr>
              <w:t>)</w:t>
            </w:r>
          </w:p>
        </w:tc>
      </w:tr>
    </w:tbl>
    <w:tbl>
      <w:tblPr>
        <w:tblW w:w="0" w:type="auto"/>
        <w:jc w:val="center"/>
        <w:tblLook w:val="04A0" w:firstRow="1" w:lastRow="0" w:firstColumn="1" w:lastColumn="0" w:noHBand="0" w:noVBand="1"/>
      </w:tblPr>
      <w:tblGrid>
        <w:gridCol w:w="4936"/>
        <w:gridCol w:w="567"/>
      </w:tblGrid>
      <w:tr w:rsidR="00FF67CC" w:rsidRPr="0059202D" w14:paraId="7A5C120C" w14:textId="77777777" w:rsidTr="00893370">
        <w:trPr>
          <w:trHeight w:val="850"/>
          <w:jc w:val="center"/>
        </w:trPr>
        <w:tc>
          <w:tcPr>
            <w:tcW w:w="4936" w:type="dxa"/>
            <w:vAlign w:val="center"/>
          </w:tcPr>
          <w:p w14:paraId="3F2D120F" w14:textId="025789A7" w:rsidR="00FF67CC" w:rsidRPr="0059202D" w:rsidRDefault="00C74577" w:rsidP="00791D84">
            <w:pPr>
              <w:spacing w:line="360" w:lineRule="auto"/>
              <w:ind w:firstLineChars="0" w:firstLine="0"/>
              <w:jc w:val="center"/>
              <w:rPr>
                <w:sz w:val="21"/>
                <w:szCs w:val="21"/>
                <w:lang w:val="en-GB"/>
              </w:rPr>
            </w:pPr>
            <w:r w:rsidRPr="0059202D">
              <w:rPr>
                <w:position w:val="-32"/>
                <w:sz w:val="21"/>
                <w:szCs w:val="21"/>
              </w:rPr>
              <w:object w:dxaOrig="4720" w:dyaOrig="800" w14:anchorId="5D5CB186">
                <v:shape id="_x0000_i1052" type="#_x0000_t75" style="width:202.25pt;height:34.15pt" o:ole="">
                  <v:imagedata r:id="rId62" o:title=""/>
                </v:shape>
                <o:OLEObject Type="Embed" ProgID="Equation.DSMT4" ShapeID="_x0000_i1052" DrawAspect="Content" ObjectID="_1853318113" r:id="rId63"/>
              </w:object>
            </w:r>
          </w:p>
        </w:tc>
        <w:tc>
          <w:tcPr>
            <w:tcW w:w="567" w:type="dxa"/>
            <w:vAlign w:val="center"/>
          </w:tcPr>
          <w:p w14:paraId="3F1A9893" w14:textId="2120683A" w:rsidR="00FF67CC" w:rsidRPr="0059202D" w:rsidRDefault="00FF67CC" w:rsidP="00791D84">
            <w:pPr>
              <w:spacing w:line="360" w:lineRule="auto"/>
              <w:ind w:firstLineChars="0" w:firstLine="0"/>
              <w:jc w:val="center"/>
              <w:rPr>
                <w:sz w:val="21"/>
                <w:szCs w:val="21"/>
                <w:lang w:val="en-GB"/>
              </w:rPr>
            </w:pPr>
            <w:r w:rsidRPr="0059202D">
              <w:rPr>
                <w:sz w:val="21"/>
                <w:szCs w:val="21"/>
                <w:lang w:val="en-GB"/>
              </w:rPr>
              <w:t>(</w:t>
            </w:r>
            <w:r w:rsidR="00C36D44" w:rsidRPr="0059202D">
              <w:rPr>
                <w:rFonts w:hint="eastAsia"/>
                <w:sz w:val="21"/>
                <w:szCs w:val="21"/>
                <w:lang w:val="en-GB"/>
              </w:rPr>
              <w:t>7</w:t>
            </w:r>
            <w:r w:rsidRPr="0059202D">
              <w:rPr>
                <w:sz w:val="21"/>
                <w:szCs w:val="21"/>
                <w:lang w:val="en-GB"/>
              </w:rPr>
              <w:t>)</w:t>
            </w:r>
          </w:p>
        </w:tc>
      </w:tr>
    </w:tbl>
    <w:p w14:paraId="25C0720A" w14:textId="77777777" w:rsidR="00AF18DA" w:rsidRDefault="00893370" w:rsidP="00791D84">
      <w:pPr>
        <w:spacing w:line="360" w:lineRule="auto"/>
        <w:ind w:firstLine="420"/>
        <w:rPr>
          <w:sz w:val="21"/>
          <w:szCs w:val="21"/>
        </w:rPr>
      </w:pPr>
      <w:r w:rsidRPr="0059202D">
        <w:rPr>
          <w:rFonts w:hint="eastAsia"/>
          <w:sz w:val="21"/>
          <w:szCs w:val="21"/>
        </w:rPr>
        <w:t>综上，</w:t>
      </w:r>
      <w:r w:rsidRPr="0059202D">
        <w:rPr>
          <w:sz w:val="21"/>
          <w:szCs w:val="21"/>
        </w:rPr>
        <w:t>本文采用分层涌现约束方法，以历史期（</w:t>
      </w:r>
      <w:r w:rsidRPr="0059202D">
        <w:rPr>
          <w:sz w:val="21"/>
          <w:szCs w:val="21"/>
        </w:rPr>
        <w:t>1981–2010</w:t>
      </w:r>
      <w:r w:rsidRPr="0059202D">
        <w:rPr>
          <w:sz w:val="21"/>
          <w:szCs w:val="21"/>
        </w:rPr>
        <w:t>）降水变率（</w:t>
      </w:r>
      <w:r w:rsidRPr="0059202D">
        <w:rPr>
          <w:sz w:val="21"/>
          <w:szCs w:val="21"/>
        </w:rPr>
        <w:t>Precip Var</w:t>
      </w:r>
      <w:r w:rsidRPr="0059202D">
        <w:rPr>
          <w:sz w:val="21"/>
          <w:szCs w:val="21"/>
        </w:rPr>
        <w:t>）作为约束因子，</w:t>
      </w:r>
      <w:r w:rsidR="000203F9">
        <w:rPr>
          <w:rFonts w:hint="eastAsia"/>
          <w:sz w:val="21"/>
          <w:szCs w:val="21"/>
        </w:rPr>
        <w:t>约束</w:t>
      </w:r>
      <w:r w:rsidRPr="0059202D">
        <w:rPr>
          <w:sz w:val="21"/>
          <w:szCs w:val="21"/>
        </w:rPr>
        <w:t>未来期（</w:t>
      </w:r>
      <w:r w:rsidRPr="0059202D">
        <w:rPr>
          <w:sz w:val="21"/>
          <w:szCs w:val="21"/>
        </w:rPr>
        <w:t>2021–2050</w:t>
      </w:r>
      <w:r w:rsidRPr="0059202D">
        <w:rPr>
          <w:sz w:val="21"/>
          <w:szCs w:val="21"/>
        </w:rPr>
        <w:t>）极端降水强度（</w:t>
      </w:r>
      <w:r w:rsidRPr="0059202D">
        <w:rPr>
          <w:sz w:val="21"/>
          <w:szCs w:val="21"/>
        </w:rPr>
        <w:t>R95 Intensity</w:t>
      </w:r>
      <w:r w:rsidRPr="0059202D">
        <w:rPr>
          <w:sz w:val="21"/>
          <w:szCs w:val="21"/>
        </w:rPr>
        <w:t>）</w:t>
      </w:r>
      <w:r w:rsidR="00E73B78">
        <w:rPr>
          <w:rFonts w:hint="eastAsia"/>
          <w:sz w:val="21"/>
          <w:szCs w:val="21"/>
        </w:rPr>
        <w:t>气候态的预估</w:t>
      </w:r>
      <w:r w:rsidRPr="0059202D">
        <w:rPr>
          <w:sz w:val="21"/>
          <w:szCs w:val="21"/>
        </w:rPr>
        <w:t>。</w:t>
      </w:r>
    </w:p>
    <w:p w14:paraId="100E5FF7" w14:textId="728E483C" w:rsidR="00542B82" w:rsidRPr="0059202D" w:rsidRDefault="00C74577" w:rsidP="00791D84">
      <w:pPr>
        <w:spacing w:line="360" w:lineRule="auto"/>
        <w:ind w:firstLine="420"/>
        <w:rPr>
          <w:sz w:val="21"/>
          <w:szCs w:val="21"/>
        </w:rPr>
      </w:pPr>
      <w:r w:rsidRPr="0059202D">
        <w:rPr>
          <w:rFonts w:hint="eastAsia"/>
          <w:sz w:val="21"/>
          <w:szCs w:val="21"/>
        </w:rPr>
        <w:t>首先是观测不确定性，</w:t>
      </w:r>
      <w:r w:rsidR="00542B82" w:rsidRPr="0059202D">
        <w:rPr>
          <w:sz w:val="21"/>
          <w:szCs w:val="21"/>
        </w:rPr>
        <w:t>由于降水观测数据本身也存在极大的不确定性，不同数据集在中国区域极端降水估算中往往存在显著差异</w:t>
      </w:r>
      <w:r w:rsidR="00542B82" w:rsidRPr="0059202D">
        <w:rPr>
          <w:color w:val="0000FF"/>
          <w:sz w:val="21"/>
          <w:szCs w:val="21"/>
        </w:rPr>
        <w:fldChar w:fldCharType="begin"/>
      </w:r>
      <w:r w:rsidR="00157D0C" w:rsidRPr="0059202D">
        <w:rPr>
          <w:color w:val="0000FF"/>
          <w:sz w:val="21"/>
          <w:szCs w:val="21"/>
        </w:rPr>
        <w:instrText xml:space="preserve"> ADDIN ZOTERO_ITEM CSL_CITATION {"citationID":"xqH06Q9R","properties":{"unsorted":false,"formattedCitation":"(Wan et al., 2025)","plainCitation":"(Wan et al., 2025)","noteIndex":0},"citationItems":[{"id":2090,"uris":["http://zotero.org/users/17244150/items/XZ5IGFGQ"],"itemData":{"id":2090,"type":"article-journal","abstract":"The evaluation of gridded precipitation datasets is crucial for enhancing precipitation accuracy and supporting its applications. This study comprehensively evaluated the performances of six widely used long-term precipitation datasets in capturing extreme precipitation and streamflow over China using two hydrological models. These datasets include one satellite-reanalysis-gauge dataset (MSWEP V2), two gauged-based datasets (GPCC and CPC), and three reanalysis datasets (NECP-2, MERRA-2, and ERA5). The evaluation was performed at a daily timescale for the period 1982–2020. Compared with the rain gauge observations, GPCC provides the best performance in extreme precipitation estimation, followed by MSWEPV2, CPC, and MERRA-2. All precipitation datasets tend to underestimate annual maximum 1-day precipitation (Rx1) and annual maximum consecutive 5day precipitation (RX5), while they overestimate the extremely wet days (R95p) in dry northwestern China and underestimate it in wet southeastern China. Integrating gauge data into gridded precipitation datasets enhances the accuracy of extreme precipitation measurements. For streamflow simulation, GPCC shows the best performances across most catchments regarding hydrological calibration score (Kling–Gupta efficiency, KGE), except in arid northwestern China, where MSWEP V2 performed best. The ability of precipitation datasets to capture extreme streamflow is associated with considerable uncertainties, depending on the hydrological model used, and no single dataset consistently outperforms others. Besides, the influence of hydrological model selection in streamflow simulations is more significant in dry and high-latitude mountainous regions than in wet and lowlatitude regions. This study provides significant insights into the reliability of the latest precipitation datasets and their applications in hydrological modeling, which is expected to serve as a reference for utilizing these datasets.","citation-key":"wanEvaluationSixLatest2025","container-title":"Atmospheric Research","DOI":"10.1016/j.atmosres.2025.107932","ISSN":"01698095","journalAbbreviation":"Atmos. Res.","language":"en","page":"107932","source":"DOI.org (Crossref)","title":"Evaluation of six latest precipitation datasets for extreme precipitation estimates and hydrological application across various climate regions in China","volume":"315","author":[{"family":"Wan","given":"Yongjing"},{"family":"Li","given":"Daiyuan"},{"family":"Sun","given":"Jingjing"},{"family":"Wang","given":"Mingming"},{"family":"Liu","given":"Han"}],"issued":{"date-parts":[["2025",4]]}}}],"schema":"https://github.com/citation-style-language/schema/raw/master/csl-citation.json"} </w:instrText>
      </w:r>
      <w:r w:rsidR="00542B82" w:rsidRPr="0059202D">
        <w:rPr>
          <w:color w:val="0000FF"/>
          <w:sz w:val="21"/>
          <w:szCs w:val="21"/>
        </w:rPr>
        <w:fldChar w:fldCharType="separate"/>
      </w:r>
      <w:r w:rsidR="00542B82" w:rsidRPr="0059202D">
        <w:rPr>
          <w:rFonts w:cs="Times"/>
          <w:color w:val="0000FF"/>
          <w:sz w:val="21"/>
          <w:szCs w:val="21"/>
        </w:rPr>
        <w:t>(Wan et al., 2025)</w:t>
      </w:r>
      <w:r w:rsidR="00542B82" w:rsidRPr="0059202D">
        <w:rPr>
          <w:color w:val="0000FF"/>
          <w:sz w:val="21"/>
          <w:szCs w:val="21"/>
        </w:rPr>
        <w:fldChar w:fldCharType="end"/>
      </w:r>
      <w:r w:rsidR="00542B82" w:rsidRPr="0059202D">
        <w:rPr>
          <w:sz w:val="21"/>
          <w:szCs w:val="21"/>
        </w:rPr>
        <w:t>。因此为了准确衡量降水中观测数据</w:t>
      </w:r>
      <w:r w:rsidR="00152900">
        <w:rPr>
          <w:rFonts w:hint="eastAsia"/>
          <w:sz w:val="21"/>
          <w:szCs w:val="21"/>
        </w:rPr>
        <w:t>因自</w:t>
      </w:r>
      <w:r w:rsidR="00152900" w:rsidRPr="000F4A6C">
        <w:rPr>
          <w:rFonts w:hint="eastAsia"/>
          <w:sz w:val="21"/>
          <w:szCs w:val="21"/>
        </w:rPr>
        <w:t>身因站点密度、插值方案与地形代表性差异的产生的不确定性，</w:t>
      </w:r>
      <w:r w:rsidR="00542B82" w:rsidRPr="0059202D">
        <w:rPr>
          <w:sz w:val="21"/>
          <w:szCs w:val="21"/>
        </w:rPr>
        <w:t>本研究使用</w:t>
      </w:r>
      <w:r w:rsidR="00AF18DA" w:rsidRPr="0059202D">
        <w:rPr>
          <w:sz w:val="21"/>
          <w:szCs w:val="21"/>
        </w:rPr>
        <w:t>四套数据</w:t>
      </w:r>
      <w:r w:rsidR="00542B82" w:rsidRPr="0059202D">
        <w:rPr>
          <w:sz w:val="21"/>
          <w:szCs w:val="21"/>
        </w:rPr>
        <w:t>逐日降水观测资料</w:t>
      </w:r>
      <w:r w:rsidR="00AF18DA">
        <w:rPr>
          <w:rFonts w:hint="eastAsia"/>
          <w:sz w:val="21"/>
          <w:szCs w:val="21"/>
        </w:rPr>
        <w:t>，</w:t>
      </w:r>
      <w:r w:rsidR="00B52AA1">
        <w:rPr>
          <w:rFonts w:hint="eastAsia"/>
          <w:sz w:val="21"/>
          <w:szCs w:val="21"/>
        </w:rPr>
        <w:t>并</w:t>
      </w:r>
      <w:r w:rsidR="00AF18DA">
        <w:rPr>
          <w:rFonts w:hint="eastAsia"/>
          <w:sz w:val="21"/>
          <w:szCs w:val="21"/>
        </w:rPr>
        <w:t>计算其均值标准误量化观测不确定性</w:t>
      </w:r>
      <w:r w:rsidR="00B52AA1">
        <w:rPr>
          <w:rFonts w:hint="eastAsia"/>
          <w:sz w:val="21"/>
          <w:szCs w:val="21"/>
        </w:rPr>
        <w:t>。</w:t>
      </w:r>
      <w:r w:rsidR="00542B82" w:rsidRPr="0059202D">
        <w:rPr>
          <w:sz w:val="21"/>
          <w:szCs w:val="21"/>
        </w:rPr>
        <w:t>具体如表</w:t>
      </w:r>
      <w:r w:rsidR="00542B82" w:rsidRPr="0059202D">
        <w:rPr>
          <w:sz w:val="21"/>
          <w:szCs w:val="21"/>
        </w:rPr>
        <w:t>1</w:t>
      </w:r>
      <w:r w:rsidR="00542B82" w:rsidRPr="0059202D">
        <w:rPr>
          <w:sz w:val="21"/>
          <w:szCs w:val="21"/>
        </w:rPr>
        <w:t>所示</w:t>
      </w:r>
      <w:r w:rsidR="00542B82" w:rsidRPr="0059202D">
        <w:rPr>
          <w:rFonts w:hint="eastAsia"/>
          <w:sz w:val="21"/>
          <w:szCs w:val="21"/>
        </w:rPr>
        <w:t>。</w:t>
      </w:r>
    </w:p>
    <w:p w14:paraId="1284515D" w14:textId="77777777" w:rsidR="00542B82" w:rsidRPr="0059202D" w:rsidRDefault="00542B82" w:rsidP="00791D84">
      <w:pPr>
        <w:spacing w:line="360" w:lineRule="auto"/>
        <w:ind w:firstLine="420"/>
        <w:jc w:val="center"/>
        <w:rPr>
          <w:sz w:val="21"/>
          <w:szCs w:val="21"/>
        </w:rPr>
      </w:pPr>
      <w:r w:rsidRPr="0059202D">
        <w:rPr>
          <w:rFonts w:hint="eastAsia"/>
          <w:sz w:val="21"/>
          <w:szCs w:val="21"/>
        </w:rPr>
        <w:t>表</w:t>
      </w:r>
      <w:r w:rsidRPr="0059202D">
        <w:rPr>
          <w:rFonts w:hint="eastAsia"/>
          <w:sz w:val="21"/>
          <w:szCs w:val="21"/>
        </w:rPr>
        <w:t xml:space="preserve">1 </w:t>
      </w:r>
      <w:r w:rsidRPr="0059202D">
        <w:rPr>
          <w:rFonts w:hint="eastAsia"/>
          <w:sz w:val="21"/>
          <w:szCs w:val="21"/>
        </w:rPr>
        <w:t>观测数据列表</w:t>
      </w:r>
    </w:p>
    <w:tbl>
      <w:tblPr>
        <w:tblStyle w:val="af3"/>
        <w:tblW w:w="702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9"/>
        <w:gridCol w:w="1361"/>
        <w:gridCol w:w="2042"/>
      </w:tblGrid>
      <w:tr w:rsidR="00542B82" w:rsidRPr="0059202D" w14:paraId="4AFCDBBA" w14:textId="77777777" w:rsidTr="00511561">
        <w:trPr>
          <w:jc w:val="center"/>
        </w:trPr>
        <w:tc>
          <w:tcPr>
            <w:tcW w:w="3619" w:type="dxa"/>
            <w:tcBorders>
              <w:top w:val="single" w:sz="4" w:space="0" w:color="auto"/>
              <w:bottom w:val="single" w:sz="4" w:space="0" w:color="auto"/>
            </w:tcBorders>
          </w:tcPr>
          <w:p w14:paraId="79320CF6" w14:textId="77777777" w:rsidR="00542B82" w:rsidRPr="0059202D" w:rsidRDefault="00542B82" w:rsidP="00791D84">
            <w:pPr>
              <w:spacing w:line="360" w:lineRule="auto"/>
              <w:ind w:firstLineChars="0" w:firstLine="0"/>
              <w:rPr>
                <w:sz w:val="21"/>
                <w:szCs w:val="21"/>
              </w:rPr>
            </w:pPr>
            <w:r w:rsidRPr="0059202D">
              <w:rPr>
                <w:rFonts w:hint="eastAsia"/>
                <w:sz w:val="21"/>
                <w:szCs w:val="21"/>
              </w:rPr>
              <w:t>Dataset</w:t>
            </w:r>
          </w:p>
        </w:tc>
        <w:tc>
          <w:tcPr>
            <w:tcW w:w="1361" w:type="dxa"/>
            <w:tcBorders>
              <w:top w:val="single" w:sz="4" w:space="0" w:color="auto"/>
              <w:bottom w:val="single" w:sz="4" w:space="0" w:color="auto"/>
            </w:tcBorders>
          </w:tcPr>
          <w:p w14:paraId="102831B5" w14:textId="77777777" w:rsidR="00542B82" w:rsidRPr="0059202D" w:rsidRDefault="00542B82" w:rsidP="00791D84">
            <w:pPr>
              <w:spacing w:line="360" w:lineRule="auto"/>
              <w:ind w:firstLineChars="0" w:firstLine="0"/>
              <w:rPr>
                <w:sz w:val="21"/>
                <w:szCs w:val="21"/>
              </w:rPr>
            </w:pPr>
            <w:r w:rsidRPr="0059202D">
              <w:rPr>
                <w:rFonts w:hint="eastAsia"/>
                <w:sz w:val="21"/>
                <w:szCs w:val="21"/>
              </w:rPr>
              <w:t>Source</w:t>
            </w:r>
          </w:p>
        </w:tc>
        <w:tc>
          <w:tcPr>
            <w:tcW w:w="2042" w:type="dxa"/>
            <w:tcBorders>
              <w:top w:val="single" w:sz="4" w:space="0" w:color="auto"/>
              <w:bottom w:val="single" w:sz="4" w:space="0" w:color="auto"/>
            </w:tcBorders>
          </w:tcPr>
          <w:p w14:paraId="71079570" w14:textId="77777777" w:rsidR="00542B82" w:rsidRPr="0059202D" w:rsidRDefault="00542B82" w:rsidP="00791D84">
            <w:pPr>
              <w:spacing w:line="360" w:lineRule="auto"/>
              <w:ind w:firstLineChars="0" w:firstLine="0"/>
              <w:rPr>
                <w:sz w:val="21"/>
                <w:szCs w:val="21"/>
              </w:rPr>
            </w:pPr>
            <w:r w:rsidRPr="0059202D">
              <w:rPr>
                <w:rFonts w:hint="eastAsia"/>
                <w:sz w:val="21"/>
                <w:szCs w:val="21"/>
              </w:rPr>
              <w:t>Resolution</w:t>
            </w:r>
          </w:p>
        </w:tc>
      </w:tr>
      <w:tr w:rsidR="00542B82" w:rsidRPr="0059202D" w14:paraId="4B439D94" w14:textId="77777777" w:rsidTr="00511561">
        <w:trPr>
          <w:jc w:val="center"/>
        </w:trPr>
        <w:tc>
          <w:tcPr>
            <w:tcW w:w="3619" w:type="dxa"/>
            <w:tcBorders>
              <w:top w:val="single" w:sz="4" w:space="0" w:color="auto"/>
            </w:tcBorders>
          </w:tcPr>
          <w:p w14:paraId="61865A17" w14:textId="77777777" w:rsidR="00542B82" w:rsidRPr="0059202D" w:rsidRDefault="00542B82" w:rsidP="00791D84">
            <w:pPr>
              <w:spacing w:line="360" w:lineRule="auto"/>
              <w:ind w:firstLineChars="0" w:firstLine="0"/>
              <w:rPr>
                <w:sz w:val="21"/>
                <w:szCs w:val="21"/>
              </w:rPr>
            </w:pPr>
            <w:r w:rsidRPr="0059202D">
              <w:rPr>
                <w:rFonts w:hint="eastAsia"/>
                <w:sz w:val="21"/>
                <w:szCs w:val="21"/>
              </w:rPr>
              <w:t>CN05.1</w:t>
            </w:r>
          </w:p>
        </w:tc>
        <w:tc>
          <w:tcPr>
            <w:tcW w:w="1361" w:type="dxa"/>
            <w:tcBorders>
              <w:top w:val="single" w:sz="4" w:space="0" w:color="auto"/>
            </w:tcBorders>
          </w:tcPr>
          <w:p w14:paraId="7A3B174B" w14:textId="77777777" w:rsidR="00542B82" w:rsidRPr="0059202D" w:rsidRDefault="00542B82" w:rsidP="00791D84">
            <w:pPr>
              <w:spacing w:line="360" w:lineRule="auto"/>
              <w:ind w:firstLineChars="0" w:firstLine="0"/>
              <w:rPr>
                <w:sz w:val="21"/>
                <w:szCs w:val="21"/>
              </w:rPr>
            </w:pPr>
            <w:r w:rsidRPr="0059202D">
              <w:rPr>
                <w:sz w:val="21"/>
                <w:szCs w:val="21"/>
              </w:rPr>
              <w:t>CMA</w:t>
            </w:r>
          </w:p>
        </w:tc>
        <w:tc>
          <w:tcPr>
            <w:tcW w:w="2042" w:type="dxa"/>
            <w:tcBorders>
              <w:top w:val="single" w:sz="4" w:space="0" w:color="auto"/>
            </w:tcBorders>
          </w:tcPr>
          <w:p w14:paraId="47F98A83" w14:textId="77777777" w:rsidR="00542B82" w:rsidRPr="0059202D" w:rsidRDefault="00542B82" w:rsidP="00791D84">
            <w:pPr>
              <w:spacing w:line="360" w:lineRule="auto"/>
              <w:ind w:firstLineChars="0" w:firstLine="0"/>
              <w:rPr>
                <w:sz w:val="21"/>
                <w:szCs w:val="21"/>
              </w:rPr>
            </w:pPr>
            <w:r w:rsidRPr="0059202D">
              <w:rPr>
                <w:rFonts w:hint="eastAsia"/>
                <w:sz w:val="21"/>
                <w:szCs w:val="21"/>
              </w:rPr>
              <w:t>0.25</w:t>
            </w:r>
            <w:r w:rsidRPr="0059202D">
              <w:rPr>
                <w:rFonts w:hint="eastAsia"/>
                <w:sz w:val="21"/>
                <w:szCs w:val="21"/>
              </w:rPr>
              <w:t>°×</w:t>
            </w:r>
            <w:r w:rsidRPr="0059202D">
              <w:rPr>
                <w:rFonts w:hint="eastAsia"/>
                <w:sz w:val="21"/>
                <w:szCs w:val="21"/>
              </w:rPr>
              <w:t>0.25</w:t>
            </w:r>
            <w:r w:rsidRPr="0059202D">
              <w:rPr>
                <w:rFonts w:hint="eastAsia"/>
                <w:sz w:val="21"/>
                <w:szCs w:val="21"/>
              </w:rPr>
              <w:t>°</w:t>
            </w:r>
          </w:p>
        </w:tc>
      </w:tr>
      <w:tr w:rsidR="00542B82" w:rsidRPr="0059202D" w14:paraId="08E3A61D" w14:textId="77777777" w:rsidTr="00511561">
        <w:trPr>
          <w:jc w:val="center"/>
        </w:trPr>
        <w:tc>
          <w:tcPr>
            <w:tcW w:w="3619" w:type="dxa"/>
          </w:tcPr>
          <w:p w14:paraId="7C01165F" w14:textId="77777777" w:rsidR="00542B82" w:rsidRPr="0059202D" w:rsidRDefault="00542B82" w:rsidP="00791D84">
            <w:pPr>
              <w:spacing w:line="360" w:lineRule="auto"/>
              <w:ind w:firstLineChars="0" w:firstLine="0"/>
              <w:rPr>
                <w:sz w:val="21"/>
                <w:szCs w:val="21"/>
              </w:rPr>
            </w:pPr>
            <w:r w:rsidRPr="0059202D">
              <w:rPr>
                <w:rFonts w:hint="eastAsia"/>
                <w:sz w:val="21"/>
                <w:szCs w:val="21"/>
              </w:rPr>
              <w:t>HGCDC</w:t>
            </w:r>
          </w:p>
        </w:tc>
        <w:tc>
          <w:tcPr>
            <w:tcW w:w="1361" w:type="dxa"/>
          </w:tcPr>
          <w:p w14:paraId="50C43206" w14:textId="77777777" w:rsidR="00542B82" w:rsidRPr="0059202D" w:rsidRDefault="00542B82" w:rsidP="00791D84">
            <w:pPr>
              <w:spacing w:line="360" w:lineRule="auto"/>
              <w:ind w:firstLineChars="0" w:firstLine="0"/>
              <w:rPr>
                <w:sz w:val="21"/>
                <w:szCs w:val="21"/>
              </w:rPr>
            </w:pPr>
            <w:r w:rsidRPr="0059202D">
              <w:rPr>
                <w:rFonts w:hint="eastAsia"/>
                <w:sz w:val="21"/>
                <w:szCs w:val="21"/>
              </w:rPr>
              <w:t>TPDC</w:t>
            </w:r>
          </w:p>
        </w:tc>
        <w:tc>
          <w:tcPr>
            <w:tcW w:w="2042" w:type="dxa"/>
          </w:tcPr>
          <w:p w14:paraId="11BFDF3B" w14:textId="77777777" w:rsidR="00542B82" w:rsidRPr="0059202D" w:rsidRDefault="00542B82" w:rsidP="00791D84">
            <w:pPr>
              <w:spacing w:line="360" w:lineRule="auto"/>
              <w:ind w:firstLineChars="0" w:firstLine="0"/>
              <w:rPr>
                <w:sz w:val="21"/>
                <w:szCs w:val="21"/>
              </w:rPr>
            </w:pPr>
            <w:r w:rsidRPr="0059202D">
              <w:rPr>
                <w:sz w:val="21"/>
                <w:szCs w:val="21"/>
              </w:rPr>
              <w:t>0.1°</w:t>
            </w:r>
            <w:r w:rsidRPr="0059202D">
              <w:rPr>
                <w:rFonts w:hint="eastAsia"/>
                <w:sz w:val="21"/>
                <w:szCs w:val="21"/>
              </w:rPr>
              <w:t>×</w:t>
            </w:r>
            <w:r w:rsidRPr="0059202D">
              <w:rPr>
                <w:sz w:val="21"/>
                <w:szCs w:val="21"/>
              </w:rPr>
              <w:t>0.1°</w:t>
            </w:r>
          </w:p>
        </w:tc>
      </w:tr>
      <w:tr w:rsidR="00542B82" w:rsidRPr="0059202D" w14:paraId="56C3A51B" w14:textId="77777777" w:rsidTr="00511561">
        <w:trPr>
          <w:jc w:val="center"/>
        </w:trPr>
        <w:tc>
          <w:tcPr>
            <w:tcW w:w="3619" w:type="dxa"/>
          </w:tcPr>
          <w:p w14:paraId="20686B8C" w14:textId="77777777" w:rsidR="00542B82" w:rsidRPr="0059202D" w:rsidRDefault="00542B82" w:rsidP="00791D84">
            <w:pPr>
              <w:spacing w:line="360" w:lineRule="auto"/>
              <w:ind w:firstLineChars="0" w:firstLine="0"/>
              <w:rPr>
                <w:sz w:val="21"/>
                <w:szCs w:val="21"/>
              </w:rPr>
            </w:pPr>
            <w:r w:rsidRPr="0059202D">
              <w:rPr>
                <w:sz w:val="21"/>
                <w:szCs w:val="21"/>
              </w:rPr>
              <w:t>CHM_PRE V2</w:t>
            </w:r>
          </w:p>
        </w:tc>
        <w:tc>
          <w:tcPr>
            <w:tcW w:w="1361" w:type="dxa"/>
          </w:tcPr>
          <w:p w14:paraId="60F2987F" w14:textId="77777777" w:rsidR="00542B82" w:rsidRPr="0059202D" w:rsidRDefault="00542B82" w:rsidP="00791D84">
            <w:pPr>
              <w:spacing w:line="360" w:lineRule="auto"/>
              <w:ind w:firstLineChars="0" w:firstLine="0"/>
              <w:rPr>
                <w:sz w:val="21"/>
                <w:szCs w:val="21"/>
              </w:rPr>
            </w:pPr>
            <w:r w:rsidRPr="0059202D">
              <w:rPr>
                <w:rFonts w:hint="eastAsia"/>
                <w:sz w:val="21"/>
                <w:szCs w:val="21"/>
              </w:rPr>
              <w:t>TPDC</w:t>
            </w:r>
          </w:p>
        </w:tc>
        <w:tc>
          <w:tcPr>
            <w:tcW w:w="2042" w:type="dxa"/>
          </w:tcPr>
          <w:p w14:paraId="55D13AA5" w14:textId="77777777" w:rsidR="00542B82" w:rsidRPr="0059202D" w:rsidRDefault="00542B82" w:rsidP="00791D84">
            <w:pPr>
              <w:spacing w:line="360" w:lineRule="auto"/>
              <w:ind w:firstLineChars="0" w:firstLine="0"/>
              <w:rPr>
                <w:sz w:val="21"/>
                <w:szCs w:val="21"/>
              </w:rPr>
            </w:pPr>
            <w:r w:rsidRPr="0059202D">
              <w:rPr>
                <w:sz w:val="21"/>
                <w:szCs w:val="21"/>
              </w:rPr>
              <w:t>0.1°</w:t>
            </w:r>
            <w:r w:rsidRPr="0059202D">
              <w:rPr>
                <w:rFonts w:hint="eastAsia"/>
                <w:sz w:val="21"/>
                <w:szCs w:val="21"/>
              </w:rPr>
              <w:t>×</w:t>
            </w:r>
            <w:r w:rsidRPr="0059202D">
              <w:rPr>
                <w:sz w:val="21"/>
                <w:szCs w:val="21"/>
              </w:rPr>
              <w:t>0.1°</w:t>
            </w:r>
          </w:p>
        </w:tc>
      </w:tr>
      <w:tr w:rsidR="00542B82" w:rsidRPr="0059202D" w14:paraId="4F1A8CA8" w14:textId="77777777" w:rsidTr="00511561">
        <w:trPr>
          <w:jc w:val="center"/>
        </w:trPr>
        <w:tc>
          <w:tcPr>
            <w:tcW w:w="3619" w:type="dxa"/>
          </w:tcPr>
          <w:p w14:paraId="2AA1DC7E" w14:textId="77777777" w:rsidR="00542B82" w:rsidRPr="0059202D" w:rsidRDefault="00542B82" w:rsidP="00791D84">
            <w:pPr>
              <w:spacing w:line="360" w:lineRule="auto"/>
              <w:ind w:firstLineChars="0" w:firstLine="0"/>
              <w:rPr>
                <w:sz w:val="21"/>
                <w:szCs w:val="21"/>
              </w:rPr>
            </w:pPr>
            <w:r w:rsidRPr="0059202D">
              <w:rPr>
                <w:sz w:val="21"/>
                <w:szCs w:val="21"/>
              </w:rPr>
              <w:t>CPC Global Unified Precipitation</w:t>
            </w:r>
          </w:p>
        </w:tc>
        <w:tc>
          <w:tcPr>
            <w:tcW w:w="1361" w:type="dxa"/>
          </w:tcPr>
          <w:p w14:paraId="1E94A5E4" w14:textId="77777777" w:rsidR="00542B82" w:rsidRPr="0059202D" w:rsidRDefault="00542B82" w:rsidP="00791D84">
            <w:pPr>
              <w:spacing w:line="360" w:lineRule="auto"/>
              <w:ind w:firstLineChars="0" w:firstLine="0"/>
              <w:rPr>
                <w:sz w:val="21"/>
                <w:szCs w:val="21"/>
              </w:rPr>
            </w:pPr>
            <w:r w:rsidRPr="0059202D">
              <w:rPr>
                <w:sz w:val="21"/>
                <w:szCs w:val="21"/>
              </w:rPr>
              <w:t>NOAA</w:t>
            </w:r>
          </w:p>
        </w:tc>
        <w:tc>
          <w:tcPr>
            <w:tcW w:w="2042" w:type="dxa"/>
          </w:tcPr>
          <w:p w14:paraId="47ACE6AE" w14:textId="77777777" w:rsidR="00542B82" w:rsidRPr="0059202D" w:rsidRDefault="00542B82" w:rsidP="00791D84">
            <w:pPr>
              <w:spacing w:line="360" w:lineRule="auto"/>
              <w:ind w:firstLineChars="0" w:firstLine="0"/>
              <w:rPr>
                <w:sz w:val="21"/>
                <w:szCs w:val="21"/>
              </w:rPr>
            </w:pPr>
            <w:r w:rsidRPr="0059202D">
              <w:rPr>
                <w:rFonts w:hint="eastAsia"/>
                <w:sz w:val="21"/>
                <w:szCs w:val="21"/>
              </w:rPr>
              <w:t>0.5</w:t>
            </w:r>
            <w:r w:rsidRPr="0059202D">
              <w:rPr>
                <w:rFonts w:hint="eastAsia"/>
                <w:sz w:val="21"/>
                <w:szCs w:val="21"/>
              </w:rPr>
              <w:t>°×</w:t>
            </w:r>
            <w:r w:rsidRPr="0059202D">
              <w:rPr>
                <w:rFonts w:hint="eastAsia"/>
                <w:sz w:val="21"/>
                <w:szCs w:val="21"/>
              </w:rPr>
              <w:t>0.5</w:t>
            </w:r>
            <w:r w:rsidRPr="0059202D">
              <w:rPr>
                <w:rFonts w:hint="eastAsia"/>
                <w:sz w:val="21"/>
                <w:szCs w:val="21"/>
              </w:rPr>
              <w:t>°</w:t>
            </w:r>
          </w:p>
        </w:tc>
      </w:tr>
    </w:tbl>
    <w:p w14:paraId="42445CED" w14:textId="0E0F8317" w:rsidR="00713571" w:rsidRPr="0059202D" w:rsidRDefault="00542B82" w:rsidP="00791D84">
      <w:pPr>
        <w:spacing w:line="360" w:lineRule="auto"/>
        <w:ind w:firstLine="420"/>
        <w:rPr>
          <w:sz w:val="21"/>
          <w:szCs w:val="21"/>
        </w:rPr>
      </w:pPr>
      <w:r w:rsidRPr="0059202D">
        <w:rPr>
          <w:sz w:val="21"/>
          <w:szCs w:val="21"/>
        </w:rPr>
        <w:t>其中，</w:t>
      </w:r>
      <w:r w:rsidR="00C74577" w:rsidRPr="0059202D">
        <w:rPr>
          <w:rFonts w:hint="eastAsia"/>
          <w:sz w:val="21"/>
          <w:szCs w:val="21"/>
        </w:rPr>
        <w:t>CN05.1</w:t>
      </w:r>
      <w:r w:rsidR="00C74577" w:rsidRPr="0059202D">
        <w:rPr>
          <w:rFonts w:hint="eastAsia"/>
          <w:sz w:val="21"/>
          <w:szCs w:val="21"/>
        </w:rPr>
        <w:t>由中国气象局基于</w:t>
      </w:r>
      <w:r w:rsidR="00C74577" w:rsidRPr="0059202D">
        <w:rPr>
          <w:rFonts w:hint="eastAsia"/>
          <w:sz w:val="21"/>
          <w:szCs w:val="21"/>
        </w:rPr>
        <w:t>2400</w:t>
      </w:r>
      <w:r w:rsidR="00C74577" w:rsidRPr="0059202D">
        <w:rPr>
          <w:rFonts w:hint="eastAsia"/>
          <w:sz w:val="21"/>
          <w:szCs w:val="21"/>
        </w:rPr>
        <w:t>余个地面站、以薄板样条与角距权重法插值生成，分辨率</w:t>
      </w:r>
      <w:r w:rsidR="00C74577" w:rsidRPr="0059202D">
        <w:rPr>
          <w:sz w:val="21"/>
          <w:szCs w:val="21"/>
        </w:rPr>
        <w:t>0.25</w:t>
      </w:r>
      <w:r w:rsidR="00C74577" w:rsidRPr="0059202D">
        <w:rPr>
          <w:rFonts w:cs="Cambria Math" w:hint="eastAsia"/>
          <w:sz w:val="21"/>
          <w:szCs w:val="21"/>
        </w:rPr>
        <w:t>°</w:t>
      </w:r>
      <w:r w:rsidR="00C74577" w:rsidRPr="0059202D">
        <w:rPr>
          <w:rFonts w:hint="eastAsia"/>
          <w:sz w:val="21"/>
          <w:szCs w:val="21"/>
        </w:rPr>
        <w:t>，已在各流域广泛验证</w:t>
      </w:r>
      <w:r w:rsidRPr="0059202D">
        <w:rPr>
          <w:color w:val="0000FF"/>
          <w:sz w:val="21"/>
          <w:szCs w:val="21"/>
        </w:rPr>
        <w:fldChar w:fldCharType="begin"/>
      </w:r>
      <w:r w:rsidR="00157D0C" w:rsidRPr="0059202D">
        <w:rPr>
          <w:color w:val="0000FF"/>
          <w:sz w:val="21"/>
          <w:szCs w:val="21"/>
        </w:rPr>
        <w:instrText xml:space="preserve"> ADDIN ZOTERO_ITEM CSL_CITATION {"citationID":"L97jRqx6","properties":{"unsorted":false,"formattedCitation":"(Wu et al., 2017)","plainCitation":"(Wu et al., 2017)","noteIndex":0},"citationItems":[{"id":1475,"uris":["http://zotero.org/users/17244150/items/7UVTKV36"],"itemData":{"id":1475,"type":"article-journal","abstract":"The effective temperature (ET) is employed to investigate observed changes of thermal comfort conditions over China during the late decades of the historical observational period. ET considers the aggregate effects of temperature, relative humidity, and wind speed to describe the human thermal sensitivity to weather and climate. The data used in the study is the recently produced gridded daily scale dataset CN05.1, which covers the period of 1961–2014 at a resolution of 0.25</w:instrText>
      </w:r>
      <w:r w:rsidR="00157D0C" w:rsidRPr="0059202D">
        <w:rPr>
          <w:rFonts w:ascii="Cambria Math" w:hAnsi="Cambria Math" w:cs="Cambria Math"/>
          <w:color w:val="0000FF"/>
          <w:sz w:val="21"/>
          <w:szCs w:val="21"/>
        </w:rPr>
        <w:instrText>∘</w:instrText>
      </w:r>
      <w:r w:rsidR="00157D0C" w:rsidRPr="0059202D">
        <w:rPr>
          <w:color w:val="0000FF"/>
          <w:sz w:val="21"/>
          <w:szCs w:val="21"/>
        </w:rPr>
        <w:instrText xml:space="preserve"> latitude by 0.25</w:instrText>
      </w:r>
      <w:r w:rsidR="00157D0C" w:rsidRPr="0059202D">
        <w:rPr>
          <w:rFonts w:ascii="Cambria Math" w:hAnsi="Cambria Math" w:cs="Cambria Math"/>
          <w:color w:val="0000FF"/>
          <w:sz w:val="21"/>
          <w:szCs w:val="21"/>
        </w:rPr>
        <w:instrText>∘</w:instrText>
      </w:r>
      <w:r w:rsidR="00157D0C" w:rsidRPr="0059202D">
        <w:rPr>
          <w:color w:val="0000FF"/>
          <w:sz w:val="21"/>
          <w:szCs w:val="21"/>
        </w:rPr>
        <w:instrText xml:space="preserve"> longitude. Results show a general increase of ET in both December-January-February (DJF) and June-July-August (JJA). The increase is mostly caused by an increase of temperature and a decrease of wind speed, while the contribution from relative humidity is small. As measured by ET, China is a cold country with many more cold days than hot days. Large decreases of cold days and increases of hot days are found following the increase of ET. The number of comfortable days shows larger values in the warm areas and during the warm seasons. During the analysis period, the number of annual comfortable days shows an increasing trend when considering the China-wide average. However, the number of annual comfortable days during JJA decreases over warm areas.","citation-key":"wuChangesEffectiveTemperature2017","container-title":"International Journal of Climatology","DOI":"10.1002/joc.5038","ISSN":"0899-8418, 1097-0088","issue":"S1","journalAbbreviation":"Int. J. Climatol.","language":"en","page":"788-800","source":"DOI.org (Crossref)","title":"Changes of effective temperature and cold/hot days in late decades over china based on a high resolution gridded observation dataset","volume":"37","author":[{"family":"Wu","given":"Jia"},{"family":"Gao","given":"Xuejie"},{"family":"Giorgi","given":"Filippo"},{"family":"Chen","given":"Deliang"}],"issued":{"date-parts":[["2017",8]]}}}],"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(Wu et al., 2017)</w:t>
      </w:r>
      <w:r w:rsidRPr="0059202D">
        <w:rPr>
          <w:color w:val="0000FF"/>
          <w:sz w:val="21"/>
          <w:szCs w:val="21"/>
        </w:rPr>
        <w:fldChar w:fldCharType="end"/>
      </w:r>
      <w:r w:rsidR="00C74577" w:rsidRPr="0059202D">
        <w:rPr>
          <w:rFonts w:hint="eastAsia"/>
          <w:sz w:val="21"/>
          <w:szCs w:val="21"/>
        </w:rPr>
        <w:t>。</w:t>
      </w:r>
      <w:r w:rsidR="00B52AA1" w:rsidRPr="00B52AA1">
        <w:rPr>
          <w:sz w:val="21"/>
          <w:szCs w:val="21"/>
        </w:rPr>
        <w:t xml:space="preserve">Homogenized gridded climate dataset for China </w:t>
      </w:r>
      <w:r w:rsidR="00B52AA1">
        <w:rPr>
          <w:rFonts w:hint="eastAsia"/>
          <w:sz w:val="21"/>
          <w:szCs w:val="21"/>
        </w:rPr>
        <w:t>（</w:t>
      </w:r>
      <w:r w:rsidR="00B52AA1" w:rsidRPr="0059202D">
        <w:rPr>
          <w:sz w:val="21"/>
          <w:szCs w:val="21"/>
        </w:rPr>
        <w:t>HGCDC</w:t>
      </w:r>
      <w:r w:rsidR="00B52AA1">
        <w:rPr>
          <w:rFonts w:hint="eastAsia"/>
          <w:sz w:val="21"/>
          <w:szCs w:val="21"/>
        </w:rPr>
        <w:t>）</w:t>
      </w:r>
      <w:r w:rsidR="00C74577" w:rsidRPr="0059202D">
        <w:rPr>
          <w:sz w:val="21"/>
          <w:szCs w:val="21"/>
        </w:rPr>
        <w:t>对全国站点</w:t>
      </w:r>
      <w:proofErr w:type="gramStart"/>
      <w:r w:rsidR="00C74577" w:rsidRPr="0059202D">
        <w:rPr>
          <w:sz w:val="21"/>
          <w:szCs w:val="21"/>
        </w:rPr>
        <w:t>资料做均一化</w:t>
      </w:r>
      <w:proofErr w:type="gramEnd"/>
      <w:r w:rsidR="00C74577" w:rsidRPr="0059202D">
        <w:rPr>
          <w:sz w:val="21"/>
          <w:szCs w:val="21"/>
        </w:rPr>
        <w:t>处理以剔除迁站、城市化与仪器更替带来的非气候信号，并与</w:t>
      </w:r>
      <w:r w:rsidR="00C74577" w:rsidRPr="0059202D">
        <w:rPr>
          <w:sz w:val="21"/>
          <w:szCs w:val="21"/>
        </w:rPr>
        <w:t xml:space="preserve"> ERA5-Land </w:t>
      </w:r>
      <w:r w:rsidR="00C74577" w:rsidRPr="0059202D">
        <w:rPr>
          <w:sz w:val="21"/>
          <w:szCs w:val="21"/>
        </w:rPr>
        <w:t>融合</w:t>
      </w:r>
      <w:r w:rsidRPr="0059202D">
        <w:rPr>
          <w:color w:val="0000FF"/>
          <w:sz w:val="21"/>
          <w:szCs w:val="21"/>
        </w:rPr>
        <w:fldChar w:fldCharType="begin"/>
      </w:r>
      <w:r w:rsidR="00157D0C" w:rsidRPr="0059202D">
        <w:rPr>
          <w:color w:val="0000FF"/>
          <w:sz w:val="21"/>
          <w:szCs w:val="21"/>
        </w:rPr>
        <w:instrText xml:space="preserve"> ADDIN ZOTERO_ITEM CSL_CITATION {"citationID":"kPi37cJG","properties":{"unsorted":false,"formattedCitation":"(Z. Zhang &amp; Wang, 2023)","plainCitation":"(Z. Zhang &amp; Wang, 2023)","noteIndex":0},"citationItems":[{"id":1396,"uris":["http://zotero.org/users/17244150/items/M7Z83VWL"],"itemData":{"id":1396,"type":"article-journal","abstract":"The observed surface wind speed (SWS) over China has declined in the past four decades, and recently, the trend has reversed, which is known as SWS stilling and recovery. The observed SWS is vulnerable to changes in nonclimatic factors, i.e., inhomogeneity. Unfortunately, most of the existing studies on the long-term trend of SWS were based on raw datasets without homogenization. In this study, by means of geostrophic wind speed and penalized maximal t test, we conduct a systematic homogeneity test and exploration of the homogenization impact for SWS at over 2000 stations in China from 1970 to 2017. The results show that the inhomogeneity in the observed SWS over China is detectable at 59% of national weather stations. The breakpoint years are mainly concentrated in the late 1970s, mid-1990s, and early 2000s. Overall, 18% of breakpoints are caused by station relocations, and the remaining breakpoints are likely related to anemometer replacement and measurement environment changes that occurred during the mid-1990s and early 2000s. After homogenization, the decreasing trend in SWS during 1970–2017 decreased from 20.15 to 20.05 m s21 decade21. The homogenized SWS recovery period advanced from the early twenty-ﬁrst century to the early 1990s, which is consistent with the SWS variations, excluding the impact of urbanization around weather stations. The phase change in the Western Hemisphere warm pool (WHWP) might be one of the causes of homogenized SWS recovery.","citation-key":"zhangHomogenizationObservedSurface2023","container-title":"Journal of Climate","DOI":"10.1175/JCLI-D-22-0445.1","ISSN":"0894-8755, 1520-0442","issue":"11","language":"en","page":"3667-3679","source":"DOI.org (Crossref)","title":"Homogenization of Observed Surface Wind Speed Based on Geostrophic Wind Theory over China from 1970 to 2017","volume":"36","author":[{"family":"Zhang","given":"Zhengtai"},{"family":"Wang","given":"Kaicun"}],"issued":{"date-parts":[["2023",6]]}}}],"schema":"https://github.com/citation-style-language/schema/raw/master/csl-citation.json"}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(Z. Zhang &amp; Wang, 2023)</w:t>
      </w:r>
      <w:r w:rsidRPr="0059202D">
        <w:rPr>
          <w:color w:val="0000FF"/>
          <w:sz w:val="21"/>
          <w:szCs w:val="21"/>
        </w:rPr>
        <w:fldChar w:fldCharType="end"/>
      </w:r>
      <w:r w:rsidR="00B52AA1">
        <w:rPr>
          <w:rFonts w:hint="eastAsia"/>
          <w:color w:val="0000FF"/>
          <w:sz w:val="21"/>
          <w:szCs w:val="21"/>
        </w:rPr>
        <w:t>。</w:t>
      </w:r>
      <w:r w:rsidR="00C74577" w:rsidRPr="0059202D">
        <w:rPr>
          <w:sz w:val="21"/>
          <w:szCs w:val="21"/>
        </w:rPr>
        <w:t xml:space="preserve"> </w:t>
      </w:r>
      <w:r w:rsidR="00B52AA1" w:rsidRPr="00B52AA1">
        <w:rPr>
          <w:sz w:val="21"/>
          <w:szCs w:val="21"/>
        </w:rPr>
        <w:t>A daily 0.1◦gridded precipitation dataset for the Chinese mainland</w:t>
      </w:r>
      <w:r w:rsidR="00B52AA1">
        <w:rPr>
          <w:rFonts w:hint="eastAsia"/>
          <w:sz w:val="21"/>
          <w:szCs w:val="21"/>
        </w:rPr>
        <w:t>（</w:t>
      </w:r>
      <w:r w:rsidR="00B52AA1" w:rsidRPr="0059202D">
        <w:rPr>
          <w:sz w:val="21"/>
          <w:szCs w:val="21"/>
        </w:rPr>
        <w:t>CHM PRE V2</w:t>
      </w:r>
      <w:r w:rsidR="00B52AA1">
        <w:rPr>
          <w:rFonts w:hint="eastAsia"/>
          <w:sz w:val="21"/>
          <w:szCs w:val="21"/>
        </w:rPr>
        <w:t>）</w:t>
      </w:r>
      <w:r w:rsidR="00C74577" w:rsidRPr="0059202D">
        <w:rPr>
          <w:sz w:val="21"/>
          <w:szCs w:val="21"/>
        </w:rPr>
        <w:t>基于</w:t>
      </w:r>
      <w:r w:rsidR="00C74577" w:rsidRPr="0059202D">
        <w:rPr>
          <w:sz w:val="21"/>
          <w:szCs w:val="21"/>
        </w:rPr>
        <w:t>3476</w:t>
      </w:r>
      <w:r w:rsidR="00C74577" w:rsidRPr="0059202D">
        <w:rPr>
          <w:sz w:val="21"/>
          <w:szCs w:val="21"/>
        </w:rPr>
        <w:t>个站点的长期日降水观测，结合</w:t>
      </w:r>
      <w:r w:rsidR="00C74577" w:rsidRPr="0059202D">
        <w:rPr>
          <w:sz w:val="21"/>
          <w:szCs w:val="21"/>
        </w:rPr>
        <w:t>11</w:t>
      </w:r>
      <w:r w:rsidR="00C74577" w:rsidRPr="0059202D">
        <w:rPr>
          <w:sz w:val="21"/>
          <w:szCs w:val="21"/>
        </w:rPr>
        <w:t>个降水相关变量与</w:t>
      </w:r>
      <w:r w:rsidR="00C74577" w:rsidRPr="0059202D">
        <w:rPr>
          <w:sz w:val="21"/>
          <w:szCs w:val="21"/>
        </w:rPr>
        <w:t xml:space="preserve"> LGBM </w:t>
      </w:r>
      <w:r w:rsidR="00C74577" w:rsidRPr="0059202D">
        <w:rPr>
          <w:sz w:val="21"/>
          <w:szCs w:val="21"/>
        </w:rPr>
        <w:t>机器学习方法构建</w:t>
      </w:r>
      <w:r w:rsidRPr="0059202D">
        <w:rPr>
          <w:color w:val="0000FF"/>
          <w:sz w:val="21"/>
          <w:szCs w:val="21"/>
        </w:rPr>
        <w:fldChar w:fldCharType="begin"/>
      </w:r>
      <w:r w:rsidR="00157D0C" w:rsidRPr="0059202D">
        <w:rPr>
          <w:color w:val="0000FF"/>
          <w:sz w:val="21"/>
          <w:szCs w:val="21"/>
        </w:rPr>
        <w:instrText xml:space="preserve"> ADDIN ZOTERO_ITEM CSL_CITATION {"citationID":"xInTCGzW","properties":{"unsorted":false,"formattedCitation":"(Hu et al., 2025)","plainCitation":"(Hu et al., 2025)","noteIndex":0},"citationItems":[{"id":1397,"uris":["http://zotero.org/users/17244150/items/N6ZSZYQJ"],"itemData":{"id":1397,"type":"article-journal","abstract":"Precipitation is a critical driver of the water cycle, profoundly influencing water resources, agricultural productivity, and natural disasters. However, existing gridded precipitation datasets exhibit markable deficiencies in capturing the spatial autocorrelation and associated environmental and climatic influences – here referred to collectively as precipitation-related covariates – that limit their accuracy, particularly in regions with sparse meteorological stations. To address these challenges, this study proposes a completely new gridded precipitation generation scheme that integrates long-term daily observations from 3746 gauges with 11 key precipitation-related covariates. Building upon the improved inverse distance weighting interpolation method used in our previous dataset CHM_PRE V1, we integrated a machine learning algorithm – light gradient boosting machine (LGBM) – to incorporate precipitation-related covariates in a data-driven manner. This integration allows for a more comprehensive characterization of precipitation patterns, jointly capturing spatial autocorrelation and covariate-based variability. By this novel scheme, a new high-precision, long-term, daily gridded precipitation dataset for the Chinese mainland (CHM_PRE V2) was developed. Validation against 63 397 high-density gauges demonstrated that CHM_PRE V2 significantly outperforms existing gridded precipitation datasets. Specifically, it achieves a mean absolute error of 1.48 mm d−1 and a Kling-Gupta efficiency of 0.88, representing improvements of 12.84 % and 12.86 %, respectively, compared to the previously optimal dataset. Regarding precipitation event detection, CHM_PRE V2 achieved a Heidke skill score of 0.68 and a false alarm ratio of 0.24, surpassing the previously optimal dataset by 17.24 % and 29.17 %, respectively. These results demonstrate that CHM_PRE V2 markedly enhances precipitation measurement accuracy, reduces overestimation of precipitation events, and provides a reliable foundation for hydrological modeling and climate assessments. This dataset features a resolution of 0.1°, spans from 1960 to 2023, and will be updated annually. Free access to the dataset can be found at https://doi.org/10.11888/Atmos.tpdc.300523 (Hu and Miao, 2025).","citation-key":"huUpgradedHighprecisionGridded2025","container-title":"Earth System Science Data","DOI":"10.5194/essd-17-3987-2025","ISSN":"1866-3508","issue":"8","journalAbbreviation":"Earth Syst. Sci. Data","language":"en","page":"3987-4004","publisher":"Copernicus GmbH","source":"Copernicus Online Journals","title":"An upgraded high-precision gridded precipitation dataset for the chinese mainland considering spatial autocorrelation and covariates","volume":"17","author":[{"family":"Hu","given":"Jinlong"},{"family":"Miao","given":"Chiyuan"},{"family":"Su","given":"Jiajia"},{"family":"Zhang","given":"Qi"},{"family":"Gou","given":"Jiaojiao"},{"family":"Sun","given":"Qiaohong"}],"issued":{"date-parts":[["2025",8,19]]}}}],"schema":"https://github.com/citation-style-language/schema/raw/master/csl-citation.json"} </w:instrText>
      </w:r>
      <w:r w:rsidRPr="0059202D">
        <w:rPr>
          <w:color w:val="0000FF"/>
          <w:sz w:val="21"/>
          <w:szCs w:val="21"/>
        </w:rPr>
        <w:fldChar w:fldCharType="separate"/>
      </w:r>
      <w:r w:rsidRPr="0059202D">
        <w:rPr>
          <w:rFonts w:cs="Times New Roman"/>
          <w:color w:val="0000FF"/>
          <w:sz w:val="21"/>
          <w:szCs w:val="21"/>
        </w:rPr>
        <w:t>(Hu et al., 2025)</w:t>
      </w:r>
      <w:r w:rsidRPr="0059202D">
        <w:rPr>
          <w:color w:val="0000FF"/>
          <w:sz w:val="21"/>
          <w:szCs w:val="21"/>
        </w:rPr>
        <w:fldChar w:fldCharType="end"/>
      </w:r>
      <w:r w:rsidR="00C74577" w:rsidRPr="0059202D">
        <w:rPr>
          <w:rFonts w:hint="eastAsia"/>
          <w:color w:val="0000FF"/>
          <w:sz w:val="21"/>
          <w:szCs w:val="21"/>
        </w:rPr>
        <w:t xml:space="preserve"> </w:t>
      </w:r>
      <w:r w:rsidR="00C74577" w:rsidRPr="0059202D">
        <w:rPr>
          <w:sz w:val="21"/>
          <w:szCs w:val="21"/>
        </w:rPr>
        <w:t>与</w:t>
      </w:r>
      <w:r w:rsidR="00C74577" w:rsidRPr="0059202D">
        <w:rPr>
          <w:sz w:val="21"/>
          <w:szCs w:val="21"/>
        </w:rPr>
        <w:t>HGCDC</w:t>
      </w:r>
      <w:r w:rsidR="00C74577" w:rsidRPr="0059202D">
        <w:rPr>
          <w:rFonts w:hint="eastAsia"/>
          <w:sz w:val="21"/>
          <w:szCs w:val="21"/>
        </w:rPr>
        <w:t>同为</w:t>
      </w:r>
      <w:r w:rsidR="00C74577" w:rsidRPr="0059202D">
        <w:rPr>
          <w:rFonts w:hint="eastAsia"/>
          <w:sz w:val="21"/>
          <w:szCs w:val="21"/>
        </w:rPr>
        <w:t>0.1</w:t>
      </w:r>
      <w:r w:rsidR="00C74577" w:rsidRPr="0059202D">
        <w:rPr>
          <w:rFonts w:hint="eastAsia"/>
          <w:sz w:val="21"/>
          <w:szCs w:val="21"/>
        </w:rPr>
        <w:t>°。</w:t>
      </w:r>
      <w:r w:rsidR="00C74577" w:rsidRPr="0059202D">
        <w:rPr>
          <w:sz w:val="21"/>
          <w:szCs w:val="21"/>
        </w:rPr>
        <w:t xml:space="preserve">CPC Global Unified </w:t>
      </w:r>
      <w:r w:rsidR="00C74577" w:rsidRPr="0059202D">
        <w:rPr>
          <w:sz w:val="21"/>
          <w:szCs w:val="21"/>
        </w:rPr>
        <w:t>由</w:t>
      </w:r>
      <w:r w:rsidR="00C74577" w:rsidRPr="0059202D">
        <w:rPr>
          <w:sz w:val="21"/>
          <w:szCs w:val="21"/>
        </w:rPr>
        <w:t xml:space="preserve"> NOAA/CPC </w:t>
      </w:r>
      <w:r w:rsidR="00C74577" w:rsidRPr="0059202D">
        <w:rPr>
          <w:sz w:val="21"/>
          <w:szCs w:val="21"/>
        </w:rPr>
        <w:t>发布，融合地面雨量站、卫星反演与</w:t>
      </w:r>
      <w:r w:rsidR="00C74577" w:rsidRPr="0059202D">
        <w:rPr>
          <w:sz w:val="21"/>
          <w:szCs w:val="21"/>
        </w:rPr>
        <w:t xml:space="preserve"> NCEP </w:t>
      </w:r>
      <w:r w:rsidR="00C74577" w:rsidRPr="0059202D">
        <w:rPr>
          <w:sz w:val="21"/>
          <w:szCs w:val="21"/>
        </w:rPr>
        <w:t>再分析并采用最优插值客观分析</w:t>
      </w:r>
      <w:r w:rsidRPr="0059202D">
        <w:rPr>
          <w:color w:val="0000FF"/>
          <w:sz w:val="21"/>
          <w:szCs w:val="21"/>
        </w:rPr>
        <w:fldChar w:fldCharType="begin"/>
      </w:r>
      <w:r w:rsidR="00157D0C" w:rsidRPr="0059202D">
        <w:rPr>
          <w:color w:val="0000FF"/>
          <w:sz w:val="21"/>
          <w:szCs w:val="21"/>
        </w:rPr>
        <w:instrText xml:space="preserve"> ADDIN ZOTERO_ITEM CSL_CITATION {"citationID":"wGJHqXEz","properties":{"unsorted":false,"formattedCitation":"(P. Xie et al., 2007)","plainCitation":"(P. Xie et al., 2007)","noteIndex":0},"citationItems":[{"id":1400,"uris":["http://zotero.org/users/17244150/items/UQKFMBR6"],"itemData":{"id":1400,"type":"article-journal","abstract":"A new gauge-based analysis of daily precipitation has been constructed on a 0.5° latitude–longitude grid over East Asia (5°–60°N, 65°–155°E) for a 26-yr period from 1978 to 2003 using gauge observations at over 2200 stations collected from several individual sources. First, analyzed fields of daily climatology are computed by interpolating station climatology defined as the summation of the first six harmonics of the 365-calendar-day time series of the mean daily values averaged over a 20-yr period from 1978 to 1997. These fields of daily climatology are then adjusted by the Parameter-Elevation Regressions on Independent Slopes Model (PRISM) monthly precipitation climatology to correct the bias caused by orographic effects. Gridded fields of the ratio of daily precipitation to the daily climatology are created by interpolating the corresponding station values using the optimal interpolation method. Analyses of total daily precipitation are finally calculated by multiplying the daily climatology by the daily ratio.","citation-key":"xieGaugebasedAnalysisDaily2007","container-title":"Journal of Hydrometeorology","DOI":"10.1175/JHM583.1","ISSN":"1525-7541, 1525-755X","issue":"3","journalAbbreviation":"J. Hydrometeorol.","language":"en","page":"607-626","source":"DOI.org (Crossref)","title":"A gauge-based analysis of daily precipitation over east Asia","volume":"8","author":[{"family":"Xie","given":"Pingping"},{"family":"Chen","given":"Mingyue"},{"family":"Yang","given":"Song"},{"family":"Yatagai","given":"Akiyo"},{"family":"Hayasaka","given":"Tadahiro"},{"family":"Fukushima","given":"Yoshihiro"},{"family":"Liu","given":"Changming"}],"issued":{"date-parts":[["2007",6,1]]}}}],"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(P. Xie et al., 2007)</w:t>
      </w:r>
      <w:r w:rsidRPr="0059202D">
        <w:rPr>
          <w:color w:val="0000FF"/>
          <w:sz w:val="21"/>
          <w:szCs w:val="21"/>
        </w:rPr>
        <w:fldChar w:fldCharType="end"/>
      </w:r>
      <w:r w:rsidR="00C74577" w:rsidRPr="0059202D">
        <w:rPr>
          <w:rFonts w:hint="eastAsia"/>
          <w:sz w:val="21"/>
          <w:szCs w:val="21"/>
        </w:rPr>
        <w:t>，分辨率为</w:t>
      </w:r>
      <w:r w:rsidRPr="0059202D">
        <w:rPr>
          <w:sz w:val="21"/>
          <w:szCs w:val="21"/>
        </w:rPr>
        <w:t>0.5</w:t>
      </w:r>
      <w:r w:rsidRPr="0059202D">
        <w:rPr>
          <w:rFonts w:hint="eastAsia"/>
          <w:sz w:val="21"/>
          <w:szCs w:val="21"/>
        </w:rPr>
        <w:t>°。</w:t>
      </w:r>
      <w:r w:rsidR="0062130A" w:rsidRPr="0059202D">
        <w:rPr>
          <w:rFonts w:hint="eastAsia"/>
          <w:sz w:val="21"/>
          <w:szCs w:val="21"/>
        </w:rPr>
        <w:t>计算</w:t>
      </w:r>
      <w:r w:rsidR="0062130A" w:rsidRPr="0059202D">
        <w:rPr>
          <w:sz w:val="21"/>
          <w:szCs w:val="21"/>
        </w:rPr>
        <w:t>四套产品在</w:t>
      </w:r>
      <w:r w:rsidR="0062130A" w:rsidRPr="0059202D">
        <w:rPr>
          <w:sz w:val="21"/>
          <w:szCs w:val="21"/>
        </w:rPr>
        <w:t xml:space="preserve"> 1981–2010 </w:t>
      </w:r>
      <w:r w:rsidR="0062130A" w:rsidRPr="0059202D">
        <w:rPr>
          <w:sz w:val="21"/>
          <w:szCs w:val="21"/>
        </w:rPr>
        <w:t>年的</w:t>
      </w:r>
      <w:r w:rsidR="0062130A" w:rsidRPr="0059202D">
        <w:rPr>
          <w:sz w:val="21"/>
          <w:szCs w:val="21"/>
        </w:rPr>
        <w:t xml:space="preserve"> Precip Var </w:t>
      </w:r>
      <w:r w:rsidR="0062130A" w:rsidRPr="0059202D">
        <w:rPr>
          <w:sz w:val="21"/>
          <w:szCs w:val="21"/>
        </w:rPr>
        <w:t>与</w:t>
      </w:r>
      <w:r w:rsidR="0062130A" w:rsidRPr="0059202D">
        <w:rPr>
          <w:sz w:val="21"/>
          <w:szCs w:val="21"/>
        </w:rPr>
        <w:t xml:space="preserve"> R95 Intensity </w:t>
      </w:r>
      <w:r w:rsidR="0062130A" w:rsidRPr="0059202D">
        <w:rPr>
          <w:sz w:val="21"/>
          <w:szCs w:val="21"/>
        </w:rPr>
        <w:t>气候态见图</w:t>
      </w:r>
      <w:r w:rsidR="0062130A" w:rsidRPr="0059202D">
        <w:rPr>
          <w:rFonts w:hint="eastAsia"/>
          <w:sz w:val="21"/>
          <w:szCs w:val="21"/>
        </w:rPr>
        <w:t>1</w:t>
      </w:r>
      <w:r w:rsidR="0062130A" w:rsidRPr="0059202D">
        <w:rPr>
          <w:sz w:val="21"/>
          <w:szCs w:val="21"/>
        </w:rPr>
        <w:t>。四套产品在大尺度空间格局上高度一致</w:t>
      </w:r>
      <w:r w:rsidR="0062130A" w:rsidRPr="0059202D">
        <w:rPr>
          <w:rFonts w:hint="eastAsia"/>
          <w:sz w:val="21"/>
          <w:szCs w:val="21"/>
        </w:rPr>
        <w:t>，</w:t>
      </w:r>
      <w:r w:rsidR="0062130A" w:rsidRPr="0059202D">
        <w:rPr>
          <w:sz w:val="21"/>
          <w:szCs w:val="21"/>
        </w:rPr>
        <w:t>均呈南高北低、东高西低</w:t>
      </w:r>
      <w:r w:rsidR="0062130A" w:rsidRPr="0059202D">
        <w:rPr>
          <w:rFonts w:hint="eastAsia"/>
          <w:sz w:val="21"/>
          <w:szCs w:val="21"/>
        </w:rPr>
        <w:t>的空间特征</w:t>
      </w:r>
      <w:r w:rsidR="0062130A" w:rsidRPr="0059202D">
        <w:rPr>
          <w:sz w:val="21"/>
          <w:szCs w:val="21"/>
        </w:rPr>
        <w:t>，但量级差异明显：</w:t>
      </w:r>
      <w:r w:rsidR="0062130A" w:rsidRPr="0059202D">
        <w:rPr>
          <w:sz w:val="21"/>
          <w:szCs w:val="21"/>
        </w:rPr>
        <w:t xml:space="preserve">Precip Var </w:t>
      </w:r>
      <w:r w:rsidR="0062130A" w:rsidRPr="0059202D">
        <w:rPr>
          <w:sz w:val="21"/>
          <w:szCs w:val="21"/>
        </w:rPr>
        <w:t>的区域平均为</w:t>
      </w:r>
      <w:r w:rsidR="0062130A" w:rsidRPr="0059202D">
        <w:rPr>
          <w:sz w:val="21"/>
          <w:szCs w:val="21"/>
        </w:rPr>
        <w:t xml:space="preserve"> 3.74</w:t>
      </w:r>
      <w:r w:rsidR="0062130A" w:rsidRPr="0059202D">
        <w:rPr>
          <w:sz w:val="21"/>
          <w:szCs w:val="21"/>
        </w:rPr>
        <w:t>（</w:t>
      </w:r>
      <w:r w:rsidR="0062130A" w:rsidRPr="0059202D">
        <w:rPr>
          <w:sz w:val="21"/>
          <w:szCs w:val="21"/>
        </w:rPr>
        <w:t>CN05.1</w:t>
      </w:r>
      <w:r w:rsidR="0062130A" w:rsidRPr="0059202D">
        <w:rPr>
          <w:sz w:val="21"/>
          <w:szCs w:val="21"/>
        </w:rPr>
        <w:t>）、</w:t>
      </w:r>
      <w:r w:rsidR="0062130A" w:rsidRPr="0059202D">
        <w:rPr>
          <w:sz w:val="21"/>
          <w:szCs w:val="21"/>
        </w:rPr>
        <w:t>4.41</w:t>
      </w:r>
      <w:r w:rsidR="0062130A" w:rsidRPr="0059202D">
        <w:rPr>
          <w:sz w:val="21"/>
          <w:szCs w:val="21"/>
        </w:rPr>
        <w:t>（</w:t>
      </w:r>
      <w:r w:rsidR="0062130A" w:rsidRPr="0059202D">
        <w:rPr>
          <w:sz w:val="21"/>
          <w:szCs w:val="21"/>
        </w:rPr>
        <w:t>HGCDC</w:t>
      </w:r>
      <w:r w:rsidR="0062130A" w:rsidRPr="0059202D">
        <w:rPr>
          <w:sz w:val="21"/>
          <w:szCs w:val="21"/>
        </w:rPr>
        <w:t>）、</w:t>
      </w:r>
      <w:r w:rsidR="0062130A" w:rsidRPr="0059202D">
        <w:rPr>
          <w:sz w:val="21"/>
          <w:szCs w:val="21"/>
        </w:rPr>
        <w:t>4.12</w:t>
      </w:r>
      <w:r w:rsidR="0062130A" w:rsidRPr="0059202D">
        <w:rPr>
          <w:sz w:val="21"/>
          <w:szCs w:val="21"/>
        </w:rPr>
        <w:t>（</w:t>
      </w:r>
      <w:r w:rsidR="0062130A" w:rsidRPr="0059202D">
        <w:rPr>
          <w:sz w:val="21"/>
          <w:szCs w:val="21"/>
        </w:rPr>
        <w:t>CHM PRE V2</w:t>
      </w:r>
      <w:r w:rsidR="0062130A" w:rsidRPr="0059202D">
        <w:rPr>
          <w:sz w:val="21"/>
          <w:szCs w:val="21"/>
        </w:rPr>
        <w:t>）与</w:t>
      </w:r>
      <w:r w:rsidR="0062130A" w:rsidRPr="0059202D">
        <w:rPr>
          <w:sz w:val="21"/>
          <w:szCs w:val="21"/>
        </w:rPr>
        <w:t xml:space="preserve"> 3.63</w:t>
      </w:r>
      <w:r w:rsidR="0062130A" w:rsidRPr="0059202D">
        <w:rPr>
          <w:sz w:val="21"/>
          <w:szCs w:val="21"/>
        </w:rPr>
        <w:t>（</w:t>
      </w:r>
      <w:r w:rsidR="0062130A" w:rsidRPr="0059202D">
        <w:rPr>
          <w:sz w:val="21"/>
          <w:szCs w:val="21"/>
        </w:rPr>
        <w:t>CPC</w:t>
      </w:r>
      <w:r w:rsidR="0062130A" w:rsidRPr="0059202D">
        <w:rPr>
          <w:sz w:val="21"/>
          <w:szCs w:val="21"/>
        </w:rPr>
        <w:t>）</w:t>
      </w:r>
      <w:r w:rsidR="0059202D" w:rsidRPr="0059202D">
        <w:rPr>
          <w:sz w:val="21"/>
          <w:szCs w:val="21"/>
        </w:rPr>
        <w:t>σ</w:t>
      </w:r>
      <w:r w:rsidR="0062130A" w:rsidRPr="0059202D">
        <w:rPr>
          <w:sz w:val="21"/>
          <w:szCs w:val="21"/>
        </w:rPr>
        <w:t>(mm/day)</w:t>
      </w:r>
      <w:r w:rsidR="006E681A" w:rsidRPr="006E681A">
        <w:rPr>
          <w:sz w:val="21"/>
          <w:szCs w:val="21"/>
        </w:rPr>
        <w:t xml:space="preserve"> </w:t>
      </w:r>
      <w:r w:rsidR="0062130A" w:rsidRPr="0059202D">
        <w:rPr>
          <w:sz w:val="21"/>
          <w:szCs w:val="21"/>
        </w:rPr>
        <w:t>，</w:t>
      </w:r>
      <w:r w:rsidR="0062130A" w:rsidRPr="0059202D">
        <w:rPr>
          <w:sz w:val="21"/>
          <w:szCs w:val="21"/>
        </w:rPr>
        <w:t xml:space="preserve">R95 Intensity </w:t>
      </w:r>
      <w:r w:rsidR="0062130A" w:rsidRPr="0059202D">
        <w:rPr>
          <w:sz w:val="21"/>
          <w:szCs w:val="21"/>
        </w:rPr>
        <w:t>为</w:t>
      </w:r>
      <w:r w:rsidR="0062130A" w:rsidRPr="0059202D">
        <w:rPr>
          <w:sz w:val="21"/>
          <w:szCs w:val="21"/>
        </w:rPr>
        <w:t xml:space="preserve"> 26.33</w:t>
      </w:r>
      <w:r w:rsidR="0062130A" w:rsidRPr="0059202D">
        <w:rPr>
          <w:sz w:val="21"/>
          <w:szCs w:val="21"/>
        </w:rPr>
        <w:t>、</w:t>
      </w:r>
      <w:r w:rsidR="0062130A" w:rsidRPr="0059202D">
        <w:rPr>
          <w:sz w:val="21"/>
          <w:szCs w:val="21"/>
        </w:rPr>
        <w:t>32.19</w:t>
      </w:r>
      <w:r w:rsidR="0062130A" w:rsidRPr="0059202D">
        <w:rPr>
          <w:sz w:val="21"/>
          <w:szCs w:val="21"/>
        </w:rPr>
        <w:t>、</w:t>
      </w:r>
      <w:r w:rsidR="0062130A" w:rsidRPr="0059202D">
        <w:rPr>
          <w:sz w:val="21"/>
          <w:szCs w:val="21"/>
        </w:rPr>
        <w:t xml:space="preserve">30.86 </w:t>
      </w:r>
      <w:r w:rsidR="0062130A" w:rsidRPr="0059202D">
        <w:rPr>
          <w:sz w:val="21"/>
          <w:szCs w:val="21"/>
        </w:rPr>
        <w:t>与</w:t>
      </w:r>
      <w:r w:rsidR="0062130A" w:rsidRPr="0059202D">
        <w:rPr>
          <w:sz w:val="21"/>
          <w:szCs w:val="21"/>
        </w:rPr>
        <w:t xml:space="preserve"> 27.08 mm/day</w:t>
      </w:r>
      <w:r w:rsidR="006E681A">
        <w:rPr>
          <w:rFonts w:hint="eastAsia"/>
          <w:sz w:val="21"/>
          <w:szCs w:val="21"/>
        </w:rPr>
        <w:t>，</w:t>
      </w:r>
      <w:r w:rsidR="006E681A" w:rsidRPr="00144B39">
        <w:rPr>
          <w:sz w:val="21"/>
          <w:szCs w:val="21"/>
        </w:rPr>
        <w:t>产品间差异约</w:t>
      </w:r>
      <w:r w:rsidR="006E681A" w:rsidRPr="00144B39">
        <w:rPr>
          <w:sz w:val="21"/>
          <w:szCs w:val="21"/>
        </w:rPr>
        <w:t>20%</w:t>
      </w:r>
      <w:r w:rsidR="004930C1">
        <w:rPr>
          <w:rFonts w:hint="eastAsia"/>
          <w:sz w:val="21"/>
          <w:szCs w:val="21"/>
        </w:rPr>
        <w:t>（</w:t>
      </w:r>
      <w:r w:rsidR="004930C1" w:rsidRPr="004930C1">
        <w:rPr>
          <w:sz w:val="21"/>
          <w:szCs w:val="21"/>
        </w:rPr>
        <w:t>极差</w:t>
      </w:r>
      <w:r w:rsidR="004930C1" w:rsidRPr="004930C1">
        <w:rPr>
          <w:sz w:val="21"/>
          <w:szCs w:val="21"/>
        </w:rPr>
        <w:t>/</w:t>
      </w:r>
      <w:r w:rsidR="004930C1" w:rsidRPr="004930C1">
        <w:rPr>
          <w:sz w:val="21"/>
          <w:szCs w:val="21"/>
        </w:rPr>
        <w:t>均值</w:t>
      </w:r>
      <w:r w:rsidR="004930C1">
        <w:rPr>
          <w:rFonts w:hint="eastAsia"/>
          <w:sz w:val="21"/>
          <w:szCs w:val="21"/>
        </w:rPr>
        <w:t>）</w:t>
      </w:r>
      <w:r w:rsidR="006E681A">
        <w:rPr>
          <w:rFonts w:hint="eastAsia"/>
          <w:sz w:val="21"/>
          <w:szCs w:val="21"/>
        </w:rPr>
        <w:t>，其观测不确定性不可忽略。</w:t>
      </w:r>
    </w:p>
    <w:p w14:paraId="16664B87" w14:textId="70A93A00" w:rsidR="0062130A" w:rsidRPr="0059202D" w:rsidRDefault="00A53EA8" w:rsidP="00791D84">
      <w:pPr>
        <w:spacing w:line="360" w:lineRule="auto"/>
        <w:ind w:firstLineChars="0" w:firstLine="0"/>
      </w:pPr>
      <w:r>
        <w:rPr>
          <w:noProof/>
        </w:rPr>
        <w:lastRenderedPageBreak/>
        <w:drawing>
          <wp:inline distT="0" distB="0" distL="0" distR="0" wp14:anchorId="27231221" wp14:editId="1F59918E">
            <wp:extent cx="3296412" cy="682142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64"/>
                    <a:stretch>
                      <a:fillRect/>
                    </a:stretch>
                  </pic:blipFill>
                  <pic:spPr>
                    <a:xfrm>
                      <a:off x="0" y="0"/>
                      <a:ext cx="3296412" cy="6821424"/>
                    </a:xfrm>
                    <a:prstGeom prst="rect">
                      <a:avLst/>
                    </a:prstGeom>
                  </pic:spPr>
                </pic:pic>
              </a:graphicData>
            </a:graphic>
          </wp:inline>
        </w:drawing>
      </w:r>
    </w:p>
    <w:p w14:paraId="2DB2BAF2" w14:textId="5B1F5F0F" w:rsidR="00321E2E" w:rsidRDefault="00321E2E" w:rsidP="00321E2E">
      <w:pPr>
        <w:spacing w:line="360" w:lineRule="auto"/>
        <w:ind w:firstLineChars="0" w:firstLine="0"/>
        <w:rPr>
          <w:szCs w:val="18"/>
        </w:rPr>
      </w:pPr>
      <w:r w:rsidRPr="00321E2E">
        <w:rPr>
          <w:rFonts w:hint="eastAsia"/>
          <w:szCs w:val="18"/>
        </w:rPr>
        <w:t xml:space="preserve">Fig.1 </w:t>
      </w:r>
      <w:r w:rsidRPr="00321E2E">
        <w:rPr>
          <w:rFonts w:hint="eastAsia"/>
          <w:szCs w:val="18"/>
        </w:rPr>
        <w:t>观测层的四套格点降水产品对约束因子与目标变量的气候态刻画（</w:t>
      </w:r>
      <w:r w:rsidRPr="00321E2E">
        <w:rPr>
          <w:rFonts w:hint="eastAsia"/>
          <w:szCs w:val="18"/>
        </w:rPr>
        <w:t>1981</w:t>
      </w:r>
      <w:r w:rsidRPr="00321E2E">
        <w:rPr>
          <w:rFonts w:hint="eastAsia"/>
          <w:szCs w:val="18"/>
        </w:rPr>
        <w:t>–</w:t>
      </w:r>
      <w:r w:rsidRPr="00321E2E">
        <w:rPr>
          <w:rFonts w:hint="eastAsia"/>
          <w:szCs w:val="18"/>
        </w:rPr>
        <w:t xml:space="preserve">2010 </w:t>
      </w:r>
      <w:r w:rsidRPr="00321E2E">
        <w:rPr>
          <w:rFonts w:hint="eastAsia"/>
          <w:szCs w:val="18"/>
        </w:rPr>
        <w:t>年）。</w:t>
      </w:r>
      <w:r w:rsidRPr="00321E2E">
        <w:rPr>
          <w:rFonts w:hint="eastAsia"/>
          <w:szCs w:val="18"/>
        </w:rPr>
        <w:t>(a) Precip Var</w:t>
      </w:r>
      <w:r w:rsidRPr="00321E2E">
        <w:rPr>
          <w:rFonts w:hint="eastAsia"/>
          <w:szCs w:val="18"/>
        </w:rPr>
        <w:t>：四套产品按</w:t>
      </w:r>
      <w:r w:rsidRPr="00321E2E">
        <w:rPr>
          <w:rFonts w:hint="eastAsia"/>
          <w:szCs w:val="18"/>
        </w:rPr>
        <w:t xml:space="preserve"> 2</w:t>
      </w:r>
      <w:r w:rsidRPr="00321E2E">
        <w:rPr>
          <w:rFonts w:hint="eastAsia"/>
          <w:szCs w:val="18"/>
        </w:rPr>
        <w:t>×</w:t>
      </w:r>
      <w:r w:rsidRPr="00321E2E">
        <w:rPr>
          <w:rFonts w:hint="eastAsia"/>
          <w:szCs w:val="18"/>
        </w:rPr>
        <w:t xml:space="preserve">2 </w:t>
      </w:r>
      <w:r w:rsidRPr="00321E2E">
        <w:rPr>
          <w:rFonts w:hint="eastAsia"/>
          <w:szCs w:val="18"/>
        </w:rPr>
        <w:t>排列（左上</w:t>
      </w:r>
      <w:r w:rsidRPr="00321E2E">
        <w:rPr>
          <w:rFonts w:hint="eastAsia"/>
          <w:szCs w:val="18"/>
        </w:rPr>
        <w:t xml:space="preserve"> CN05.1</w:t>
      </w:r>
      <w:r w:rsidRPr="00321E2E">
        <w:rPr>
          <w:rFonts w:hint="eastAsia"/>
          <w:szCs w:val="18"/>
        </w:rPr>
        <w:t>、右上</w:t>
      </w:r>
      <w:r w:rsidRPr="00321E2E">
        <w:rPr>
          <w:rFonts w:hint="eastAsia"/>
          <w:szCs w:val="18"/>
        </w:rPr>
        <w:t xml:space="preserve"> HGCDC</w:t>
      </w:r>
      <w:r w:rsidRPr="00321E2E">
        <w:rPr>
          <w:rFonts w:hint="eastAsia"/>
          <w:szCs w:val="18"/>
        </w:rPr>
        <w:t>、左下</w:t>
      </w:r>
      <w:r w:rsidRPr="00321E2E">
        <w:rPr>
          <w:rFonts w:hint="eastAsia"/>
          <w:szCs w:val="18"/>
        </w:rPr>
        <w:t xml:space="preserve"> CHM PRE V2</w:t>
      </w:r>
      <w:r w:rsidRPr="00321E2E">
        <w:rPr>
          <w:rFonts w:hint="eastAsia"/>
          <w:szCs w:val="18"/>
        </w:rPr>
        <w:t>、右下</w:t>
      </w:r>
      <w:r w:rsidRPr="00321E2E">
        <w:rPr>
          <w:rFonts w:hint="eastAsia"/>
          <w:szCs w:val="18"/>
        </w:rPr>
        <w:t xml:space="preserve"> CPC</w:t>
      </w:r>
      <w:r w:rsidRPr="00321E2E">
        <w:rPr>
          <w:rFonts w:hint="eastAsia"/>
          <w:szCs w:val="18"/>
        </w:rPr>
        <w:t>）；</w:t>
      </w:r>
      <w:r w:rsidRPr="00321E2E">
        <w:rPr>
          <w:rFonts w:hint="eastAsia"/>
          <w:szCs w:val="18"/>
        </w:rPr>
        <w:t>(b) R95 Intensity</w:t>
      </w:r>
      <w:r w:rsidRPr="00321E2E">
        <w:rPr>
          <w:rFonts w:hint="eastAsia"/>
          <w:szCs w:val="18"/>
        </w:rPr>
        <w:t>：与</w:t>
      </w:r>
      <w:r w:rsidRPr="00321E2E">
        <w:rPr>
          <w:rFonts w:hint="eastAsia"/>
          <w:szCs w:val="18"/>
        </w:rPr>
        <w:t xml:space="preserve"> (a) </w:t>
      </w:r>
      <w:r w:rsidRPr="00321E2E">
        <w:rPr>
          <w:rFonts w:hint="eastAsia"/>
          <w:szCs w:val="18"/>
        </w:rPr>
        <w:t>同布局。各面板标注面积加权区域平均值；填色等值线叠加中国矢量边界。</w:t>
      </w:r>
    </w:p>
    <w:p w14:paraId="60659740" w14:textId="77777777" w:rsidR="00321E2E" w:rsidRDefault="00321E2E" w:rsidP="00321E2E">
      <w:pPr>
        <w:spacing w:line="360" w:lineRule="auto"/>
        <w:ind w:firstLineChars="0" w:firstLine="0"/>
        <w:rPr>
          <w:szCs w:val="18"/>
        </w:rPr>
      </w:pPr>
    </w:p>
    <w:p w14:paraId="3EA163DE" w14:textId="4484CE12" w:rsidR="0062130A" w:rsidRPr="0059202D" w:rsidRDefault="00053D09" w:rsidP="00321E2E">
      <w:pPr>
        <w:spacing w:line="360" w:lineRule="auto"/>
        <w:ind w:firstLine="420"/>
        <w:rPr>
          <w:sz w:val="21"/>
          <w:szCs w:val="21"/>
        </w:rPr>
      </w:pPr>
      <w:r w:rsidRPr="0059202D">
        <w:rPr>
          <w:sz w:val="21"/>
          <w:szCs w:val="21"/>
        </w:rPr>
        <w:t>为满足极端降水研究的需要，本研究使用</w:t>
      </w:r>
      <w:r w:rsidRPr="0059202D">
        <w:rPr>
          <w:sz w:val="21"/>
          <w:szCs w:val="21"/>
        </w:rPr>
        <w:t>HiCPC</w:t>
      </w:r>
      <w:r w:rsidRPr="0059202D">
        <w:rPr>
          <w:sz w:val="21"/>
          <w:szCs w:val="21"/>
        </w:rPr>
        <w:t>（</w:t>
      </w:r>
      <w:r w:rsidRPr="0059202D">
        <w:rPr>
          <w:sz w:val="21"/>
          <w:szCs w:val="21"/>
        </w:rPr>
        <w:t>High-resolution CMIP6 downscaled daily Climate</w:t>
      </w:r>
      <w:r w:rsidRPr="0059202D">
        <w:rPr>
          <w:rFonts w:hint="eastAsia"/>
          <w:sz w:val="21"/>
          <w:szCs w:val="21"/>
        </w:rPr>
        <w:t xml:space="preserve"> </w:t>
      </w:r>
      <w:r w:rsidRPr="0059202D">
        <w:rPr>
          <w:sz w:val="21"/>
          <w:szCs w:val="21"/>
        </w:rPr>
        <w:t>Projections over China</w:t>
      </w:r>
      <w:r w:rsidRPr="0059202D">
        <w:rPr>
          <w:sz w:val="21"/>
          <w:szCs w:val="21"/>
        </w:rPr>
        <w:t>）数据集</w:t>
      </w:r>
      <w:r w:rsidRPr="0059202D">
        <w:rPr>
          <w:color w:val="0000FF"/>
          <w:sz w:val="21"/>
          <w:szCs w:val="21"/>
        </w:rPr>
        <w:fldChar w:fldCharType="begin"/>
      </w:r>
      <w:r w:rsidR="00157D0C" w:rsidRPr="0059202D">
        <w:rPr>
          <w:color w:val="0000FF"/>
          <w:sz w:val="21"/>
          <w:szCs w:val="21"/>
        </w:rPr>
        <w:instrText xml:space="preserve"> ADDIN ZOTERO_ITEM CSL_CITATION {"citationID":"RdDUF6YF","properties":{"unsorted":false,"formattedCitation":"(Yuan et al., 2024)","plainCitation":"(Yuan et al., 2024)","noteIndex":0},"citationItems":[{"id":1066,"uris":["http://zotero.org/users/17244150/items/ZD5SDW98"],"itemData":{"id":1066,"type":"article-journal","citation-key":"yuanHiCPCNew10km2024","container-title":"Scientific Data","DOI":"10.1038/s41597-024-03982-x","ISSN":"2052-4463","issue":"1","journalAbbreviation":"Sci. Data","language":"en","page":"1167","source":"DOI.org (Crossref)","title":"HiCPC: a new 10-km CMIP6 downscaled daily climate projections over china","title-short":"HiCPC","volume":"11","author":[{"family":"Yuan","given":"Huihui"},{"family":"Ning","given":"Like"},{"family":"Zhou","given":"Jiewei"},{"family":"Shi","given":"Wen"},{"family":"Huang","given":"Jianbin"},{"family":"Luo","given":"Yong"}],"issued":{"date-parts":[["2024",10,24]]}}}],"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(Yuan et al., 2024)</w:t>
      </w:r>
      <w:r w:rsidRPr="0059202D">
        <w:rPr>
          <w:color w:val="0000FF"/>
          <w:sz w:val="21"/>
          <w:szCs w:val="21"/>
        </w:rPr>
        <w:fldChar w:fldCharType="end"/>
      </w:r>
      <w:r w:rsidRPr="0059202D">
        <w:rPr>
          <w:sz w:val="21"/>
          <w:szCs w:val="21"/>
        </w:rPr>
        <w:t>，并选择其中历史（</w:t>
      </w:r>
      <w:r w:rsidRPr="0059202D">
        <w:rPr>
          <w:sz w:val="21"/>
          <w:szCs w:val="21"/>
        </w:rPr>
        <w:t>1981–2010</w:t>
      </w:r>
      <w:r w:rsidRPr="0059202D">
        <w:rPr>
          <w:sz w:val="21"/>
          <w:szCs w:val="21"/>
        </w:rPr>
        <w:t>）</w:t>
      </w:r>
      <w:r w:rsidRPr="0059202D">
        <w:rPr>
          <w:sz w:val="21"/>
          <w:szCs w:val="21"/>
        </w:rPr>
        <w:lastRenderedPageBreak/>
        <w:t>和未来（</w:t>
      </w:r>
      <w:r w:rsidRPr="0059202D">
        <w:rPr>
          <w:sz w:val="21"/>
          <w:szCs w:val="21"/>
        </w:rPr>
        <w:t>2021–2050</w:t>
      </w:r>
      <w:r w:rsidRPr="0059202D">
        <w:rPr>
          <w:sz w:val="21"/>
          <w:szCs w:val="21"/>
        </w:rPr>
        <w:t>）进行研究。</w:t>
      </w:r>
      <w:r w:rsidRPr="0059202D">
        <w:rPr>
          <w:sz w:val="21"/>
          <w:szCs w:val="21"/>
        </w:rPr>
        <w:t>CMIP6</w:t>
      </w:r>
      <w:r w:rsidRPr="0059202D">
        <w:rPr>
          <w:sz w:val="21"/>
          <w:szCs w:val="21"/>
        </w:rPr>
        <w:t>采用了精心设计的实验方案，包括不同情景下的历史模拟和未来预估</w:t>
      </w:r>
      <w:r w:rsidRPr="0059202D">
        <w:rPr>
          <w:color w:val="0000FF"/>
          <w:sz w:val="21"/>
          <w:szCs w:val="21"/>
        </w:rPr>
        <w:fldChar w:fldCharType="begin"/>
      </w:r>
      <w:r w:rsidR="00157D0C" w:rsidRPr="0059202D">
        <w:rPr>
          <w:color w:val="0000FF"/>
          <w:sz w:val="21"/>
          <w:szCs w:val="21"/>
        </w:rPr>
        <w:instrText xml:space="preserve"> ADDIN ZOTERO_ITEM CSL_CITATION {"citationID":"cV2TJuvU","properties":{"unsorted":false,"formattedCitation":"(Eyring et al., 2016)","plainCitation":"(Eyring et al., 2016)","noteIndex":0},"citationItems":[{"id":2122,"uris":["http://zotero.org/users/17244150/items/7FA25SAK"],"itemData":{"id":2122,"type":"article-journal","abstract":"Abstract. By coordinating the design and distribution of global climate model simulations of the past, current, and future climate, the Coupled Model Intercomparison Project (CMIP) has become one of the foundational elements of climate science. However, the need to address an ever-expanding range of scientific questions arising from more and more research communities has made it necessary to revise the organization of CMIP. After a long and wide community consultation, a new and more federated structure has been put in place. It consists of three major elements: (1) a handful of common experiments, the DECK (Diagnostic, Evaluation and Characterization of Klima) and CMIP historical simulations (1850–near present) that will maintain continuity and help document basic characteristics of models across different phases of CMIP; (2) common standards, coordination, infrastructure, and documentation that will facilitate the distribution of model outputs and the characterization of the model ensemble; and (3) an ensemble of CMIP-Endorsed Model Intercomparison Projects (MIPs) that will be specific to a particular phase of CMIP (now CMIP6) and that will build on the DECK and CMIP historical simulations to address a large range of specific questions and fill the scientific gaps of the previous CMIP phases. The DECK and CMIP historical simulations, together with the use of CMIP data standards, will be the entry cards for models participating in CMIP. Participation in CMIP6-Endorsed MIPs by individual modelling groups will be at their own discretion and will depend on their scientific interests and priorities. With the Grand Science Challenges of the World Climate Research Programme (WCRP) as its scientific backdrop, CMIP6 will address three broad questions:  – How does the Earth system respond to forcing? – What are the origins and consequences of systematic model biases?  – How can we assess future climate changes given internal climate variability, predictability, and uncertainties in scenarios? This CMIP6 overview paper presents the background and rationale for the new structure of CMIP, provides a detailed description of the DECK and CMIP6 historical simulations, and includes a brief introduction to the 21 CMIP6-Endorsed MIPs.","citation-key":"eyringOverviewCoupledModel2016","container-title":"Geoscientific Model Development","DOI":"10.5194/gmd-9-1937-2016","ISSN":"1991-9603","issue":"5","journalAbbreviation":"Geosci. Model Dev.","language":"en","license":"https://creativecommons.org/licenses/by/3.0/","page":"1937-1958","source":"DOI.org (Crossref)","title":"Overview of the coupled model intercomparison project phase 6 (CMIP6) experimental design and organization","volume":"9","author":[{"family":"Eyring","given":"Veronika"},{"family":"Bony","given":"Sandrine"},{"family":"Meehl","given":"Gerald A."},{"family":"Senior","given":"Catherine A."},{"family":"Stevens","given":"Bjorn"},{"family":"Stouffer","given":"Ronald J."},{"family":"Taylor","given":"Karl E."}],"issued":{"date-parts":[["2016",5,26]]}}}],"schema":"https://github.com/citation-style-language/schema/raw/master/csl-citation.json"}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(Eyring et al., 2016)</w:t>
      </w:r>
      <w:r w:rsidRPr="0059202D">
        <w:rPr>
          <w:color w:val="0000FF"/>
          <w:sz w:val="21"/>
          <w:szCs w:val="21"/>
        </w:rPr>
        <w:fldChar w:fldCharType="end"/>
      </w:r>
      <w:r w:rsidRPr="0059202D">
        <w:rPr>
          <w:sz w:val="21"/>
          <w:szCs w:val="21"/>
        </w:rPr>
        <w:t>，而</w:t>
      </w:r>
      <w:r w:rsidRPr="0059202D">
        <w:rPr>
          <w:sz w:val="21"/>
          <w:szCs w:val="21"/>
        </w:rPr>
        <w:t>Scenario</w:t>
      </w:r>
      <w:r w:rsidRPr="0059202D">
        <w:rPr>
          <w:rFonts w:hint="eastAsia"/>
          <w:sz w:val="21"/>
          <w:szCs w:val="21"/>
        </w:rPr>
        <w:t xml:space="preserve"> </w:t>
      </w:r>
      <w:r w:rsidRPr="0059202D">
        <w:rPr>
          <w:sz w:val="21"/>
          <w:szCs w:val="21"/>
        </w:rPr>
        <w:t>MIP</w:t>
      </w:r>
      <w:r w:rsidRPr="0059202D">
        <w:rPr>
          <w:sz w:val="21"/>
          <w:szCs w:val="21"/>
        </w:rPr>
        <w:t>提供了统一的共享社会经济路径（</w:t>
      </w:r>
      <w:r w:rsidRPr="0059202D">
        <w:rPr>
          <w:sz w:val="21"/>
          <w:szCs w:val="21"/>
        </w:rPr>
        <w:t>Shared Socioeconomic Pathway, SSP</w:t>
      </w:r>
      <w:r w:rsidRPr="0059202D">
        <w:rPr>
          <w:sz w:val="21"/>
          <w:szCs w:val="21"/>
        </w:rPr>
        <w:t>）框架</w:t>
      </w:r>
      <w:r w:rsidRPr="0059202D">
        <w:rPr>
          <w:color w:val="0000FF"/>
          <w:sz w:val="21"/>
          <w:szCs w:val="21"/>
        </w:rPr>
        <w:fldChar w:fldCharType="begin"/>
      </w:r>
      <w:r w:rsidR="00157D0C" w:rsidRPr="0059202D">
        <w:rPr>
          <w:color w:val="0000FF"/>
          <w:sz w:val="21"/>
          <w:szCs w:val="21"/>
        </w:rPr>
        <w:instrText xml:space="preserve"> ADDIN ZOTERO_ITEM CSL_CITATION {"citationID":"clbYEtsc","properties":{"unsorted":false,"formattedCitation":"(O\\uc0\\u8217{}Neill et al., 2016)","plainCitation":"(O’Neill et al., 2016)","noteIndex":0},"citationItems":[{"id":2121,"uris":["http://zotero.org/users/17244150/items/AJDSTQB6"],"itemData":{"id":2121,"type":"article-journal","abstract":"Abstract. Projections of future climate change play a fundamental role in improving understanding of the climate system as well as characterizing societal risks and response options. The Scenario Model Intercomparison Project (ScenarioMIP) is the primary activity within Phase 6 of the Coupled Model Intercomparison Project (CMIP6) that will provide multi-model climate projections based on alternative scenarios of future emissions and land use changes produced with integrated assessment models. In this paper, we describe ScenarioMIP's objectives, experimental design, and its relation to other activities within CMIP6. The ScenarioMIP design is one component of a larger scenario process that aims to facilitate a wide range of integrated studies across the climate science, integrated assessment modeling, and impacts, adaptation, and vulnerability communities, and will form an important part of the evidence base in the forthcoming Intergovernmental Panel on Climate Change (IPCC) assessments. At the same time, it will provide the basis for investigating a number of targeted science and policy questions that are especially relevant to scenario-based analysis, including the role of specific forcings such as land use and aerosols, the effect of a peak and decline in forcing, the consequences of scenarios that limit warming to below 2 °C, the relative contributions to uncertainty from scenarios, climate models, and internal variability, and long-term climate system outcomes beyond the 21st century. To serve this wide range of scientific communities and address these questions, a design has been identified consisting of eight alternative 21st century scenarios plus one large initial condition ensemble and a set of long-term extensions, divided into two tiers defined by relative priority. Some of these scenarios will also provide a basis for variants planned to be run in other CMIP6-Endorsed MIPs to investigate questions related to specific forcings. Harmonized, spatially explicit emissions and land use scenarios generated with integrated assessment models will be provided to participating climate modeling groups by late 2016, with the climate model simulations run within the 2017–2018 time frame, and output from the climate model projections made available and analyses performed over the 2018–2020 period.","citation-key":"oneillScenarioModelIntercomparison2016","container-title":"Geoscientific Model Development","DOI":"10.5194/gmd-9-3461-2016","ISSN":"1991-9603","issue":"9","journalAbbreviation":"Geosci. Model Dev.","language":"en","license":"https://creativecommons.org/licenses/by/3.0/","page":"3461-3482","source":"DOI.org (Crossref)","title":"The scenario model intercomparison project (ScenarioMIP) for CMIP6","volume":"9","author":[{"family":"O'Neill","given":"Brian C."},{"family":"Tebaldi","given":"Claudia"},{"family":"Van Vuuren","given":"Detlef P."},{"family":"Eyring","given":"Veronika"},{"family":"Friedlingstein","given":"Pierre"},{"family":"Hurtt","given":"George"},{"family":"Knutti","given":"Reto"},{"family":"Kriegler","given":"Elmar"},{"family":"Lamarque","given":"Jean-Francois"},{"family":"Lowe","given":"Jason"},{"family":"Meehl","given":"Gerald A."},{"family":"Moss","given":"Richard"},{"family":"Riahi","given":"Keywan"},{"family":"Sanderson","given":"Benjamin M."}],"issued":{"date-parts":[["2016",9,28]]}}}],"schema":"https://github.com/citation-style-language/schema/raw/master/csl-citation.json"} </w:instrText>
      </w:r>
      <w:r w:rsidRPr="0059202D">
        <w:rPr>
          <w:color w:val="0000FF"/>
          <w:sz w:val="21"/>
          <w:szCs w:val="21"/>
        </w:rPr>
        <w:fldChar w:fldCharType="separate"/>
      </w:r>
      <w:r w:rsidRPr="0059202D">
        <w:rPr>
          <w:rFonts w:cs="Times"/>
          <w:color w:val="0000FF"/>
          <w:kern w:val="0"/>
          <w:sz w:val="21"/>
          <w:szCs w:val="21"/>
        </w:rPr>
        <w:t>(O</w:t>
      </w:r>
      <w:proofErr w:type="gramStart"/>
      <w:r w:rsidRPr="0059202D">
        <w:rPr>
          <w:rFonts w:cs="Times"/>
          <w:color w:val="0000FF"/>
          <w:kern w:val="0"/>
          <w:sz w:val="21"/>
          <w:szCs w:val="21"/>
        </w:rPr>
        <w:t>’</w:t>
      </w:r>
      <w:proofErr w:type="gramEnd"/>
      <w:r w:rsidRPr="0059202D">
        <w:rPr>
          <w:rFonts w:cs="Times"/>
          <w:color w:val="0000FF"/>
          <w:kern w:val="0"/>
          <w:sz w:val="21"/>
          <w:szCs w:val="21"/>
        </w:rPr>
        <w:t>Neill et al., 2016)</w:t>
      </w:r>
      <w:r w:rsidRPr="0059202D">
        <w:rPr>
          <w:color w:val="0000FF"/>
          <w:sz w:val="21"/>
          <w:szCs w:val="21"/>
        </w:rPr>
        <w:fldChar w:fldCharType="end"/>
      </w:r>
      <w:r w:rsidRPr="0059202D">
        <w:rPr>
          <w:sz w:val="21"/>
          <w:szCs w:val="21"/>
        </w:rPr>
        <w:t>，使得多模式多情景的对比分析具有科学一致性。该数据集是对原始</w:t>
      </w:r>
      <w:r w:rsidRPr="0059202D">
        <w:rPr>
          <w:sz w:val="21"/>
          <w:szCs w:val="21"/>
        </w:rPr>
        <w:t>CMIP6</w:t>
      </w:r>
      <w:r w:rsidRPr="0059202D">
        <w:rPr>
          <w:sz w:val="21"/>
          <w:szCs w:val="21"/>
        </w:rPr>
        <w:t>模式输出进行了逐日偏差</w:t>
      </w:r>
      <w:r w:rsidR="003622C0">
        <w:rPr>
          <w:sz w:val="21"/>
          <w:szCs w:val="21"/>
        </w:rPr>
        <w:t>调整</w:t>
      </w:r>
      <w:r w:rsidRPr="0059202D">
        <w:rPr>
          <w:sz w:val="21"/>
          <w:szCs w:val="21"/>
        </w:rPr>
        <w:t>，显著改善了日降水量的概率分布特征及其极值表现，从而为极端降水事件的识别与分析提供了更为可靠的数据基础，适用于中国复杂地形区域的精细化气候研究。为了估计未来温室气体排放路径的响应，我们使用三种不同的排放情景，即</w:t>
      </w:r>
      <w:r w:rsidRPr="0059202D">
        <w:rPr>
          <w:sz w:val="21"/>
          <w:szCs w:val="21"/>
        </w:rPr>
        <w:t>SSP1-2.6</w:t>
      </w:r>
      <w:r w:rsidRPr="0059202D">
        <w:rPr>
          <w:sz w:val="21"/>
          <w:szCs w:val="21"/>
        </w:rPr>
        <w:t>（低排放路径）、</w:t>
      </w:r>
      <w:r w:rsidRPr="0059202D">
        <w:rPr>
          <w:sz w:val="21"/>
          <w:szCs w:val="21"/>
        </w:rPr>
        <w:t>SSP2-4.5</w:t>
      </w:r>
      <w:r w:rsidRPr="0059202D">
        <w:rPr>
          <w:sz w:val="21"/>
          <w:szCs w:val="21"/>
        </w:rPr>
        <w:t>（中等排放路径）和</w:t>
      </w:r>
      <w:r w:rsidRPr="0059202D">
        <w:rPr>
          <w:sz w:val="21"/>
          <w:szCs w:val="21"/>
        </w:rPr>
        <w:t>SSP5-8.5</w:t>
      </w:r>
      <w:r w:rsidRPr="0059202D">
        <w:rPr>
          <w:sz w:val="21"/>
          <w:szCs w:val="21"/>
        </w:rPr>
        <w:t>（高排放路径），并比较结果。</w:t>
      </w:r>
      <w:r w:rsidRPr="0059202D">
        <w:rPr>
          <w:rFonts w:hint="eastAsia"/>
          <w:sz w:val="21"/>
          <w:szCs w:val="21"/>
        </w:rPr>
        <w:t>需要说明的是，</w:t>
      </w:r>
      <w:r w:rsidRPr="0059202D">
        <w:rPr>
          <w:rFonts w:hint="eastAsia"/>
          <w:sz w:val="21"/>
          <w:szCs w:val="21"/>
        </w:rPr>
        <w:t xml:space="preserve">HiCPC </w:t>
      </w:r>
      <w:r w:rsidRPr="0059202D">
        <w:rPr>
          <w:rFonts w:hint="eastAsia"/>
          <w:sz w:val="21"/>
          <w:szCs w:val="21"/>
        </w:rPr>
        <w:t>的偏差订正与空间降尺度以中国气象强迫数据集（</w:t>
      </w:r>
      <w:r w:rsidRPr="0059202D">
        <w:rPr>
          <w:rFonts w:hint="eastAsia"/>
          <w:sz w:val="21"/>
          <w:szCs w:val="21"/>
        </w:rPr>
        <w:t>China Meteorological Forcing Dataset, CMFD</w:t>
      </w:r>
      <w:r w:rsidRPr="0059202D">
        <w:rPr>
          <w:rFonts w:hint="eastAsia"/>
          <w:sz w:val="21"/>
          <w:szCs w:val="21"/>
        </w:rPr>
        <w:t>）为参考观测，而本文用于量化观测不确定性、并作为</w:t>
      </w:r>
      <w:r w:rsidRPr="0059202D">
        <w:rPr>
          <w:rFonts w:hint="eastAsia"/>
          <w:sz w:val="21"/>
          <w:szCs w:val="21"/>
        </w:rPr>
        <w:t xml:space="preserve"> HEC </w:t>
      </w:r>
      <w:r w:rsidRPr="0059202D">
        <w:rPr>
          <w:rFonts w:hint="eastAsia"/>
          <w:sz w:val="21"/>
          <w:szCs w:val="21"/>
        </w:rPr>
        <w:t>观测层输入的是</w:t>
      </w:r>
      <w:r w:rsidRPr="0059202D">
        <w:rPr>
          <w:rFonts w:hint="eastAsia"/>
          <w:sz w:val="21"/>
          <w:szCs w:val="21"/>
        </w:rPr>
        <w:t xml:space="preserve"> CN05.1</w:t>
      </w:r>
      <w:r w:rsidRPr="0059202D">
        <w:rPr>
          <w:rFonts w:hint="eastAsia"/>
          <w:sz w:val="21"/>
          <w:szCs w:val="21"/>
        </w:rPr>
        <w:t>、</w:t>
      </w:r>
      <w:r w:rsidRPr="0059202D">
        <w:rPr>
          <w:rFonts w:hint="eastAsia"/>
          <w:sz w:val="21"/>
          <w:szCs w:val="21"/>
        </w:rPr>
        <w:t>CPC</w:t>
      </w:r>
      <w:r w:rsidRPr="0059202D">
        <w:rPr>
          <w:rFonts w:hint="eastAsia"/>
          <w:sz w:val="21"/>
          <w:szCs w:val="21"/>
        </w:rPr>
        <w:t>、</w:t>
      </w:r>
      <w:r w:rsidRPr="0059202D">
        <w:rPr>
          <w:rFonts w:hint="eastAsia"/>
          <w:sz w:val="21"/>
          <w:szCs w:val="21"/>
        </w:rPr>
        <w:t xml:space="preserve">CHM PRE V2 </w:t>
      </w:r>
      <w:r w:rsidRPr="0059202D">
        <w:rPr>
          <w:rFonts w:hint="eastAsia"/>
          <w:sz w:val="21"/>
          <w:szCs w:val="21"/>
        </w:rPr>
        <w:t>与</w:t>
      </w:r>
      <w:r w:rsidRPr="0059202D">
        <w:rPr>
          <w:rFonts w:hint="eastAsia"/>
          <w:sz w:val="21"/>
          <w:szCs w:val="21"/>
        </w:rPr>
        <w:t xml:space="preserve"> HGCDC </w:t>
      </w:r>
      <w:r w:rsidRPr="0059202D">
        <w:rPr>
          <w:rFonts w:hint="eastAsia"/>
          <w:sz w:val="21"/>
          <w:szCs w:val="21"/>
        </w:rPr>
        <w:t>四套产品；尽管都部分依赖中国地面气象站观测，</w:t>
      </w:r>
      <w:r w:rsidR="00492EB2">
        <w:rPr>
          <w:rFonts w:hint="eastAsia"/>
          <w:sz w:val="21"/>
          <w:szCs w:val="21"/>
        </w:rPr>
        <w:t>但</w:t>
      </w:r>
      <w:r w:rsidR="00CA46E1">
        <w:rPr>
          <w:rFonts w:hint="eastAsia"/>
          <w:sz w:val="21"/>
          <w:szCs w:val="21"/>
        </w:rPr>
        <w:t>它们</w:t>
      </w:r>
      <w:r w:rsidRPr="0059202D">
        <w:rPr>
          <w:rFonts w:hint="eastAsia"/>
          <w:sz w:val="21"/>
          <w:szCs w:val="21"/>
        </w:rPr>
        <w:t>并非同一套数据。</w:t>
      </w:r>
    </w:p>
    <w:p w14:paraId="32B1A17F" w14:textId="5002EF3D" w:rsidR="00BA3631" w:rsidRDefault="00B747BE" w:rsidP="00BA3631">
      <w:pPr>
        <w:spacing w:line="360" w:lineRule="auto"/>
        <w:ind w:firstLine="420"/>
        <w:rPr>
          <w:sz w:val="21"/>
          <w:szCs w:val="21"/>
        </w:rPr>
      </w:pPr>
      <w:r w:rsidRPr="0059202D">
        <w:rPr>
          <w:rFonts w:hint="eastAsia"/>
          <w:sz w:val="21"/>
          <w:szCs w:val="21"/>
        </w:rPr>
        <w:t>此外为了验证</w:t>
      </w:r>
      <w:r w:rsidRPr="0059202D">
        <w:rPr>
          <w:rFonts w:hint="eastAsia"/>
          <w:sz w:val="21"/>
          <w:szCs w:val="21"/>
        </w:rPr>
        <w:t>HiCPC</w:t>
      </w:r>
      <w:r w:rsidRPr="0059202D">
        <w:rPr>
          <w:rFonts w:hint="eastAsia"/>
          <w:sz w:val="21"/>
          <w:szCs w:val="21"/>
        </w:rPr>
        <w:t>数据在中国区域的</w:t>
      </w:r>
      <w:r w:rsidRPr="0059202D">
        <w:rPr>
          <w:rFonts w:hint="eastAsia"/>
          <w:sz w:val="21"/>
          <w:szCs w:val="21"/>
        </w:rPr>
        <w:t>R95 Intensity</w:t>
      </w:r>
      <w:r w:rsidRPr="0059202D">
        <w:rPr>
          <w:rFonts w:hint="eastAsia"/>
          <w:sz w:val="21"/>
          <w:szCs w:val="21"/>
        </w:rPr>
        <w:t>与降水变率（</w:t>
      </w:r>
      <w:r w:rsidRPr="0059202D">
        <w:rPr>
          <w:rFonts w:hint="eastAsia"/>
          <w:sz w:val="21"/>
          <w:szCs w:val="21"/>
        </w:rPr>
        <w:t>Precip Var</w:t>
      </w:r>
      <w:r w:rsidRPr="0059202D">
        <w:rPr>
          <w:rFonts w:hint="eastAsia"/>
          <w:sz w:val="21"/>
          <w:szCs w:val="21"/>
        </w:rPr>
        <w:t>）研究中的适用性，本研究以</w:t>
      </w:r>
      <w:r w:rsidRPr="0059202D">
        <w:rPr>
          <w:rFonts w:hint="eastAsia"/>
          <w:sz w:val="21"/>
          <w:szCs w:val="21"/>
        </w:rPr>
        <w:t>CN05.1</w:t>
      </w:r>
      <w:r w:rsidRPr="0059202D">
        <w:rPr>
          <w:rFonts w:hint="eastAsia"/>
          <w:sz w:val="21"/>
          <w:szCs w:val="21"/>
        </w:rPr>
        <w:t>观测数据为参考，对历史时期（</w:t>
      </w:r>
      <w:r w:rsidRPr="0059202D">
        <w:rPr>
          <w:rFonts w:hint="eastAsia"/>
          <w:sz w:val="21"/>
          <w:szCs w:val="21"/>
        </w:rPr>
        <w:t>1981</w:t>
      </w:r>
      <w:r w:rsidRPr="0059202D">
        <w:rPr>
          <w:rFonts w:hint="eastAsia"/>
          <w:sz w:val="21"/>
          <w:szCs w:val="21"/>
        </w:rPr>
        <w:t>–</w:t>
      </w:r>
      <w:r w:rsidRPr="0059202D">
        <w:rPr>
          <w:rFonts w:hint="eastAsia"/>
          <w:sz w:val="21"/>
          <w:szCs w:val="21"/>
        </w:rPr>
        <w:t>2010</w:t>
      </w:r>
      <w:r w:rsidRPr="0059202D">
        <w:rPr>
          <w:rFonts w:hint="eastAsia"/>
          <w:sz w:val="21"/>
          <w:szCs w:val="21"/>
        </w:rPr>
        <w:t>年）</w:t>
      </w:r>
      <w:r w:rsidRPr="0059202D">
        <w:rPr>
          <w:rFonts w:hint="eastAsia"/>
          <w:sz w:val="21"/>
          <w:szCs w:val="21"/>
        </w:rPr>
        <w:t>HiCPC</w:t>
      </w:r>
      <w:r w:rsidRPr="0059202D">
        <w:rPr>
          <w:rFonts w:hint="eastAsia"/>
          <w:sz w:val="21"/>
          <w:szCs w:val="21"/>
        </w:rPr>
        <w:t>的日降水输出开展独立评估。研究中使用</w:t>
      </w:r>
      <w:r w:rsidRPr="0059202D">
        <w:rPr>
          <w:rFonts w:hint="eastAsia"/>
          <w:sz w:val="21"/>
          <w:szCs w:val="21"/>
        </w:rPr>
        <w:t>CN05.1</w:t>
      </w:r>
      <w:r w:rsidRPr="0059202D">
        <w:rPr>
          <w:rFonts w:hint="eastAsia"/>
          <w:sz w:val="21"/>
          <w:szCs w:val="21"/>
        </w:rPr>
        <w:t>是因为其对中国地区极端降水的评估比较准确。评估方式采用</w:t>
      </w:r>
      <w:r w:rsidRPr="0059202D">
        <w:rPr>
          <w:rFonts w:hint="eastAsia"/>
          <w:sz w:val="21"/>
          <w:szCs w:val="21"/>
        </w:rPr>
        <w:t>Pearson correlation coefficient</w:t>
      </w:r>
      <w:r w:rsidRPr="0059202D">
        <w:rPr>
          <w:rFonts w:hint="eastAsia"/>
          <w:sz w:val="21"/>
          <w:szCs w:val="21"/>
        </w:rPr>
        <w:t>（</w:t>
      </w:r>
      <w:r w:rsidRPr="0059202D">
        <w:rPr>
          <w:rFonts w:hint="eastAsia"/>
          <w:sz w:val="21"/>
          <w:szCs w:val="21"/>
        </w:rPr>
        <w:t>CORR</w:t>
      </w:r>
      <w:r w:rsidRPr="0059202D">
        <w:rPr>
          <w:rFonts w:hint="eastAsia"/>
          <w:sz w:val="21"/>
          <w:szCs w:val="21"/>
        </w:rPr>
        <w:t>）、偏差（</w:t>
      </w:r>
      <w:r w:rsidRPr="0059202D">
        <w:rPr>
          <w:rFonts w:hint="eastAsia"/>
          <w:sz w:val="21"/>
          <w:szCs w:val="21"/>
        </w:rPr>
        <w:t>Bias</w:t>
      </w:r>
      <w:r w:rsidRPr="0059202D">
        <w:rPr>
          <w:rFonts w:hint="eastAsia"/>
          <w:sz w:val="21"/>
          <w:szCs w:val="21"/>
        </w:rPr>
        <w:t>）指标进行定量评估。</w:t>
      </w:r>
      <w:r w:rsidR="0034363B" w:rsidRPr="0059202D">
        <w:rPr>
          <w:rFonts w:hint="eastAsia"/>
          <w:sz w:val="21"/>
          <w:szCs w:val="21"/>
        </w:rPr>
        <w:t>首先分别计算每个</w:t>
      </w:r>
      <w:r w:rsidR="0034363B" w:rsidRPr="0059202D">
        <w:rPr>
          <w:rFonts w:hint="eastAsia"/>
          <w:sz w:val="21"/>
          <w:szCs w:val="21"/>
        </w:rPr>
        <w:t>HiCPC</w:t>
      </w:r>
      <w:r w:rsidR="0034363B" w:rsidRPr="0059202D">
        <w:rPr>
          <w:rFonts w:hint="eastAsia"/>
          <w:sz w:val="21"/>
          <w:szCs w:val="21"/>
        </w:rPr>
        <w:t>模式在历史时期（</w:t>
      </w:r>
      <w:r w:rsidR="0034363B" w:rsidRPr="0059202D">
        <w:rPr>
          <w:rFonts w:hint="eastAsia"/>
          <w:sz w:val="21"/>
          <w:szCs w:val="21"/>
        </w:rPr>
        <w:t>1981</w:t>
      </w:r>
      <w:r w:rsidR="0034363B" w:rsidRPr="0059202D">
        <w:rPr>
          <w:rFonts w:hint="eastAsia"/>
          <w:sz w:val="21"/>
          <w:szCs w:val="21"/>
        </w:rPr>
        <w:t>–</w:t>
      </w:r>
      <w:r w:rsidR="0034363B" w:rsidRPr="0059202D">
        <w:rPr>
          <w:rFonts w:hint="eastAsia"/>
          <w:sz w:val="21"/>
          <w:szCs w:val="21"/>
        </w:rPr>
        <w:t>2010</w:t>
      </w:r>
      <w:r w:rsidR="0034363B" w:rsidRPr="0059202D">
        <w:rPr>
          <w:rFonts w:hint="eastAsia"/>
          <w:sz w:val="21"/>
          <w:szCs w:val="21"/>
        </w:rPr>
        <w:t>年）的降水变率（</w:t>
      </w:r>
      <w:r w:rsidR="0034363B" w:rsidRPr="0059202D">
        <w:rPr>
          <w:rFonts w:hint="eastAsia"/>
          <w:sz w:val="21"/>
          <w:szCs w:val="21"/>
        </w:rPr>
        <w:t>Precip Var</w:t>
      </w:r>
      <w:r w:rsidR="0034363B" w:rsidRPr="0059202D">
        <w:rPr>
          <w:rFonts w:hint="eastAsia"/>
          <w:sz w:val="21"/>
          <w:szCs w:val="21"/>
        </w:rPr>
        <w:t>）和极端降水强度（</w:t>
      </w:r>
      <w:r w:rsidR="0034363B" w:rsidRPr="0059202D">
        <w:rPr>
          <w:rFonts w:hint="eastAsia"/>
          <w:sz w:val="21"/>
          <w:szCs w:val="21"/>
        </w:rPr>
        <w:t>R95 Intensity</w:t>
      </w:r>
      <w:r w:rsidR="0034363B" w:rsidRPr="0059202D">
        <w:rPr>
          <w:rFonts w:hint="eastAsia"/>
          <w:sz w:val="21"/>
          <w:szCs w:val="21"/>
        </w:rPr>
        <w:t>），以及</w:t>
      </w:r>
      <w:r w:rsidR="0034363B" w:rsidRPr="0059202D">
        <w:rPr>
          <w:rFonts w:hint="eastAsia"/>
          <w:sz w:val="21"/>
          <w:szCs w:val="21"/>
        </w:rPr>
        <w:t>CN05.1</w:t>
      </w:r>
      <w:r w:rsidR="0034363B" w:rsidRPr="0059202D">
        <w:rPr>
          <w:rFonts w:hint="eastAsia"/>
          <w:sz w:val="21"/>
          <w:szCs w:val="21"/>
        </w:rPr>
        <w:t>观测的对应指标。其次，在对</w:t>
      </w:r>
      <w:r w:rsidR="0034363B" w:rsidRPr="0059202D">
        <w:rPr>
          <w:rFonts w:hint="eastAsia"/>
          <w:sz w:val="21"/>
          <w:szCs w:val="21"/>
        </w:rPr>
        <w:t>HiCPC</w:t>
      </w:r>
      <w:r w:rsidR="004E0D2C">
        <w:rPr>
          <w:rFonts w:hint="eastAsia"/>
          <w:sz w:val="21"/>
          <w:szCs w:val="21"/>
        </w:rPr>
        <w:t>经过面积加权</w:t>
      </w:r>
      <w:r w:rsidR="001D2D47">
        <w:rPr>
          <w:rFonts w:hint="eastAsia"/>
          <w:sz w:val="21"/>
          <w:szCs w:val="21"/>
        </w:rPr>
        <w:t>粗化</w:t>
      </w:r>
      <w:r w:rsidR="0034363B" w:rsidRPr="0059202D">
        <w:rPr>
          <w:rFonts w:hint="eastAsia"/>
          <w:sz w:val="21"/>
          <w:szCs w:val="21"/>
        </w:rPr>
        <w:t>以统一分辨率为</w:t>
      </w:r>
      <w:r w:rsidR="0034363B" w:rsidRPr="0059202D">
        <w:rPr>
          <w:rFonts w:hint="eastAsia"/>
          <w:sz w:val="21"/>
          <w:szCs w:val="21"/>
        </w:rPr>
        <w:t>0.25</w:t>
      </w:r>
      <w:r w:rsidR="0034363B" w:rsidRPr="0059202D">
        <w:rPr>
          <w:rFonts w:hint="eastAsia"/>
          <w:sz w:val="21"/>
          <w:szCs w:val="21"/>
        </w:rPr>
        <w:t>°×</w:t>
      </w:r>
      <w:r w:rsidR="0034363B" w:rsidRPr="0059202D">
        <w:rPr>
          <w:rFonts w:hint="eastAsia"/>
          <w:sz w:val="21"/>
          <w:szCs w:val="21"/>
        </w:rPr>
        <w:t>0.25</w:t>
      </w:r>
      <w:r w:rsidR="0034363B" w:rsidRPr="0059202D">
        <w:rPr>
          <w:rFonts w:hint="eastAsia"/>
          <w:sz w:val="21"/>
          <w:szCs w:val="21"/>
        </w:rPr>
        <w:t>°的基础上，将每个模式的</w:t>
      </w:r>
      <w:proofErr w:type="gramStart"/>
      <w:r w:rsidR="0034363B" w:rsidRPr="0059202D">
        <w:rPr>
          <w:rFonts w:hint="eastAsia"/>
          <w:sz w:val="21"/>
          <w:szCs w:val="21"/>
        </w:rPr>
        <w:t>指标场</w:t>
      </w:r>
      <w:proofErr w:type="gramEnd"/>
      <w:r w:rsidR="0034363B" w:rsidRPr="0059202D">
        <w:rPr>
          <w:rFonts w:hint="eastAsia"/>
          <w:sz w:val="21"/>
          <w:szCs w:val="21"/>
        </w:rPr>
        <w:t>与</w:t>
      </w:r>
      <w:r w:rsidR="0034363B" w:rsidRPr="0059202D">
        <w:rPr>
          <w:rFonts w:hint="eastAsia"/>
          <w:sz w:val="21"/>
          <w:szCs w:val="21"/>
        </w:rPr>
        <w:t>CN05.1</w:t>
      </w:r>
      <w:r w:rsidR="0034363B" w:rsidRPr="0059202D">
        <w:rPr>
          <w:rFonts w:hint="eastAsia"/>
          <w:sz w:val="21"/>
          <w:szCs w:val="21"/>
        </w:rPr>
        <w:t>观测场逐格点对比，并以格点纬度的余弦为面积权重计算空间相关系数（</w:t>
      </w:r>
      <w:r w:rsidR="0034363B" w:rsidRPr="0059202D">
        <w:rPr>
          <w:rFonts w:hint="eastAsia"/>
          <w:sz w:val="21"/>
          <w:szCs w:val="21"/>
        </w:rPr>
        <w:t>CORR</w:t>
      </w:r>
      <w:r w:rsidR="0034363B" w:rsidRPr="0059202D">
        <w:rPr>
          <w:rFonts w:hint="eastAsia"/>
          <w:sz w:val="21"/>
          <w:szCs w:val="21"/>
        </w:rPr>
        <w:t>）和偏差（</w:t>
      </w:r>
      <w:r w:rsidR="0034363B" w:rsidRPr="0059202D">
        <w:rPr>
          <w:rFonts w:hint="eastAsia"/>
          <w:sz w:val="21"/>
          <w:szCs w:val="21"/>
        </w:rPr>
        <w:t>Bias</w:t>
      </w:r>
      <w:r w:rsidR="0034363B" w:rsidRPr="0059202D">
        <w:rPr>
          <w:rFonts w:hint="eastAsia"/>
          <w:sz w:val="21"/>
          <w:szCs w:val="21"/>
        </w:rPr>
        <w:t>），得到</w:t>
      </w:r>
      <w:r w:rsidR="0034363B" w:rsidRPr="0059202D">
        <w:rPr>
          <w:rFonts w:hint="eastAsia"/>
          <w:sz w:val="21"/>
          <w:szCs w:val="21"/>
        </w:rPr>
        <w:t>19</w:t>
      </w:r>
      <w:r w:rsidR="0034363B" w:rsidRPr="0059202D">
        <w:rPr>
          <w:rFonts w:hint="eastAsia"/>
          <w:sz w:val="21"/>
          <w:szCs w:val="21"/>
        </w:rPr>
        <w:t>个模式的三个空间统计指标，进而通过散点图展示</w:t>
      </w:r>
      <w:r w:rsidR="0034363B" w:rsidRPr="0059202D">
        <w:rPr>
          <w:rFonts w:hint="eastAsia"/>
          <w:sz w:val="21"/>
          <w:szCs w:val="21"/>
        </w:rPr>
        <w:t>19</w:t>
      </w:r>
      <w:r w:rsidR="0034363B" w:rsidRPr="0059202D">
        <w:rPr>
          <w:rFonts w:hint="eastAsia"/>
          <w:sz w:val="21"/>
          <w:szCs w:val="21"/>
        </w:rPr>
        <w:t>个模式各指标的分布及均值，见图</w:t>
      </w:r>
      <w:r w:rsidR="0034363B" w:rsidRPr="0059202D">
        <w:rPr>
          <w:rFonts w:hint="eastAsia"/>
          <w:sz w:val="21"/>
          <w:szCs w:val="21"/>
        </w:rPr>
        <w:t>2</w:t>
      </w:r>
      <w:r w:rsidR="0034363B" w:rsidRPr="0059202D">
        <w:rPr>
          <w:rFonts w:hint="eastAsia"/>
          <w:sz w:val="21"/>
          <w:szCs w:val="21"/>
        </w:rPr>
        <w:t>所示。</w:t>
      </w:r>
      <w:r w:rsidR="00BA3631" w:rsidRPr="0059202D">
        <w:rPr>
          <w:sz w:val="21"/>
          <w:szCs w:val="21"/>
        </w:rPr>
        <w:t>图</w:t>
      </w:r>
      <w:r w:rsidR="00BA3631" w:rsidRPr="0059202D">
        <w:rPr>
          <w:rFonts w:hint="eastAsia"/>
          <w:sz w:val="21"/>
          <w:szCs w:val="21"/>
        </w:rPr>
        <w:t>2</w:t>
      </w:r>
      <w:r w:rsidR="00BA3631" w:rsidRPr="0059202D">
        <w:rPr>
          <w:sz w:val="21"/>
          <w:szCs w:val="21"/>
        </w:rPr>
        <w:t>的评估结果表明，</w:t>
      </w:r>
      <w:r w:rsidR="00BA3631" w:rsidRPr="0059202D">
        <w:rPr>
          <w:sz w:val="21"/>
          <w:szCs w:val="21"/>
        </w:rPr>
        <w:t>HiCPC</w:t>
      </w:r>
      <w:r w:rsidR="00BA3631" w:rsidRPr="0059202D">
        <w:rPr>
          <w:sz w:val="21"/>
          <w:szCs w:val="21"/>
        </w:rPr>
        <w:t>中</w:t>
      </w:r>
      <w:r w:rsidR="00BA3631" w:rsidRPr="0059202D">
        <w:rPr>
          <w:sz w:val="21"/>
          <w:szCs w:val="21"/>
        </w:rPr>
        <w:t>19</w:t>
      </w:r>
      <w:r w:rsidR="00BA3631" w:rsidRPr="0059202D">
        <w:rPr>
          <w:sz w:val="21"/>
          <w:szCs w:val="21"/>
        </w:rPr>
        <w:t>个模式集合与观测数据在降水变率和极端降水强度两个指标上的相关性整体均处于较高水平</w:t>
      </w:r>
      <w:r w:rsidR="00BA3631">
        <w:rPr>
          <w:rFonts w:hint="eastAsia"/>
          <w:sz w:val="21"/>
          <w:szCs w:val="21"/>
        </w:rPr>
        <w:t>，</w:t>
      </w:r>
      <w:r w:rsidR="00BA3631" w:rsidRPr="008547B0">
        <w:rPr>
          <w:rFonts w:hint="eastAsia"/>
          <w:sz w:val="21"/>
          <w:szCs w:val="21"/>
        </w:rPr>
        <w:t>空间相关系数达到</w:t>
      </w:r>
      <w:r w:rsidR="00BA3631" w:rsidRPr="008547B0">
        <w:rPr>
          <w:rFonts w:hint="eastAsia"/>
          <w:sz w:val="21"/>
          <w:szCs w:val="21"/>
        </w:rPr>
        <w:t>0.94</w:t>
      </w:r>
      <w:r w:rsidR="00BA3631" w:rsidRPr="008547B0">
        <w:rPr>
          <w:rFonts w:hint="eastAsia"/>
          <w:sz w:val="21"/>
          <w:szCs w:val="21"/>
        </w:rPr>
        <w:t>（</w:t>
      </w:r>
      <w:r w:rsidR="00BA3631" w:rsidRPr="008547B0">
        <w:rPr>
          <w:rFonts w:hint="eastAsia"/>
          <w:sz w:val="21"/>
          <w:szCs w:val="21"/>
        </w:rPr>
        <w:t>p&lt;0.001</w:t>
      </w:r>
      <w:r w:rsidR="00BA3631" w:rsidRPr="008547B0">
        <w:rPr>
          <w:rFonts w:hint="eastAsia"/>
          <w:sz w:val="21"/>
          <w:szCs w:val="21"/>
        </w:rPr>
        <w:t>）</w:t>
      </w:r>
      <w:r w:rsidR="00BA3631" w:rsidRPr="0059202D">
        <w:rPr>
          <w:sz w:val="21"/>
          <w:szCs w:val="21"/>
        </w:rPr>
        <w:t>。</w:t>
      </w:r>
      <w:r w:rsidR="00BA3631">
        <w:rPr>
          <w:rFonts w:hint="eastAsia"/>
          <w:sz w:val="21"/>
          <w:szCs w:val="21"/>
        </w:rPr>
        <w:t>结果</w:t>
      </w:r>
      <w:r w:rsidR="00BA3631" w:rsidRPr="008547B0">
        <w:rPr>
          <w:rFonts w:hint="eastAsia"/>
          <w:sz w:val="21"/>
          <w:szCs w:val="21"/>
        </w:rPr>
        <w:t>表明，</w:t>
      </w:r>
      <w:r w:rsidR="00BA3631" w:rsidRPr="008547B0">
        <w:rPr>
          <w:rFonts w:hint="eastAsia"/>
          <w:sz w:val="21"/>
          <w:szCs w:val="21"/>
        </w:rPr>
        <w:t>HiCPC</w:t>
      </w:r>
      <w:r w:rsidR="00BA3631" w:rsidRPr="008547B0">
        <w:rPr>
          <w:rFonts w:hint="eastAsia"/>
          <w:sz w:val="21"/>
          <w:szCs w:val="21"/>
        </w:rPr>
        <w:t>多模式集合平均（</w:t>
      </w:r>
      <w:r w:rsidR="00BA3631" w:rsidRPr="008547B0">
        <w:rPr>
          <w:rFonts w:hint="eastAsia"/>
          <w:sz w:val="21"/>
          <w:szCs w:val="21"/>
        </w:rPr>
        <w:t>MME</w:t>
      </w:r>
      <w:r w:rsidR="00BA3631" w:rsidRPr="008547B0">
        <w:rPr>
          <w:rFonts w:hint="eastAsia"/>
          <w:sz w:val="21"/>
          <w:szCs w:val="21"/>
        </w:rPr>
        <w:t>）在极端降水强度上与</w:t>
      </w:r>
      <w:r w:rsidR="00BA3631" w:rsidRPr="008547B0">
        <w:rPr>
          <w:rFonts w:hint="eastAsia"/>
          <w:sz w:val="21"/>
          <w:szCs w:val="21"/>
        </w:rPr>
        <w:t>CN05.1</w:t>
      </w:r>
      <w:r w:rsidR="00BA3631" w:rsidRPr="008547B0">
        <w:rPr>
          <w:rFonts w:hint="eastAsia"/>
          <w:sz w:val="21"/>
          <w:szCs w:val="21"/>
        </w:rPr>
        <w:t>观测具有较高的空间一致性，说明其能够较好再现极端降水的空间分布格局。</w:t>
      </w:r>
      <w:r w:rsidR="0079107A" w:rsidRPr="0079107A">
        <w:rPr>
          <w:rFonts w:hint="eastAsia"/>
          <w:sz w:val="21"/>
          <w:szCs w:val="21"/>
        </w:rPr>
        <w:t>就</w:t>
      </w:r>
      <w:r w:rsidR="0079107A" w:rsidRPr="0079107A">
        <w:rPr>
          <w:rFonts w:hint="eastAsia"/>
          <w:sz w:val="21"/>
          <w:szCs w:val="21"/>
        </w:rPr>
        <w:t>Bias</w:t>
      </w:r>
      <w:r w:rsidR="0079107A" w:rsidRPr="0079107A">
        <w:rPr>
          <w:rFonts w:hint="eastAsia"/>
          <w:sz w:val="21"/>
          <w:szCs w:val="21"/>
        </w:rPr>
        <w:t>结果显示，降水变率的偏差相对较小，极端降水强度的偏差则较为显著。</w:t>
      </w:r>
    </w:p>
    <w:p w14:paraId="051097D8" w14:textId="638D475F" w:rsidR="0062130A" w:rsidRPr="00BA3631" w:rsidRDefault="0062130A" w:rsidP="00791D84">
      <w:pPr>
        <w:spacing w:line="360" w:lineRule="auto"/>
        <w:ind w:firstLine="420"/>
        <w:rPr>
          <w:sz w:val="21"/>
          <w:szCs w:val="21"/>
        </w:rPr>
      </w:pPr>
    </w:p>
    <w:p w14:paraId="0AC931EC" w14:textId="0DC60E72" w:rsidR="0062130A" w:rsidRPr="0059202D" w:rsidRDefault="000F007C" w:rsidP="00791D84">
      <w:pPr>
        <w:spacing w:line="360" w:lineRule="auto"/>
        <w:ind w:firstLineChars="0" w:firstLine="0"/>
        <w:rPr>
          <w:sz w:val="21"/>
          <w:szCs w:val="21"/>
        </w:rPr>
      </w:pPr>
      <w:r>
        <w:rPr>
          <w:noProof/>
          <w:sz w:val="21"/>
          <w:szCs w:val="21"/>
        </w:rPr>
        <w:lastRenderedPageBreak/>
        <w:drawing>
          <wp:inline distT="0" distB="0" distL="0" distR="0" wp14:anchorId="0224E5A3" wp14:editId="3DC7FF4E">
            <wp:extent cx="4958334" cy="3653028"/>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5"/>
                    <a:stretch>
                      <a:fillRect/>
                    </a:stretch>
                  </pic:blipFill>
                  <pic:spPr>
                    <a:xfrm>
                      <a:off x="0" y="0"/>
                      <a:ext cx="4958334" cy="3653028"/>
                    </a:xfrm>
                    <a:prstGeom prst="rect">
                      <a:avLst/>
                    </a:prstGeom>
                  </pic:spPr>
                </pic:pic>
              </a:graphicData>
            </a:graphic>
          </wp:inline>
        </w:drawing>
      </w:r>
    </w:p>
    <w:p w14:paraId="2D4F99A3" w14:textId="3866B9B9" w:rsidR="0062130A" w:rsidRDefault="009C2DA0" w:rsidP="00791D84">
      <w:pPr>
        <w:spacing w:line="360" w:lineRule="auto"/>
        <w:ind w:firstLineChars="0" w:firstLine="0"/>
        <w:rPr>
          <w:szCs w:val="18"/>
        </w:rPr>
      </w:pPr>
      <w:r w:rsidRPr="0059202D">
        <w:rPr>
          <w:szCs w:val="18"/>
        </w:rPr>
        <w:t>Fig.2</w:t>
      </w:r>
      <w:r w:rsidRPr="0059202D">
        <w:rPr>
          <w:rFonts w:hint="eastAsia"/>
          <w:szCs w:val="18"/>
        </w:rPr>
        <w:t xml:space="preserve"> </w:t>
      </w:r>
      <w:r w:rsidR="00D31B41" w:rsidRPr="0059202D">
        <w:rPr>
          <w:rFonts w:hint="eastAsia"/>
          <w:szCs w:val="18"/>
        </w:rPr>
        <w:t>依据历史时期（</w:t>
      </w:r>
      <w:r w:rsidR="00D31B41" w:rsidRPr="0059202D">
        <w:rPr>
          <w:rFonts w:hint="eastAsia"/>
          <w:szCs w:val="18"/>
        </w:rPr>
        <w:t>1981</w:t>
      </w:r>
      <w:r w:rsidR="00D31B41" w:rsidRPr="0059202D">
        <w:rPr>
          <w:rFonts w:hint="eastAsia"/>
          <w:szCs w:val="18"/>
        </w:rPr>
        <w:t>–</w:t>
      </w:r>
      <w:r w:rsidR="00D31B41" w:rsidRPr="0059202D">
        <w:rPr>
          <w:rFonts w:hint="eastAsia"/>
          <w:szCs w:val="18"/>
        </w:rPr>
        <w:t>2010</w:t>
      </w:r>
      <w:r w:rsidR="00D31B41" w:rsidRPr="0059202D">
        <w:rPr>
          <w:rFonts w:hint="eastAsia"/>
          <w:szCs w:val="18"/>
        </w:rPr>
        <w:t>）观测</w:t>
      </w:r>
      <w:r w:rsidR="00D31B41" w:rsidRPr="0059202D">
        <w:rPr>
          <w:rFonts w:hint="eastAsia"/>
          <w:szCs w:val="18"/>
        </w:rPr>
        <w:t>CN05.1</w:t>
      </w:r>
      <w:r w:rsidR="00D31B41" w:rsidRPr="0059202D">
        <w:rPr>
          <w:rFonts w:hint="eastAsia"/>
          <w:szCs w:val="18"/>
        </w:rPr>
        <w:t>数据对</w:t>
      </w:r>
      <w:r w:rsidR="00D31B41" w:rsidRPr="0059202D">
        <w:rPr>
          <w:rFonts w:hint="eastAsia"/>
          <w:szCs w:val="18"/>
        </w:rPr>
        <w:t>HiCPC</w:t>
      </w:r>
      <w:r w:rsidR="00D31B41" w:rsidRPr="0059202D">
        <w:rPr>
          <w:rFonts w:hint="eastAsia"/>
          <w:szCs w:val="18"/>
        </w:rPr>
        <w:t>多模式的对比评估。散点图给出</w:t>
      </w:r>
      <w:r w:rsidR="00D31B41" w:rsidRPr="0059202D">
        <w:rPr>
          <w:rFonts w:hint="eastAsia"/>
          <w:szCs w:val="18"/>
        </w:rPr>
        <w:t>19</w:t>
      </w:r>
      <w:r w:rsidR="00D31B41" w:rsidRPr="0059202D">
        <w:rPr>
          <w:rFonts w:hint="eastAsia"/>
          <w:szCs w:val="18"/>
        </w:rPr>
        <w:t>个</w:t>
      </w:r>
      <w:r w:rsidR="00D31B41" w:rsidRPr="0059202D">
        <w:rPr>
          <w:rFonts w:hint="eastAsia"/>
          <w:szCs w:val="18"/>
        </w:rPr>
        <w:t>CMIP6</w:t>
      </w:r>
      <w:r w:rsidR="00D31B41" w:rsidRPr="0059202D">
        <w:rPr>
          <w:rFonts w:hint="eastAsia"/>
          <w:szCs w:val="18"/>
        </w:rPr>
        <w:t>模式在中国区域的降水变率（</w:t>
      </w:r>
      <w:r w:rsidR="00D31B41" w:rsidRPr="0059202D">
        <w:rPr>
          <w:rFonts w:hint="eastAsia"/>
          <w:szCs w:val="18"/>
        </w:rPr>
        <w:t>PrecipVar index</w:t>
      </w:r>
      <w:r w:rsidR="00D31B41" w:rsidRPr="0059202D">
        <w:rPr>
          <w:rFonts w:hint="eastAsia"/>
          <w:szCs w:val="18"/>
        </w:rPr>
        <w:t>，蓝色）与极端降水强度（</w:t>
      </w:r>
      <w:r w:rsidR="00D31B41" w:rsidRPr="0059202D">
        <w:rPr>
          <w:rFonts w:hint="eastAsia"/>
          <w:szCs w:val="18"/>
        </w:rPr>
        <w:t>R95 Intensity</w:t>
      </w:r>
      <w:r w:rsidR="00D31B41" w:rsidRPr="0059202D">
        <w:rPr>
          <w:rFonts w:hint="eastAsia"/>
          <w:szCs w:val="18"/>
        </w:rPr>
        <w:t>，红色）相对于</w:t>
      </w:r>
      <w:r w:rsidR="00D31B41" w:rsidRPr="0059202D">
        <w:rPr>
          <w:rFonts w:hint="eastAsia"/>
          <w:szCs w:val="18"/>
        </w:rPr>
        <w:t>CN05.1</w:t>
      </w:r>
      <w:r w:rsidR="00D31B41" w:rsidRPr="0059202D">
        <w:rPr>
          <w:rFonts w:hint="eastAsia"/>
          <w:szCs w:val="18"/>
        </w:rPr>
        <w:t>观测的相关系数（</w:t>
      </w:r>
      <w:r w:rsidR="00D31B41" w:rsidRPr="0059202D">
        <w:rPr>
          <w:rFonts w:hint="eastAsia"/>
          <w:szCs w:val="18"/>
        </w:rPr>
        <w:t>CORR</w:t>
      </w:r>
      <w:r w:rsidR="00D31B41" w:rsidRPr="0059202D">
        <w:rPr>
          <w:rFonts w:hint="eastAsia"/>
          <w:szCs w:val="18"/>
        </w:rPr>
        <w:t>）、和偏差（</w:t>
      </w:r>
      <w:r w:rsidR="00D31B41" w:rsidRPr="0059202D">
        <w:rPr>
          <w:rFonts w:hint="eastAsia"/>
          <w:szCs w:val="18"/>
        </w:rPr>
        <w:t>Bias</w:t>
      </w:r>
      <w:r w:rsidR="00D31B41" w:rsidRPr="0059202D">
        <w:rPr>
          <w:rFonts w:hint="eastAsia"/>
          <w:szCs w:val="18"/>
        </w:rPr>
        <w:t>，</w:t>
      </w:r>
      <w:r w:rsidR="00D31B41" w:rsidRPr="0059202D">
        <w:rPr>
          <w:rFonts w:hint="eastAsia"/>
          <w:szCs w:val="18"/>
        </w:rPr>
        <w:t>mm/day</w:t>
      </w:r>
      <w:r w:rsidR="00D31B41" w:rsidRPr="0059202D">
        <w:rPr>
          <w:rFonts w:hint="eastAsia"/>
          <w:szCs w:val="18"/>
        </w:rPr>
        <w:t>）</w:t>
      </w:r>
      <w:r w:rsidR="00022706">
        <w:rPr>
          <w:rFonts w:hint="eastAsia"/>
          <w:szCs w:val="18"/>
        </w:rPr>
        <w:t>两</w:t>
      </w:r>
      <w:r w:rsidR="00D31B41" w:rsidRPr="0059202D">
        <w:rPr>
          <w:rFonts w:hint="eastAsia"/>
          <w:szCs w:val="18"/>
        </w:rPr>
        <w:t>项评估指标；横轴为</w:t>
      </w:r>
      <w:r w:rsidR="00D31B41" w:rsidRPr="0059202D">
        <w:rPr>
          <w:rFonts w:hint="eastAsia"/>
          <w:szCs w:val="18"/>
        </w:rPr>
        <w:t>19</w:t>
      </w:r>
      <w:r w:rsidR="00D31B41" w:rsidRPr="0059202D">
        <w:rPr>
          <w:rFonts w:hint="eastAsia"/>
          <w:szCs w:val="18"/>
        </w:rPr>
        <w:t>个模式，水平虚线为各指标的</w:t>
      </w:r>
      <w:r w:rsidR="00D31B41" w:rsidRPr="0059202D">
        <w:rPr>
          <w:rFonts w:hint="eastAsia"/>
          <w:szCs w:val="18"/>
        </w:rPr>
        <w:t>19</w:t>
      </w:r>
      <w:r w:rsidR="00D31B41" w:rsidRPr="0059202D">
        <w:rPr>
          <w:rFonts w:hint="eastAsia"/>
          <w:szCs w:val="18"/>
        </w:rPr>
        <w:t>模式平均值，每个子图上方标注该平均值。</w:t>
      </w:r>
    </w:p>
    <w:p w14:paraId="3C1CC899" w14:textId="46051604" w:rsidR="00BA3631" w:rsidRDefault="00796A6A" w:rsidP="00BA3631">
      <w:pPr>
        <w:spacing w:line="360" w:lineRule="auto"/>
        <w:ind w:firstLine="420"/>
        <w:rPr>
          <w:sz w:val="21"/>
          <w:szCs w:val="21"/>
        </w:rPr>
      </w:pPr>
      <w:r>
        <w:rPr>
          <w:rFonts w:hint="eastAsia"/>
          <w:sz w:val="21"/>
          <w:szCs w:val="21"/>
        </w:rPr>
        <w:t>为了找到二者的具体的空间差异性，计算二者气候态的偏差如图</w:t>
      </w:r>
      <w:r>
        <w:rPr>
          <w:rFonts w:hint="eastAsia"/>
          <w:sz w:val="21"/>
          <w:szCs w:val="21"/>
        </w:rPr>
        <w:t>3</w:t>
      </w:r>
      <w:r>
        <w:rPr>
          <w:rFonts w:hint="eastAsia"/>
          <w:sz w:val="21"/>
          <w:szCs w:val="21"/>
        </w:rPr>
        <w:t>所示。</w:t>
      </w:r>
      <w:r w:rsidR="00BA3631" w:rsidRPr="00B35B53">
        <w:rPr>
          <w:sz w:val="21"/>
          <w:szCs w:val="21"/>
        </w:rPr>
        <w:t>图</w:t>
      </w:r>
      <w:r w:rsidR="00BA3631" w:rsidRPr="00B35B53">
        <w:rPr>
          <w:sz w:val="21"/>
          <w:szCs w:val="21"/>
        </w:rPr>
        <w:t>3</w:t>
      </w:r>
      <w:r w:rsidR="00BA3631" w:rsidRPr="00B35B53">
        <w:rPr>
          <w:sz w:val="21"/>
          <w:szCs w:val="21"/>
        </w:rPr>
        <w:t>表明，总体来看，</w:t>
      </w:r>
      <w:r w:rsidR="00BA3631" w:rsidRPr="00B35B53">
        <w:rPr>
          <w:sz w:val="21"/>
          <w:szCs w:val="21"/>
        </w:rPr>
        <w:t>HiCPC</w:t>
      </w:r>
      <w:r w:rsidR="00BA3631" w:rsidRPr="00B35B53">
        <w:rPr>
          <w:sz w:val="21"/>
          <w:szCs w:val="21"/>
        </w:rPr>
        <w:t>对降水变率的模拟表现较好，而对极端降水强度仍存在偏差。就全国面积加权平均而言，偏差（</w:t>
      </w:r>
      <w:r w:rsidR="00BA3631" w:rsidRPr="00B35B53">
        <w:rPr>
          <w:sz w:val="21"/>
          <w:szCs w:val="21"/>
        </w:rPr>
        <w:t>OBS − MME</w:t>
      </w:r>
      <w:r w:rsidR="00BA3631" w:rsidRPr="00B35B53">
        <w:rPr>
          <w:sz w:val="21"/>
          <w:szCs w:val="21"/>
        </w:rPr>
        <w:t>）在极端降水强度上为</w:t>
      </w:r>
      <w:r w:rsidR="00BA3631" w:rsidRPr="00B35B53">
        <w:rPr>
          <w:sz w:val="21"/>
          <w:szCs w:val="21"/>
        </w:rPr>
        <w:t xml:space="preserve"> +3.35 mm/day</w:t>
      </w:r>
      <w:r w:rsidR="00BA3631" w:rsidRPr="00B35B53">
        <w:rPr>
          <w:sz w:val="21"/>
          <w:szCs w:val="21"/>
        </w:rPr>
        <w:t>、在降水变率上为</w:t>
      </w:r>
      <w:r w:rsidR="00BA3631" w:rsidRPr="00B35B53">
        <w:rPr>
          <w:sz w:val="21"/>
          <w:szCs w:val="21"/>
        </w:rPr>
        <w:t xml:space="preserve"> +0.37 mm/day</w:t>
      </w:r>
      <w:r w:rsidR="00BA3631" w:rsidRPr="00B35B53">
        <w:rPr>
          <w:sz w:val="21"/>
          <w:szCs w:val="21"/>
        </w:rPr>
        <w:t>，分别相当于各自观测气候态（</w:t>
      </w:r>
      <w:r w:rsidR="00BA3631" w:rsidRPr="00B35B53">
        <w:rPr>
          <w:sz w:val="21"/>
          <w:szCs w:val="21"/>
        </w:rPr>
        <w:t xml:space="preserve">26.37 </w:t>
      </w:r>
      <w:r w:rsidR="00BA3631" w:rsidRPr="00B35B53">
        <w:rPr>
          <w:sz w:val="21"/>
          <w:szCs w:val="21"/>
        </w:rPr>
        <w:t>与</w:t>
      </w:r>
      <w:r w:rsidR="00BA3631" w:rsidRPr="00B35B53">
        <w:rPr>
          <w:sz w:val="21"/>
          <w:szCs w:val="21"/>
        </w:rPr>
        <w:t xml:space="preserve"> 3.75 mm/day</w:t>
      </w:r>
      <w:r w:rsidR="00BA3631" w:rsidRPr="00B35B53">
        <w:rPr>
          <w:sz w:val="21"/>
          <w:szCs w:val="21"/>
        </w:rPr>
        <w:t>）的</w:t>
      </w:r>
      <w:r w:rsidR="00BA3631" w:rsidRPr="00B35B53">
        <w:rPr>
          <w:sz w:val="21"/>
          <w:szCs w:val="21"/>
        </w:rPr>
        <w:t xml:space="preserve"> 12.7% </w:t>
      </w:r>
      <w:r w:rsidR="00BA3631" w:rsidRPr="00B35B53">
        <w:rPr>
          <w:sz w:val="21"/>
          <w:szCs w:val="21"/>
        </w:rPr>
        <w:t>与</w:t>
      </w:r>
      <w:r w:rsidR="00BA3631" w:rsidRPr="00B35B53">
        <w:rPr>
          <w:sz w:val="21"/>
          <w:szCs w:val="21"/>
        </w:rPr>
        <w:t xml:space="preserve"> 9.9%</w:t>
      </w:r>
      <w:r w:rsidR="00BA3631" w:rsidRPr="00B35B53">
        <w:rPr>
          <w:sz w:val="21"/>
          <w:szCs w:val="21"/>
        </w:rPr>
        <w:t>；两类偏差均</w:t>
      </w:r>
      <w:proofErr w:type="gramStart"/>
      <w:r w:rsidR="00BA3631" w:rsidRPr="00B35B53">
        <w:rPr>
          <w:sz w:val="21"/>
          <w:szCs w:val="21"/>
        </w:rPr>
        <w:t>以模式</w:t>
      </w:r>
      <w:proofErr w:type="gramEnd"/>
      <w:r w:rsidR="00BA3631" w:rsidRPr="00B35B53">
        <w:rPr>
          <w:sz w:val="21"/>
          <w:szCs w:val="21"/>
        </w:rPr>
        <w:t>低估为主，</w:t>
      </w:r>
      <w:r w:rsidR="00BA3631" w:rsidRPr="00B35B53">
        <w:rPr>
          <w:sz w:val="21"/>
          <w:szCs w:val="21"/>
        </w:rPr>
        <w:t xml:space="preserve">OBS − MME &gt; 0 </w:t>
      </w:r>
      <w:r w:rsidR="00BA3631" w:rsidRPr="00B35B53">
        <w:rPr>
          <w:sz w:val="21"/>
          <w:szCs w:val="21"/>
        </w:rPr>
        <w:t>的面积占比分别为</w:t>
      </w:r>
      <w:r w:rsidR="00BA3631" w:rsidRPr="00B35B53">
        <w:rPr>
          <w:sz w:val="21"/>
          <w:szCs w:val="21"/>
        </w:rPr>
        <w:t xml:space="preserve"> 67.9% </w:t>
      </w:r>
      <w:r w:rsidR="00BA3631" w:rsidRPr="00B35B53">
        <w:rPr>
          <w:sz w:val="21"/>
          <w:szCs w:val="21"/>
        </w:rPr>
        <w:t>与</w:t>
      </w:r>
      <w:r w:rsidR="00BA3631" w:rsidRPr="00B35B53">
        <w:rPr>
          <w:sz w:val="21"/>
          <w:szCs w:val="21"/>
        </w:rPr>
        <w:t xml:space="preserve"> 71.2%</w:t>
      </w:r>
      <w:r w:rsidR="00BA3631" w:rsidRPr="00B35B53">
        <w:rPr>
          <w:sz w:val="21"/>
          <w:szCs w:val="21"/>
        </w:rPr>
        <w:t>。</w:t>
      </w:r>
      <w:r w:rsidR="00BA3631" w:rsidRPr="0059202D">
        <w:rPr>
          <w:sz w:val="21"/>
          <w:szCs w:val="21"/>
        </w:rPr>
        <w:t>总体来看，</w:t>
      </w:r>
      <w:r w:rsidR="00BA3631" w:rsidRPr="0059202D">
        <w:rPr>
          <w:sz w:val="21"/>
          <w:szCs w:val="21"/>
        </w:rPr>
        <w:t>HiCPC</w:t>
      </w:r>
      <w:r w:rsidR="00BA3631" w:rsidRPr="0059202D">
        <w:rPr>
          <w:sz w:val="21"/>
          <w:szCs w:val="21"/>
        </w:rPr>
        <w:t>对极端降水强度仍存在偏差，</w:t>
      </w:r>
      <w:r w:rsidR="00BA3631" w:rsidRPr="0059202D">
        <w:rPr>
          <w:sz w:val="21"/>
          <w:szCs w:val="21"/>
        </w:rPr>
        <w:t>HiCPC-MME</w:t>
      </w:r>
      <w:r w:rsidR="00BA3631" w:rsidRPr="0059202D">
        <w:rPr>
          <w:sz w:val="21"/>
          <w:szCs w:val="21"/>
        </w:rPr>
        <w:t>对极端降水强度存在约</w:t>
      </w:r>
      <w:r w:rsidR="00BA3631" w:rsidRPr="0059202D">
        <w:rPr>
          <w:rFonts w:hint="eastAsia"/>
          <w:sz w:val="21"/>
          <w:szCs w:val="21"/>
        </w:rPr>
        <w:t>26</w:t>
      </w:r>
      <w:r w:rsidR="00BA3631" w:rsidRPr="0059202D">
        <w:rPr>
          <w:sz w:val="21"/>
          <w:szCs w:val="21"/>
        </w:rPr>
        <w:t>%</w:t>
      </w:r>
      <w:r w:rsidR="00BA3631" w:rsidRPr="0059202D">
        <w:rPr>
          <w:sz w:val="21"/>
          <w:szCs w:val="21"/>
        </w:rPr>
        <w:t>的系统性低估。这可能与数据中使用的偏差</w:t>
      </w:r>
      <w:r w:rsidR="003622C0">
        <w:rPr>
          <w:sz w:val="21"/>
          <w:szCs w:val="21"/>
        </w:rPr>
        <w:t>调整</w:t>
      </w:r>
      <w:r w:rsidR="00BA3631" w:rsidRPr="0059202D">
        <w:rPr>
          <w:sz w:val="21"/>
          <w:szCs w:val="21"/>
        </w:rPr>
        <w:t>与空间降尺度方法</w:t>
      </w:r>
      <w:r w:rsidR="00BA3631" w:rsidRPr="0059202D">
        <w:rPr>
          <w:color w:val="0000FF"/>
          <w:sz w:val="21"/>
          <w:szCs w:val="21"/>
        </w:rPr>
        <w:fldChar w:fldCharType="begin"/>
      </w:r>
      <w:r w:rsidR="00BA3631" w:rsidRPr="0059202D">
        <w:rPr>
          <w:color w:val="0000FF"/>
          <w:sz w:val="21"/>
          <w:szCs w:val="21"/>
        </w:rPr>
        <w:instrText xml:space="preserve"> ADDIN ZOTERO_ITEM CSL_CITATION {"citationID":"4MSLdLLD","properties":{"unsorted":false,"formattedCitation":"(Thrasher et al., 2022)","plainCitation":"(Thrasher et al., 2022)","noteIndex":0},"citationItems":[{"id":330,"uris":["http://zotero.org/users/17244150/items/RVV8V5YF"],"itemData":{"id":330,"type":"article-journal","abstract":"Abstract\n            We describe the latest version of the NASA Earth Exchange Global Daily Downscaled Projections (NEX-GDDP-CMIP6). The archive contains downscaled historical and future projections for 1950–2100 based on output from Phase 6 of the Climate Model Intercomparison Project (CMIP6). The downscaled products were produced using a daily variant of the monthly bias correction/spatial disaggregation (BCSD) method and are at 1/4-degree horizontal resolution. Currently, eight variables from five CMIP6 experiments (historical, SSP126, SSP245, SSP370, and SSP585) are provided as procurable from thirty-five global climate models.","citation-key":"thrasherNASAGlobalDaily2022","container-title":"Scientific Data","DOI":"10.1038/s41597-022-01393-4","ISSN":"2052-4463","issue":"1","journalAbbreviation":"Sci. Data","language":"en","page":"262","source":"DOI.org (Crossref)","title":"NASA global daily downscaled projections, CMIP6","volume":"9","author":[{"family":"Thrasher","given":"Bridget"},{"family":"Wang","given":"Weile"},{"family":"Michaelis","given":"Andrew"},{"family":"Melton","given":"Forrest"},{"family":"Lee","given":"Tsengdar"},{"family":"Nemani","given":"Ramakrishna"}],"issued":{"date-parts":[["2022",6,2]]}}}],"schema":"https://github.com/citation-style-language/schema/raw/master/csl-citation.json"} </w:instrText>
      </w:r>
      <w:r w:rsidR="00BA3631" w:rsidRPr="0059202D">
        <w:rPr>
          <w:color w:val="0000FF"/>
          <w:sz w:val="21"/>
          <w:szCs w:val="21"/>
        </w:rPr>
        <w:fldChar w:fldCharType="separate"/>
      </w:r>
      <w:r w:rsidR="00BA3631" w:rsidRPr="0059202D">
        <w:rPr>
          <w:rFonts w:cs="Times"/>
          <w:color w:val="0000FF"/>
          <w:sz w:val="21"/>
          <w:szCs w:val="21"/>
        </w:rPr>
        <w:t>(Thrasher et al., 2022)</w:t>
      </w:r>
      <w:r w:rsidR="00BA3631" w:rsidRPr="0059202D">
        <w:rPr>
          <w:color w:val="0000FF"/>
          <w:sz w:val="21"/>
          <w:szCs w:val="21"/>
        </w:rPr>
        <w:fldChar w:fldCharType="end"/>
      </w:r>
      <w:r w:rsidR="00BA3631" w:rsidRPr="0059202D">
        <w:rPr>
          <w:sz w:val="21"/>
          <w:szCs w:val="21"/>
        </w:rPr>
        <w:t>对极端降水尾部概率的刻画不足有关</w:t>
      </w:r>
      <w:r w:rsidR="00BA3631" w:rsidRPr="0059202D">
        <w:rPr>
          <w:color w:val="0000FF"/>
          <w:sz w:val="21"/>
          <w:szCs w:val="21"/>
        </w:rPr>
        <w:fldChar w:fldCharType="begin"/>
      </w:r>
      <w:r w:rsidR="00BA3631" w:rsidRPr="0059202D">
        <w:rPr>
          <w:color w:val="0000FF"/>
          <w:sz w:val="21"/>
          <w:szCs w:val="21"/>
        </w:rPr>
        <w:instrText xml:space="preserve"> ADDIN ZOTERO_ITEM CSL_CITATION {"citationID":"xQ3tRU8i","properties":{"unsorted":false,"formattedCitation":"(Yuan et al., 2024)","plainCitation":"(Yuan et al., 2024)","noteIndex":0},"citationItems":[{"id":1066,"uris":["http://zotero.org/users/17244150/items/ZD5SDW98"],"itemData":{"id":1066,"type":"article-journal","citation-key":"yuanHiCPCNew10km2024","container-title":"Scientific Data","DOI":"10.1038/s41597-024-03982-x","ISSN":"2052-4463","issue":"1","journalAbbreviation":"Sci. Data","language":"en","page":"1167","source":"DOI.org (Crossref)","title":"HiCPC: a new 10-km CMIP6 downscaled daily climate projections over china","title-short":"HiCPC","volume":"11","author":[{"family":"Yuan","given":"Huihui"},{"family":"Ning","given":"Like"},{"family":"Zhou","given":"Jiewei"},{"family":"Shi","given":"Wen"},{"family":"Huang","given":"Jianbin"},{"family":"Luo","given":"Yong"}],"issued":{"date-parts":[["2024",10,24]]}}}],"schema":"https://github.com/citation-style-language/schema/raw/master/csl-citation.json"} </w:instrText>
      </w:r>
      <w:r w:rsidR="00BA3631" w:rsidRPr="0059202D">
        <w:rPr>
          <w:color w:val="0000FF"/>
          <w:sz w:val="21"/>
          <w:szCs w:val="21"/>
        </w:rPr>
        <w:fldChar w:fldCharType="separate"/>
      </w:r>
      <w:r w:rsidR="00BA3631" w:rsidRPr="0059202D">
        <w:rPr>
          <w:rFonts w:cs="Times"/>
          <w:color w:val="0000FF"/>
          <w:sz w:val="21"/>
          <w:szCs w:val="21"/>
        </w:rPr>
        <w:t>(Yuan et al., 2024)</w:t>
      </w:r>
      <w:r w:rsidR="00BA3631" w:rsidRPr="0059202D">
        <w:rPr>
          <w:color w:val="0000FF"/>
          <w:sz w:val="21"/>
          <w:szCs w:val="21"/>
        </w:rPr>
        <w:fldChar w:fldCharType="end"/>
      </w:r>
      <w:r w:rsidR="00BA3631" w:rsidRPr="0059202D">
        <w:rPr>
          <w:sz w:val="21"/>
          <w:szCs w:val="21"/>
        </w:rPr>
        <w:t>。这为本研究利用观测到的降水变率对极端降水强度进行约束提供了数据基础，同时鉴于其较高的空间相关性，</w:t>
      </w:r>
      <w:r w:rsidR="00BA3631" w:rsidRPr="0059202D">
        <w:rPr>
          <w:sz w:val="21"/>
          <w:szCs w:val="21"/>
        </w:rPr>
        <w:t>HiCPC</w:t>
      </w:r>
      <w:r w:rsidR="00BA3631" w:rsidRPr="0059202D">
        <w:rPr>
          <w:sz w:val="21"/>
          <w:szCs w:val="21"/>
        </w:rPr>
        <w:t>数据可用于后续基于针对中国区域的极端降水和降水变率的研究。</w:t>
      </w:r>
    </w:p>
    <w:p w14:paraId="739948BD" w14:textId="0CC9C8AA" w:rsidR="00BA3631" w:rsidRDefault="000F007C" w:rsidP="00BA3631">
      <w:pPr>
        <w:spacing w:line="360" w:lineRule="auto"/>
        <w:ind w:firstLineChars="0" w:firstLine="0"/>
        <w:rPr>
          <w:szCs w:val="18"/>
        </w:rPr>
      </w:pPr>
      <w:r>
        <w:rPr>
          <w:noProof/>
          <w:szCs w:val="18"/>
        </w:rPr>
        <w:lastRenderedPageBreak/>
        <w:drawing>
          <wp:inline distT="0" distB="0" distL="0" distR="0" wp14:anchorId="3423E379" wp14:editId="1F254230">
            <wp:extent cx="5274310" cy="297497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66"/>
                    <a:stretch>
                      <a:fillRect/>
                    </a:stretch>
                  </pic:blipFill>
                  <pic:spPr>
                    <a:xfrm>
                      <a:off x="0" y="0"/>
                      <a:ext cx="5274310" cy="2974975"/>
                    </a:xfrm>
                    <a:prstGeom prst="rect">
                      <a:avLst/>
                    </a:prstGeom>
                  </pic:spPr>
                </pic:pic>
              </a:graphicData>
            </a:graphic>
          </wp:inline>
        </w:drawing>
      </w:r>
    </w:p>
    <w:p w14:paraId="5A887DC9" w14:textId="77777777" w:rsidR="00BA3631" w:rsidRPr="0059202D" w:rsidRDefault="00BA3631" w:rsidP="00BA3631">
      <w:pPr>
        <w:spacing w:line="360" w:lineRule="auto"/>
        <w:ind w:firstLineChars="0" w:firstLine="0"/>
        <w:rPr>
          <w:szCs w:val="18"/>
        </w:rPr>
      </w:pPr>
      <w:r w:rsidRPr="00BD533E">
        <w:rPr>
          <w:szCs w:val="18"/>
        </w:rPr>
        <w:t xml:space="preserve">Fig.3 </w:t>
      </w:r>
      <w:r w:rsidRPr="00BD533E">
        <w:rPr>
          <w:szCs w:val="18"/>
        </w:rPr>
        <w:t>历史时期（</w:t>
      </w:r>
      <w:r w:rsidRPr="00BD533E">
        <w:rPr>
          <w:szCs w:val="18"/>
        </w:rPr>
        <w:t>1981–2010</w:t>
      </w:r>
      <w:r w:rsidRPr="00BD533E">
        <w:rPr>
          <w:szCs w:val="18"/>
        </w:rPr>
        <w:t>）</w:t>
      </w:r>
      <w:r w:rsidRPr="00BD533E">
        <w:rPr>
          <w:szCs w:val="18"/>
        </w:rPr>
        <w:t>HiCPC</w:t>
      </w:r>
      <w:r w:rsidRPr="00BD533E">
        <w:rPr>
          <w:szCs w:val="18"/>
        </w:rPr>
        <w:t>多模式集合平均（</w:t>
      </w:r>
      <w:r w:rsidRPr="00BD533E">
        <w:rPr>
          <w:szCs w:val="18"/>
        </w:rPr>
        <w:t>MME</w:t>
      </w:r>
      <w:r w:rsidRPr="00BD533E">
        <w:rPr>
          <w:szCs w:val="18"/>
        </w:rPr>
        <w:t>）与</w:t>
      </w:r>
      <w:r w:rsidRPr="00BD533E">
        <w:rPr>
          <w:szCs w:val="18"/>
        </w:rPr>
        <w:t>CN05.1</w:t>
      </w:r>
      <w:r w:rsidRPr="00BD533E">
        <w:rPr>
          <w:szCs w:val="18"/>
        </w:rPr>
        <w:t>观测在降水变率（</w:t>
      </w:r>
      <w:r w:rsidRPr="00BD533E">
        <w:rPr>
          <w:szCs w:val="18"/>
        </w:rPr>
        <w:t>PrecipVar</w:t>
      </w:r>
      <w:r w:rsidRPr="00BD533E">
        <w:rPr>
          <w:szCs w:val="18"/>
        </w:rPr>
        <w:t>）和极端降水强度（</w:t>
      </w:r>
      <w:r w:rsidRPr="00BD533E">
        <w:rPr>
          <w:szCs w:val="18"/>
        </w:rPr>
        <w:t>R95 Intensity</w:t>
      </w:r>
      <w:r w:rsidRPr="00BD533E">
        <w:rPr>
          <w:szCs w:val="18"/>
        </w:rPr>
        <w:t>）上的偏差空间分布（</w:t>
      </w:r>
      <w:r w:rsidRPr="00BD533E">
        <w:rPr>
          <w:szCs w:val="18"/>
        </w:rPr>
        <w:t>Bias = OBS − MME</w:t>
      </w:r>
      <w:r w:rsidRPr="00BD533E">
        <w:rPr>
          <w:szCs w:val="18"/>
        </w:rPr>
        <w:t>）。</w:t>
      </w:r>
      <w:r w:rsidRPr="00BD533E">
        <w:rPr>
          <w:szCs w:val="18"/>
        </w:rPr>
        <w:t xml:space="preserve">(a) </w:t>
      </w:r>
      <w:r w:rsidRPr="00BD533E">
        <w:rPr>
          <w:szCs w:val="18"/>
        </w:rPr>
        <w:t>为极端降水强度（</w:t>
      </w:r>
      <w:r w:rsidRPr="00BD533E">
        <w:rPr>
          <w:szCs w:val="18"/>
        </w:rPr>
        <w:t>R95 Intensity</w:t>
      </w:r>
      <w:r w:rsidRPr="00BD533E">
        <w:rPr>
          <w:szCs w:val="18"/>
        </w:rPr>
        <w:t>）的偏差场，</w:t>
      </w:r>
      <w:r w:rsidRPr="00BD533E">
        <w:rPr>
          <w:szCs w:val="18"/>
        </w:rPr>
        <w:t xml:space="preserve">(b) </w:t>
      </w:r>
      <w:r w:rsidRPr="00BD533E">
        <w:rPr>
          <w:szCs w:val="18"/>
        </w:rPr>
        <w:t>为降水变率（</w:t>
      </w:r>
      <w:r w:rsidRPr="00BD533E">
        <w:rPr>
          <w:szCs w:val="18"/>
        </w:rPr>
        <w:t>PrecipVar</w:t>
      </w:r>
      <w:r w:rsidRPr="00BD533E">
        <w:rPr>
          <w:szCs w:val="18"/>
        </w:rPr>
        <w:t>）的偏差场；等值线填色图叠加中国矢量边界，色带以</w:t>
      </w:r>
      <w:r w:rsidRPr="00BD533E">
        <w:rPr>
          <w:szCs w:val="18"/>
        </w:rPr>
        <w:t>0</w:t>
      </w:r>
      <w:r w:rsidRPr="00BD533E">
        <w:rPr>
          <w:szCs w:val="18"/>
        </w:rPr>
        <w:t>为中心对称分级，蓝色表示</w:t>
      </w:r>
      <w:r w:rsidRPr="00BD533E">
        <w:rPr>
          <w:szCs w:val="18"/>
        </w:rPr>
        <w:t>MME</w:t>
      </w:r>
      <w:r w:rsidRPr="00BD533E">
        <w:rPr>
          <w:szCs w:val="18"/>
        </w:rPr>
        <w:t>高估（负偏差），红色表示</w:t>
      </w:r>
      <w:r w:rsidRPr="00BD533E">
        <w:rPr>
          <w:szCs w:val="18"/>
        </w:rPr>
        <w:t>MME</w:t>
      </w:r>
      <w:r w:rsidRPr="00BD533E">
        <w:rPr>
          <w:szCs w:val="18"/>
        </w:rPr>
        <w:t>低估（正偏差），各面板左下角嵌入</w:t>
      </w:r>
      <w:r w:rsidRPr="00BD533E">
        <w:rPr>
          <w:szCs w:val="18"/>
        </w:rPr>
        <w:t>PDF</w:t>
      </w:r>
      <w:r w:rsidRPr="00BD533E">
        <w:rPr>
          <w:szCs w:val="18"/>
        </w:rPr>
        <w:t>直方图展示偏差值的分布特征，色带上方标注面积加权区域平均偏差值，色标单位分别为</w:t>
      </w:r>
      <w:r w:rsidRPr="00BD533E">
        <w:rPr>
          <w:szCs w:val="18"/>
        </w:rPr>
        <w:t>mm/day</w:t>
      </w:r>
      <w:r w:rsidRPr="00BD533E">
        <w:rPr>
          <w:szCs w:val="18"/>
        </w:rPr>
        <w:t>与</w:t>
      </w:r>
      <w:r w:rsidRPr="00BD533E">
        <w:rPr>
          <w:szCs w:val="18"/>
        </w:rPr>
        <w:t>σ (mm/day)</w:t>
      </w:r>
      <w:r w:rsidRPr="00BD533E">
        <w:rPr>
          <w:szCs w:val="18"/>
        </w:rPr>
        <w:t>。</w:t>
      </w:r>
    </w:p>
    <w:p w14:paraId="2C69D83C" w14:textId="77777777" w:rsidR="00BA3631" w:rsidRPr="00BA3631" w:rsidRDefault="00BA3631" w:rsidP="00BA3631">
      <w:pPr>
        <w:spacing w:line="360" w:lineRule="auto"/>
        <w:ind w:firstLine="420"/>
        <w:rPr>
          <w:sz w:val="21"/>
          <w:szCs w:val="21"/>
        </w:rPr>
      </w:pPr>
    </w:p>
    <w:p w14:paraId="6D5FA6FD" w14:textId="32EECB37" w:rsidR="0057549D" w:rsidRDefault="00D36C2B" w:rsidP="00791D84">
      <w:pPr>
        <w:spacing w:line="360" w:lineRule="auto"/>
        <w:ind w:firstLine="420"/>
        <w:rPr>
          <w:sz w:val="21"/>
          <w:szCs w:val="21"/>
        </w:rPr>
      </w:pPr>
      <w:r w:rsidRPr="0059202D">
        <w:rPr>
          <w:sz w:val="21"/>
          <w:szCs w:val="21"/>
        </w:rPr>
        <w:t>在上述评估的基础上，进一步刻画</w:t>
      </w:r>
      <w:r w:rsidRPr="0059202D">
        <w:rPr>
          <w:sz w:val="21"/>
          <w:szCs w:val="21"/>
        </w:rPr>
        <w:t xml:space="preserve"> 2021–2050 </w:t>
      </w:r>
      <w:r w:rsidRPr="0059202D">
        <w:rPr>
          <w:sz w:val="21"/>
          <w:szCs w:val="21"/>
        </w:rPr>
        <w:t>年极端降水强度预估本身的量级与模式间分歧。本研究使用</w:t>
      </w:r>
      <w:r w:rsidRPr="0059202D">
        <w:rPr>
          <w:sz w:val="21"/>
          <w:szCs w:val="21"/>
        </w:rPr>
        <w:t>HiCPC</w:t>
      </w:r>
      <w:r w:rsidRPr="0059202D">
        <w:rPr>
          <w:sz w:val="21"/>
          <w:szCs w:val="21"/>
        </w:rPr>
        <w:t>数据集提供的</w:t>
      </w:r>
      <w:r w:rsidRPr="0059202D">
        <w:rPr>
          <w:sz w:val="21"/>
          <w:szCs w:val="21"/>
        </w:rPr>
        <w:t>19</w:t>
      </w:r>
      <w:r w:rsidRPr="0059202D">
        <w:rPr>
          <w:sz w:val="21"/>
          <w:szCs w:val="21"/>
        </w:rPr>
        <w:t>个</w:t>
      </w:r>
      <w:r w:rsidRPr="0059202D">
        <w:rPr>
          <w:sz w:val="21"/>
          <w:szCs w:val="21"/>
        </w:rPr>
        <w:t>CMIP6</w:t>
      </w:r>
      <w:r w:rsidRPr="0059202D">
        <w:rPr>
          <w:sz w:val="21"/>
          <w:szCs w:val="21"/>
        </w:rPr>
        <w:t>模式在三个共享社会经济路径（</w:t>
      </w:r>
      <w:r w:rsidRPr="0059202D">
        <w:rPr>
          <w:sz w:val="21"/>
          <w:szCs w:val="21"/>
        </w:rPr>
        <w:t>SSP1-2.6</w:t>
      </w:r>
      <w:r w:rsidRPr="0059202D">
        <w:rPr>
          <w:sz w:val="21"/>
          <w:szCs w:val="21"/>
        </w:rPr>
        <w:t>、</w:t>
      </w:r>
      <w:r w:rsidRPr="0059202D">
        <w:rPr>
          <w:sz w:val="21"/>
          <w:szCs w:val="21"/>
        </w:rPr>
        <w:t>SSP2-4.5</w:t>
      </w:r>
      <w:r w:rsidRPr="0059202D">
        <w:rPr>
          <w:sz w:val="21"/>
          <w:szCs w:val="21"/>
        </w:rPr>
        <w:t>、</w:t>
      </w:r>
      <w:r w:rsidRPr="0059202D">
        <w:rPr>
          <w:sz w:val="21"/>
          <w:szCs w:val="21"/>
        </w:rPr>
        <w:t>SSP5-8.5</w:t>
      </w:r>
      <w:r w:rsidRPr="0059202D">
        <w:rPr>
          <w:sz w:val="21"/>
          <w:szCs w:val="21"/>
        </w:rPr>
        <w:t>）下的逐年</w:t>
      </w:r>
      <w:r w:rsidRPr="0059202D">
        <w:rPr>
          <w:sz w:val="21"/>
          <w:szCs w:val="21"/>
        </w:rPr>
        <w:t>R95 Intensity</w:t>
      </w:r>
      <w:r w:rsidRPr="0059202D">
        <w:rPr>
          <w:sz w:val="21"/>
          <w:szCs w:val="21"/>
        </w:rPr>
        <w:t>输出，以</w:t>
      </w:r>
      <w:r w:rsidRPr="0059202D">
        <w:rPr>
          <w:sz w:val="21"/>
          <w:szCs w:val="21"/>
        </w:rPr>
        <w:t>2021–2050</w:t>
      </w:r>
      <w:r w:rsidRPr="0059202D">
        <w:rPr>
          <w:sz w:val="21"/>
          <w:szCs w:val="21"/>
        </w:rPr>
        <w:t>年为未来预估时段，在每个格点上分别计算多模式集合平均与模式间不确定性（</w:t>
      </w:r>
      <w:r w:rsidR="0059202D" w:rsidRPr="0059202D">
        <w:rPr>
          <w:sz w:val="21"/>
          <w:szCs w:val="21"/>
        </w:rPr>
        <w:t>σ</w:t>
      </w:r>
      <w:r w:rsidRPr="0059202D">
        <w:rPr>
          <w:sz w:val="21"/>
          <w:szCs w:val="21"/>
        </w:rPr>
        <w:t>），即衡量</w:t>
      </w:r>
      <w:r w:rsidRPr="0059202D">
        <w:rPr>
          <w:sz w:val="21"/>
          <w:szCs w:val="21"/>
        </w:rPr>
        <w:t>R95 Intensity</w:t>
      </w:r>
      <w:r w:rsidRPr="0059202D">
        <w:rPr>
          <w:sz w:val="21"/>
          <w:szCs w:val="21"/>
        </w:rPr>
        <w:t>的不确定性。集合平均反映了模式对极端降水强度预估的一致性信号，而模式间不确定性则量化了</w:t>
      </w:r>
      <w:proofErr w:type="gramStart"/>
      <w:r w:rsidRPr="0059202D">
        <w:rPr>
          <w:sz w:val="21"/>
          <w:szCs w:val="21"/>
        </w:rPr>
        <w:t>因模式</w:t>
      </w:r>
      <w:proofErr w:type="gramEnd"/>
      <w:r w:rsidRPr="0059202D">
        <w:rPr>
          <w:sz w:val="21"/>
          <w:szCs w:val="21"/>
        </w:rPr>
        <w:t>结构差异带来的预估离散程度。在此基础上，进一步对比不同排放情景下各统计量的空间分布差异与相似性。</w:t>
      </w:r>
      <w:r w:rsidRPr="0059202D">
        <w:rPr>
          <w:sz w:val="21"/>
          <w:szCs w:val="21"/>
        </w:rPr>
        <w:t>2021–2050</w:t>
      </w:r>
      <w:r w:rsidRPr="0059202D">
        <w:rPr>
          <w:sz w:val="21"/>
          <w:szCs w:val="21"/>
        </w:rPr>
        <w:t>年，</w:t>
      </w:r>
      <w:r w:rsidRPr="0059202D">
        <w:rPr>
          <w:sz w:val="21"/>
          <w:szCs w:val="21"/>
        </w:rPr>
        <w:t>19</w:t>
      </w:r>
      <w:r w:rsidRPr="0059202D">
        <w:rPr>
          <w:sz w:val="21"/>
          <w:szCs w:val="21"/>
        </w:rPr>
        <w:t>个</w:t>
      </w:r>
      <w:r w:rsidRPr="0059202D">
        <w:rPr>
          <w:sz w:val="21"/>
          <w:szCs w:val="21"/>
        </w:rPr>
        <w:t>HiCPC</w:t>
      </w:r>
      <w:r w:rsidRPr="0059202D">
        <w:rPr>
          <w:sz w:val="21"/>
          <w:szCs w:val="21"/>
        </w:rPr>
        <w:t>模式对</w:t>
      </w:r>
      <w:r w:rsidRPr="0059202D">
        <w:rPr>
          <w:sz w:val="21"/>
          <w:szCs w:val="21"/>
        </w:rPr>
        <w:t>R95</w:t>
      </w:r>
      <w:r w:rsidRPr="0059202D">
        <w:rPr>
          <w:sz w:val="21"/>
          <w:szCs w:val="21"/>
        </w:rPr>
        <w:t>极端降水强度的多情景预估在空间型上总体一致，但量级上存在显著的模式间分歧，见图</w:t>
      </w:r>
      <w:r w:rsidR="008071DD">
        <w:rPr>
          <w:rFonts w:hint="eastAsia"/>
          <w:sz w:val="21"/>
          <w:szCs w:val="21"/>
        </w:rPr>
        <w:t>4</w:t>
      </w:r>
      <w:r w:rsidRPr="0059202D">
        <w:rPr>
          <w:sz w:val="21"/>
          <w:szCs w:val="21"/>
        </w:rPr>
        <w:t>所示。</w:t>
      </w:r>
    </w:p>
    <w:p w14:paraId="3C74CA4B" w14:textId="162D923E" w:rsidR="004210DC" w:rsidRPr="0059202D" w:rsidRDefault="000F007C" w:rsidP="004210DC">
      <w:pPr>
        <w:spacing w:line="360" w:lineRule="auto"/>
        <w:ind w:firstLineChars="0" w:firstLine="0"/>
        <w:rPr>
          <w:sz w:val="21"/>
          <w:szCs w:val="21"/>
        </w:rPr>
      </w:pPr>
      <w:r>
        <w:rPr>
          <w:noProof/>
          <w:sz w:val="21"/>
          <w:szCs w:val="21"/>
        </w:rPr>
        <w:lastRenderedPageBreak/>
        <w:drawing>
          <wp:inline distT="0" distB="0" distL="0" distR="0" wp14:anchorId="6D500FDD" wp14:editId="3821967C">
            <wp:extent cx="5274310" cy="4851400"/>
            <wp:effectExtent l="0" t="0" r="254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67"/>
                    <a:stretch>
                      <a:fillRect/>
                    </a:stretch>
                  </pic:blipFill>
                  <pic:spPr>
                    <a:xfrm>
                      <a:off x="0" y="0"/>
                      <a:ext cx="5274310" cy="4851400"/>
                    </a:xfrm>
                    <a:prstGeom prst="rect">
                      <a:avLst/>
                    </a:prstGeom>
                  </pic:spPr>
                </pic:pic>
              </a:graphicData>
            </a:graphic>
          </wp:inline>
        </w:drawing>
      </w:r>
    </w:p>
    <w:p w14:paraId="20C18E17" w14:textId="62262E8B" w:rsidR="004210DC" w:rsidRPr="004210DC" w:rsidRDefault="004210DC" w:rsidP="004210DC">
      <w:pPr>
        <w:spacing w:line="360" w:lineRule="auto"/>
        <w:ind w:firstLineChars="0" w:firstLine="0"/>
        <w:rPr>
          <w:szCs w:val="18"/>
        </w:rPr>
      </w:pPr>
      <w:r w:rsidRPr="0059202D">
        <w:rPr>
          <w:szCs w:val="18"/>
        </w:rPr>
        <w:t>Fig.</w:t>
      </w:r>
      <w:r>
        <w:rPr>
          <w:rFonts w:hint="eastAsia"/>
          <w:szCs w:val="18"/>
        </w:rPr>
        <w:t>4</w:t>
      </w:r>
      <w:r w:rsidRPr="0059202D">
        <w:rPr>
          <w:szCs w:val="18"/>
        </w:rPr>
        <w:t xml:space="preserve"> HiCPC </w:t>
      </w:r>
      <w:r w:rsidRPr="0059202D">
        <w:rPr>
          <w:szCs w:val="18"/>
        </w:rPr>
        <w:t>多模式集合对中国区域</w:t>
      </w:r>
      <w:r w:rsidRPr="0059202D">
        <w:rPr>
          <w:szCs w:val="18"/>
        </w:rPr>
        <w:t xml:space="preserve"> 2021–2050 </w:t>
      </w:r>
      <w:r w:rsidRPr="0059202D">
        <w:rPr>
          <w:szCs w:val="18"/>
        </w:rPr>
        <w:t>年极端降水强度（</w:t>
      </w:r>
      <w:r w:rsidRPr="0059202D">
        <w:rPr>
          <w:szCs w:val="18"/>
        </w:rPr>
        <w:t>R95 Intensity</w:t>
      </w:r>
      <w:r w:rsidRPr="0059202D">
        <w:rPr>
          <w:szCs w:val="18"/>
        </w:rPr>
        <w:t>）的预估及模式间不确定性。</w:t>
      </w:r>
      <w:r w:rsidRPr="0059202D">
        <w:rPr>
          <w:szCs w:val="18"/>
        </w:rPr>
        <w:t xml:space="preserve">(a) </w:t>
      </w:r>
      <w:r w:rsidRPr="0059202D">
        <w:rPr>
          <w:szCs w:val="18"/>
        </w:rPr>
        <w:t>三个</w:t>
      </w:r>
      <w:r w:rsidRPr="0059202D">
        <w:rPr>
          <w:szCs w:val="18"/>
        </w:rPr>
        <w:t xml:space="preserve"> SSP </w:t>
      </w:r>
      <w:r w:rsidRPr="0059202D">
        <w:rPr>
          <w:szCs w:val="18"/>
        </w:rPr>
        <w:t>情景（</w:t>
      </w:r>
      <w:r w:rsidRPr="0059202D">
        <w:rPr>
          <w:szCs w:val="18"/>
        </w:rPr>
        <w:t>SSP1-2.6</w:t>
      </w:r>
      <w:r w:rsidRPr="0059202D">
        <w:rPr>
          <w:szCs w:val="18"/>
        </w:rPr>
        <w:t>、</w:t>
      </w:r>
      <w:r w:rsidRPr="0059202D">
        <w:rPr>
          <w:szCs w:val="18"/>
        </w:rPr>
        <w:t>SSP2-4.5</w:t>
      </w:r>
      <w:r w:rsidRPr="0059202D">
        <w:rPr>
          <w:szCs w:val="18"/>
        </w:rPr>
        <w:t>、</w:t>
      </w:r>
      <w:r w:rsidRPr="0059202D">
        <w:rPr>
          <w:szCs w:val="18"/>
        </w:rPr>
        <w:t>SSP5-8.5</w:t>
      </w:r>
      <w:r w:rsidRPr="0059202D">
        <w:rPr>
          <w:szCs w:val="18"/>
        </w:rPr>
        <w:t>）下</w:t>
      </w:r>
      <w:r w:rsidRPr="0059202D">
        <w:rPr>
          <w:szCs w:val="18"/>
        </w:rPr>
        <w:t xml:space="preserve"> R95 Intensity </w:t>
      </w:r>
      <w:r w:rsidRPr="0059202D">
        <w:rPr>
          <w:szCs w:val="18"/>
        </w:rPr>
        <w:t>的多模式集合平均（</w:t>
      </w:r>
      <w:r w:rsidRPr="0059202D">
        <w:rPr>
          <w:szCs w:val="18"/>
        </w:rPr>
        <w:t>MME</w:t>
      </w:r>
      <w:r w:rsidRPr="0059202D">
        <w:rPr>
          <w:szCs w:val="18"/>
        </w:rPr>
        <w:t>）空间分布，等值线填色图叠加中国矢量边界，下方为共用色带，左下角嵌入</w:t>
      </w:r>
      <w:r w:rsidRPr="0059202D">
        <w:rPr>
          <w:szCs w:val="18"/>
        </w:rPr>
        <w:t xml:space="preserve"> </w:t>
      </w:r>
      <w:r w:rsidRPr="0059202D">
        <w:rPr>
          <w:szCs w:val="18"/>
        </w:rPr>
        <w:t>直方图（分箱与色带分级一致，覆盖数据全域），面板内标注该情景的面积加权区域平均值（</w:t>
      </w:r>
      <w:r w:rsidRPr="0059202D">
        <w:rPr>
          <w:szCs w:val="18"/>
        </w:rPr>
        <w:t>Mean</w:t>
      </w:r>
      <w:r w:rsidRPr="0059202D">
        <w:rPr>
          <w:szCs w:val="18"/>
        </w:rPr>
        <w:t>）。</w:t>
      </w:r>
      <w:r w:rsidRPr="0059202D">
        <w:rPr>
          <w:szCs w:val="18"/>
        </w:rPr>
        <w:t xml:space="preserve">(b) </w:t>
      </w:r>
      <w:r w:rsidRPr="0059202D">
        <w:rPr>
          <w:szCs w:val="18"/>
        </w:rPr>
        <w:t>对应</w:t>
      </w:r>
      <w:r w:rsidRPr="0059202D">
        <w:rPr>
          <w:szCs w:val="18"/>
        </w:rPr>
        <w:t xml:space="preserve"> (a) </w:t>
      </w:r>
      <w:r w:rsidRPr="0059202D">
        <w:rPr>
          <w:szCs w:val="18"/>
        </w:rPr>
        <w:t>三个情景的模式间不确定性（</w:t>
      </w:r>
      <w:r w:rsidRPr="0059202D">
        <w:rPr>
          <w:szCs w:val="18"/>
        </w:rPr>
        <w:t>σ</w:t>
      </w:r>
      <w:r w:rsidRPr="0059202D">
        <w:rPr>
          <w:szCs w:val="18"/>
        </w:rPr>
        <w:t>，</w:t>
      </w:r>
      <w:r w:rsidRPr="0059202D">
        <w:rPr>
          <w:szCs w:val="18"/>
        </w:rPr>
        <w:t>Inter-model Standard Deviation</w:t>
      </w:r>
      <w:r w:rsidRPr="0059202D">
        <w:rPr>
          <w:szCs w:val="18"/>
        </w:rPr>
        <w:t>）空间分布，同样标注面积加权区域平均值，暖色表示模式间分歧更强、预估可信度更低</w:t>
      </w:r>
      <w:r w:rsidRPr="0059202D">
        <w:rPr>
          <w:rFonts w:hint="eastAsia"/>
          <w:szCs w:val="18"/>
        </w:rPr>
        <w:t>。</w:t>
      </w:r>
    </w:p>
    <w:p w14:paraId="72BE43EA" w14:textId="693DDC42" w:rsidR="00D36C2B" w:rsidRPr="0059202D" w:rsidRDefault="0057549D" w:rsidP="00791D84">
      <w:pPr>
        <w:spacing w:line="360" w:lineRule="auto"/>
        <w:ind w:firstLine="420"/>
        <w:rPr>
          <w:sz w:val="21"/>
          <w:szCs w:val="21"/>
        </w:rPr>
      </w:pPr>
      <w:r>
        <w:rPr>
          <w:rFonts w:hint="eastAsia"/>
          <w:sz w:val="21"/>
          <w:szCs w:val="21"/>
        </w:rPr>
        <w:t>并</w:t>
      </w:r>
      <w:r w:rsidR="00D36C2B" w:rsidRPr="0059202D">
        <w:rPr>
          <w:sz w:val="21"/>
          <w:szCs w:val="21"/>
        </w:rPr>
        <w:t>依据七大地理分区及三大流域划分</w:t>
      </w:r>
      <w:r w:rsidR="00D36C2B" w:rsidRPr="0059202D">
        <w:rPr>
          <w:sz w:val="21"/>
          <w:szCs w:val="21"/>
        </w:rPr>
        <w:t>10</w:t>
      </w:r>
      <w:r w:rsidR="00D36C2B" w:rsidRPr="0059202D">
        <w:rPr>
          <w:sz w:val="21"/>
          <w:szCs w:val="21"/>
        </w:rPr>
        <w:t>个评估区域（图</w:t>
      </w:r>
      <w:r w:rsidR="008071DD">
        <w:rPr>
          <w:rFonts w:hint="eastAsia"/>
          <w:sz w:val="21"/>
          <w:szCs w:val="21"/>
        </w:rPr>
        <w:t>5</w:t>
      </w:r>
      <w:r w:rsidR="00D36C2B" w:rsidRPr="0059202D">
        <w:rPr>
          <w:sz w:val="21"/>
          <w:szCs w:val="21"/>
        </w:rPr>
        <w:t>a</w:t>
      </w:r>
      <w:r w:rsidR="00D36C2B" w:rsidRPr="0059202D">
        <w:rPr>
          <w:sz w:val="21"/>
          <w:szCs w:val="21"/>
        </w:rPr>
        <w:t>，柱状图另以中国全域作参考），进而计算各区域的面积加权区域平均（图</w:t>
      </w:r>
      <w:r w:rsidR="008071DD">
        <w:rPr>
          <w:rFonts w:hint="eastAsia"/>
          <w:sz w:val="21"/>
          <w:szCs w:val="21"/>
        </w:rPr>
        <w:t>5</w:t>
      </w:r>
      <w:r w:rsidR="00D36C2B" w:rsidRPr="0059202D">
        <w:rPr>
          <w:sz w:val="21"/>
          <w:szCs w:val="21"/>
        </w:rPr>
        <w:t>b</w:t>
      </w:r>
      <w:r w:rsidR="00D36C2B" w:rsidRPr="0059202D">
        <w:rPr>
          <w:sz w:val="21"/>
          <w:szCs w:val="21"/>
        </w:rPr>
        <w:t>）。研究发现，极端降水强度呈东南高、西北低的阶梯状分布</w:t>
      </w:r>
      <w:r w:rsidR="008071DD">
        <w:rPr>
          <w:rFonts w:hint="eastAsia"/>
          <w:sz w:val="21"/>
          <w:szCs w:val="21"/>
        </w:rPr>
        <w:t>，</w:t>
      </w:r>
      <w:r w:rsidR="00D36C2B" w:rsidRPr="0059202D">
        <w:rPr>
          <w:sz w:val="21"/>
          <w:szCs w:val="21"/>
        </w:rPr>
        <w:t>华南地区最高</w:t>
      </w:r>
      <w:r w:rsidR="008071DD">
        <w:rPr>
          <w:rFonts w:hint="eastAsia"/>
          <w:sz w:val="21"/>
          <w:szCs w:val="21"/>
        </w:rPr>
        <w:t>，</w:t>
      </w:r>
      <w:r w:rsidR="00D36C2B" w:rsidRPr="0059202D">
        <w:rPr>
          <w:sz w:val="21"/>
          <w:szCs w:val="21"/>
        </w:rPr>
        <w:t>约</w:t>
      </w:r>
      <w:r w:rsidR="00D36C2B" w:rsidRPr="0059202D">
        <w:rPr>
          <w:sz w:val="21"/>
          <w:szCs w:val="21"/>
        </w:rPr>
        <w:t>49.2</w:t>
      </w:r>
      <w:r w:rsidR="007D262D">
        <w:rPr>
          <w:rFonts w:hint="eastAsia"/>
          <w:sz w:val="21"/>
          <w:szCs w:val="21"/>
        </w:rPr>
        <w:t xml:space="preserve"> </w:t>
      </w:r>
      <w:r w:rsidR="00D36C2B" w:rsidRPr="0059202D">
        <w:rPr>
          <w:sz w:val="21"/>
          <w:szCs w:val="21"/>
        </w:rPr>
        <w:t>mm/day</w:t>
      </w:r>
      <w:r w:rsidR="00D36C2B" w:rsidRPr="0059202D">
        <w:rPr>
          <w:sz w:val="21"/>
          <w:szCs w:val="21"/>
        </w:rPr>
        <w:t>，华东次之</w:t>
      </w:r>
      <w:r w:rsidR="008071DD">
        <w:rPr>
          <w:rFonts w:hint="eastAsia"/>
          <w:sz w:val="21"/>
          <w:szCs w:val="21"/>
        </w:rPr>
        <w:t>，</w:t>
      </w:r>
      <w:r w:rsidR="00D36C2B" w:rsidRPr="0059202D">
        <w:rPr>
          <w:sz w:val="21"/>
          <w:szCs w:val="21"/>
        </w:rPr>
        <w:t>约</w:t>
      </w:r>
      <w:r w:rsidR="00D36C2B" w:rsidRPr="0059202D">
        <w:rPr>
          <w:sz w:val="21"/>
          <w:szCs w:val="21"/>
        </w:rPr>
        <w:t>45.1</w:t>
      </w:r>
      <w:r w:rsidR="007D262D">
        <w:rPr>
          <w:rFonts w:hint="eastAsia"/>
          <w:sz w:val="21"/>
          <w:szCs w:val="21"/>
        </w:rPr>
        <w:t xml:space="preserve"> </w:t>
      </w:r>
      <w:r w:rsidR="00D36C2B" w:rsidRPr="0059202D">
        <w:rPr>
          <w:sz w:val="21"/>
          <w:szCs w:val="21"/>
        </w:rPr>
        <w:t>mm/day</w:t>
      </w:r>
      <w:r w:rsidR="00D36C2B" w:rsidRPr="0059202D">
        <w:rPr>
          <w:sz w:val="21"/>
          <w:szCs w:val="21"/>
        </w:rPr>
        <w:t>，西北地区最低</w:t>
      </w:r>
      <w:r w:rsidR="008071DD">
        <w:rPr>
          <w:rFonts w:hint="eastAsia"/>
          <w:sz w:val="21"/>
          <w:szCs w:val="21"/>
        </w:rPr>
        <w:t>，</w:t>
      </w:r>
      <w:r w:rsidR="00D36C2B" w:rsidRPr="0059202D">
        <w:rPr>
          <w:sz w:val="21"/>
          <w:szCs w:val="21"/>
        </w:rPr>
        <w:t>约</w:t>
      </w:r>
      <w:r w:rsidR="00D36C2B" w:rsidRPr="0059202D">
        <w:rPr>
          <w:sz w:val="21"/>
          <w:szCs w:val="21"/>
        </w:rPr>
        <w:t>10.5</w:t>
      </w:r>
      <w:r w:rsidR="007D262D">
        <w:rPr>
          <w:rFonts w:hint="eastAsia"/>
          <w:sz w:val="21"/>
          <w:szCs w:val="21"/>
        </w:rPr>
        <w:t xml:space="preserve"> </w:t>
      </w:r>
      <w:r w:rsidR="00D36C2B" w:rsidRPr="0059202D">
        <w:rPr>
          <w:sz w:val="21"/>
          <w:szCs w:val="21"/>
        </w:rPr>
        <w:t>mm/day</w:t>
      </w:r>
      <w:r w:rsidR="00D36C2B" w:rsidRPr="0059202D">
        <w:rPr>
          <w:sz w:val="21"/>
          <w:szCs w:val="21"/>
        </w:rPr>
        <w:t>。三大河流流域中，珠江流域平均强度约</w:t>
      </w:r>
      <w:r w:rsidR="00D36C2B" w:rsidRPr="0059202D">
        <w:rPr>
          <w:sz w:val="21"/>
          <w:szCs w:val="21"/>
        </w:rPr>
        <w:t>44.3</w:t>
      </w:r>
      <w:r w:rsidR="007D262D">
        <w:rPr>
          <w:rFonts w:hint="eastAsia"/>
          <w:sz w:val="21"/>
          <w:szCs w:val="21"/>
        </w:rPr>
        <w:t xml:space="preserve"> </w:t>
      </w:r>
      <w:r w:rsidR="00D36C2B" w:rsidRPr="0059202D">
        <w:rPr>
          <w:sz w:val="21"/>
          <w:szCs w:val="21"/>
        </w:rPr>
        <w:t>mm/day</w:t>
      </w:r>
      <w:r w:rsidR="00D36C2B" w:rsidRPr="0059202D">
        <w:rPr>
          <w:sz w:val="21"/>
          <w:szCs w:val="21"/>
        </w:rPr>
        <w:t>，与华东相当；长江流域约</w:t>
      </w:r>
      <w:r w:rsidR="00D36C2B" w:rsidRPr="0059202D">
        <w:rPr>
          <w:sz w:val="21"/>
          <w:szCs w:val="21"/>
        </w:rPr>
        <w:t>32.1</w:t>
      </w:r>
      <w:r w:rsidR="007D262D">
        <w:rPr>
          <w:rFonts w:hint="eastAsia"/>
          <w:sz w:val="21"/>
          <w:szCs w:val="21"/>
        </w:rPr>
        <w:t xml:space="preserve"> </w:t>
      </w:r>
      <w:r w:rsidR="00D36C2B" w:rsidRPr="0059202D">
        <w:rPr>
          <w:sz w:val="21"/>
          <w:szCs w:val="21"/>
        </w:rPr>
        <w:t>mm/day</w:t>
      </w:r>
      <w:r w:rsidR="00D36C2B" w:rsidRPr="0059202D">
        <w:rPr>
          <w:sz w:val="21"/>
          <w:szCs w:val="21"/>
        </w:rPr>
        <w:t>，与华北接近；黄河流域约</w:t>
      </w:r>
      <w:r w:rsidR="00D36C2B" w:rsidRPr="0059202D">
        <w:rPr>
          <w:sz w:val="21"/>
          <w:szCs w:val="21"/>
        </w:rPr>
        <w:t>25.1</w:t>
      </w:r>
      <w:r w:rsidR="007D262D">
        <w:rPr>
          <w:rFonts w:hint="eastAsia"/>
          <w:sz w:val="21"/>
          <w:szCs w:val="21"/>
        </w:rPr>
        <w:t xml:space="preserve"> </w:t>
      </w:r>
      <w:r w:rsidR="00D36C2B" w:rsidRPr="0059202D">
        <w:rPr>
          <w:sz w:val="21"/>
          <w:szCs w:val="21"/>
        </w:rPr>
        <w:t>mm/day</w:t>
      </w:r>
      <w:r w:rsidR="00D36C2B" w:rsidRPr="0059202D">
        <w:rPr>
          <w:sz w:val="21"/>
          <w:szCs w:val="21"/>
        </w:rPr>
        <w:t>，位于东北与西南之间。三大流域平均强度自南向北递减，与子区域的空间梯度一致。总体上，极端降水强度呈现南高北低、东高西低的分布格局，反映距水汽源远近</w:t>
      </w:r>
      <w:r w:rsidR="00E75D6E">
        <w:rPr>
          <w:rFonts w:hint="eastAsia"/>
          <w:sz w:val="21"/>
          <w:szCs w:val="21"/>
        </w:rPr>
        <w:t>的</w:t>
      </w:r>
      <w:r w:rsidR="00D36C2B" w:rsidRPr="0059202D">
        <w:rPr>
          <w:sz w:val="21"/>
          <w:szCs w:val="21"/>
        </w:rPr>
        <w:t>影响。</w:t>
      </w:r>
    </w:p>
    <w:p w14:paraId="30003AA2" w14:textId="6E3F76E7" w:rsidR="007D262D" w:rsidRDefault="00D36C2B" w:rsidP="00791D84">
      <w:pPr>
        <w:spacing w:line="360" w:lineRule="auto"/>
        <w:ind w:firstLine="420"/>
        <w:rPr>
          <w:sz w:val="21"/>
          <w:szCs w:val="21"/>
        </w:rPr>
      </w:pPr>
      <w:r w:rsidRPr="0059202D">
        <w:rPr>
          <w:sz w:val="21"/>
          <w:szCs w:val="21"/>
        </w:rPr>
        <w:lastRenderedPageBreak/>
        <w:t>同时三个排放情景（</w:t>
      </w:r>
      <w:r w:rsidRPr="0059202D">
        <w:rPr>
          <w:sz w:val="21"/>
          <w:szCs w:val="21"/>
        </w:rPr>
        <w:t>SSP1-2.6</w:t>
      </w:r>
      <w:r w:rsidRPr="0059202D">
        <w:rPr>
          <w:sz w:val="21"/>
          <w:szCs w:val="21"/>
        </w:rPr>
        <w:t>、</w:t>
      </w:r>
      <w:r w:rsidRPr="0059202D">
        <w:rPr>
          <w:sz w:val="21"/>
          <w:szCs w:val="21"/>
        </w:rPr>
        <w:t>SSP2-4.5</w:t>
      </w:r>
      <w:r w:rsidRPr="0059202D">
        <w:rPr>
          <w:sz w:val="21"/>
          <w:szCs w:val="21"/>
        </w:rPr>
        <w:t>、</w:t>
      </w:r>
      <w:r w:rsidRPr="0059202D">
        <w:rPr>
          <w:sz w:val="21"/>
          <w:szCs w:val="21"/>
        </w:rPr>
        <w:t>SSP5-8.5</w:t>
      </w:r>
      <w:r w:rsidRPr="0059202D">
        <w:rPr>
          <w:sz w:val="21"/>
          <w:szCs w:val="21"/>
        </w:rPr>
        <w:t>）在</w:t>
      </w:r>
      <w:r w:rsidRPr="0059202D">
        <w:rPr>
          <w:sz w:val="21"/>
          <w:szCs w:val="21"/>
        </w:rPr>
        <w:t>2021–2050</w:t>
      </w:r>
      <w:r w:rsidRPr="0059202D">
        <w:rPr>
          <w:sz w:val="21"/>
          <w:szCs w:val="21"/>
        </w:rPr>
        <w:t>年间的全区域平均差异极小，各区域差异亦不超过</w:t>
      </w:r>
      <w:r w:rsidRPr="0059202D">
        <w:rPr>
          <w:sz w:val="21"/>
          <w:szCs w:val="21"/>
        </w:rPr>
        <w:t>0.3</w:t>
      </w:r>
      <w:r w:rsidR="007D262D">
        <w:rPr>
          <w:rFonts w:hint="eastAsia"/>
          <w:sz w:val="21"/>
          <w:szCs w:val="21"/>
        </w:rPr>
        <w:t xml:space="preserve"> </w:t>
      </w:r>
      <w:r w:rsidRPr="0059202D">
        <w:rPr>
          <w:sz w:val="21"/>
          <w:szCs w:val="21"/>
        </w:rPr>
        <w:t>mm/day</w:t>
      </w:r>
      <w:r w:rsidRPr="0059202D">
        <w:rPr>
          <w:sz w:val="21"/>
          <w:szCs w:val="21"/>
        </w:rPr>
        <w:t>，表明该时段极端降水强度的不确定性主要来源于模式结构差异，而非排放路径选择。</w:t>
      </w:r>
      <w:r w:rsidR="001E7B6F">
        <w:rPr>
          <w:rFonts w:hint="eastAsia"/>
          <w:sz w:val="21"/>
          <w:szCs w:val="21"/>
        </w:rPr>
        <w:t>同时根据图</w:t>
      </w:r>
      <w:r w:rsidR="001E7B6F">
        <w:rPr>
          <w:rFonts w:hint="eastAsia"/>
          <w:sz w:val="21"/>
          <w:szCs w:val="21"/>
        </w:rPr>
        <w:t>5b</w:t>
      </w:r>
      <w:r w:rsidR="001E7B6F">
        <w:rPr>
          <w:rFonts w:hint="eastAsia"/>
          <w:sz w:val="21"/>
          <w:szCs w:val="21"/>
        </w:rPr>
        <w:t>的误差棒发现</w:t>
      </w:r>
      <w:r w:rsidRPr="0059202D">
        <w:rPr>
          <w:sz w:val="21"/>
          <w:szCs w:val="21"/>
        </w:rPr>
        <w:t>模式间不确定性（</w:t>
      </w:r>
      <w:r w:rsidR="0059202D" w:rsidRPr="0059202D">
        <w:rPr>
          <w:sz w:val="21"/>
          <w:szCs w:val="21"/>
        </w:rPr>
        <w:t>σ</w:t>
      </w:r>
      <w:r w:rsidRPr="0059202D">
        <w:rPr>
          <w:sz w:val="21"/>
          <w:szCs w:val="21"/>
        </w:rPr>
        <w:t>）同样呈现东南高、西北低的格局（全国平均约</w:t>
      </w:r>
      <w:r w:rsidRPr="0059202D">
        <w:rPr>
          <w:sz w:val="21"/>
          <w:szCs w:val="21"/>
        </w:rPr>
        <w:t>2.0–2.1 mm/day</w:t>
      </w:r>
      <w:r w:rsidRPr="0059202D">
        <w:rPr>
          <w:sz w:val="21"/>
          <w:szCs w:val="21"/>
        </w:rPr>
        <w:t>）：华南最大（约</w:t>
      </w:r>
      <w:r w:rsidRPr="0059202D">
        <w:rPr>
          <w:sz w:val="21"/>
          <w:szCs w:val="21"/>
        </w:rPr>
        <w:t>3.8–4.0 mm/day</w:t>
      </w:r>
      <w:r w:rsidRPr="0059202D">
        <w:rPr>
          <w:sz w:val="21"/>
          <w:szCs w:val="21"/>
        </w:rPr>
        <w:t>），华东约</w:t>
      </w:r>
      <w:r w:rsidRPr="0059202D">
        <w:rPr>
          <w:sz w:val="21"/>
          <w:szCs w:val="21"/>
        </w:rPr>
        <w:t>3.4 mm/day</w:t>
      </w:r>
      <w:r w:rsidRPr="0059202D">
        <w:rPr>
          <w:sz w:val="21"/>
          <w:szCs w:val="21"/>
        </w:rPr>
        <w:t>，华中约</w:t>
      </w:r>
      <w:r w:rsidRPr="0059202D">
        <w:rPr>
          <w:sz w:val="21"/>
          <w:szCs w:val="21"/>
        </w:rPr>
        <w:t>2.7–2.9 mm/day</w:t>
      </w:r>
      <w:r w:rsidRPr="0059202D">
        <w:rPr>
          <w:sz w:val="21"/>
          <w:szCs w:val="21"/>
        </w:rPr>
        <w:t>，华北约</w:t>
      </w:r>
      <w:r w:rsidRPr="0059202D">
        <w:rPr>
          <w:sz w:val="21"/>
          <w:szCs w:val="21"/>
        </w:rPr>
        <w:t>2.2–2.3 mm/day</w:t>
      </w:r>
      <w:r w:rsidRPr="0059202D">
        <w:rPr>
          <w:sz w:val="21"/>
          <w:szCs w:val="21"/>
        </w:rPr>
        <w:t>，东北约</w:t>
      </w:r>
      <w:r w:rsidRPr="0059202D">
        <w:rPr>
          <w:sz w:val="21"/>
          <w:szCs w:val="21"/>
        </w:rPr>
        <w:t>2.1 mm/day</w:t>
      </w:r>
      <w:r w:rsidRPr="0059202D">
        <w:rPr>
          <w:sz w:val="21"/>
          <w:szCs w:val="21"/>
        </w:rPr>
        <w:t>，西南约</w:t>
      </w:r>
      <w:r w:rsidRPr="0059202D">
        <w:rPr>
          <w:sz w:val="21"/>
          <w:szCs w:val="21"/>
        </w:rPr>
        <w:t>2.0–2.1 mm/day</w:t>
      </w:r>
      <w:r w:rsidRPr="0059202D">
        <w:rPr>
          <w:sz w:val="21"/>
          <w:szCs w:val="21"/>
        </w:rPr>
        <w:t>，西北最小（约</w:t>
      </w:r>
      <w:r w:rsidRPr="0059202D">
        <w:rPr>
          <w:sz w:val="21"/>
          <w:szCs w:val="21"/>
        </w:rPr>
        <w:t>1.3 mm/day</w:t>
      </w:r>
      <w:r w:rsidRPr="0059202D">
        <w:rPr>
          <w:sz w:val="21"/>
          <w:szCs w:val="21"/>
        </w:rPr>
        <w:t>）；珠江流域约</w:t>
      </w:r>
      <w:r w:rsidRPr="0059202D">
        <w:rPr>
          <w:sz w:val="21"/>
          <w:szCs w:val="21"/>
        </w:rPr>
        <w:t>3.3–3.4 mm/day</w:t>
      </w:r>
      <w:r w:rsidRPr="0059202D">
        <w:rPr>
          <w:sz w:val="21"/>
          <w:szCs w:val="21"/>
        </w:rPr>
        <w:t>，长江流域约</w:t>
      </w:r>
      <w:r w:rsidRPr="0059202D">
        <w:rPr>
          <w:sz w:val="21"/>
          <w:szCs w:val="21"/>
        </w:rPr>
        <w:t>2.3–2.4 mm/day</w:t>
      </w:r>
      <w:r w:rsidRPr="0059202D">
        <w:rPr>
          <w:sz w:val="21"/>
          <w:szCs w:val="21"/>
        </w:rPr>
        <w:t>，黄河流域约</w:t>
      </w:r>
      <w:r w:rsidRPr="0059202D">
        <w:rPr>
          <w:sz w:val="21"/>
          <w:szCs w:val="21"/>
        </w:rPr>
        <w:t>1.9–2.0 mm/day</w:t>
      </w:r>
      <w:r w:rsidR="00AC58DE">
        <w:rPr>
          <w:rFonts w:hint="eastAsia"/>
          <w:sz w:val="21"/>
          <w:szCs w:val="21"/>
        </w:rPr>
        <w:t>。</w:t>
      </w:r>
      <w:r w:rsidRPr="0059202D">
        <w:rPr>
          <w:sz w:val="21"/>
          <w:szCs w:val="21"/>
        </w:rPr>
        <w:t>表明极端降水越强的区域，模式间的绝对分歧越大，预估的离散</w:t>
      </w:r>
      <w:proofErr w:type="gramStart"/>
      <w:r w:rsidRPr="0059202D">
        <w:rPr>
          <w:sz w:val="21"/>
          <w:szCs w:val="21"/>
        </w:rPr>
        <w:t>度相应</w:t>
      </w:r>
      <w:proofErr w:type="gramEnd"/>
      <w:r w:rsidRPr="0059202D">
        <w:rPr>
          <w:sz w:val="21"/>
          <w:szCs w:val="21"/>
        </w:rPr>
        <w:t>升高。此外不同排放情景下各区域不确定性（</w:t>
      </w:r>
      <w:r w:rsidR="0059202D" w:rsidRPr="0059202D">
        <w:rPr>
          <w:sz w:val="21"/>
          <w:szCs w:val="21"/>
        </w:rPr>
        <w:t>σ</w:t>
      </w:r>
      <w:r w:rsidRPr="0059202D">
        <w:rPr>
          <w:sz w:val="21"/>
          <w:szCs w:val="21"/>
        </w:rPr>
        <w:t>）近乎一致，进一步确认该时段模式结构差异是极端降水预估不确定性的主导来源，其影响远大于排放路径的贡献。</w:t>
      </w:r>
    </w:p>
    <w:p w14:paraId="6DA8FF40" w14:textId="1FB76207" w:rsidR="007D262D" w:rsidRPr="0059202D" w:rsidRDefault="007D262D" w:rsidP="00791D84">
      <w:pPr>
        <w:spacing w:line="360" w:lineRule="auto"/>
        <w:ind w:firstLine="420"/>
        <w:rPr>
          <w:sz w:val="21"/>
          <w:szCs w:val="21"/>
        </w:rPr>
      </w:pPr>
      <w:r w:rsidRPr="0059202D">
        <w:rPr>
          <w:rFonts w:hint="eastAsia"/>
          <w:sz w:val="21"/>
          <w:szCs w:val="21"/>
        </w:rPr>
        <w:t>综</w:t>
      </w:r>
      <w:r>
        <w:rPr>
          <w:rFonts w:hint="eastAsia"/>
          <w:sz w:val="21"/>
          <w:szCs w:val="21"/>
        </w:rPr>
        <w:t>上</w:t>
      </w:r>
      <w:r w:rsidRPr="0059202D">
        <w:rPr>
          <w:rFonts w:hint="eastAsia"/>
          <w:sz w:val="21"/>
          <w:szCs w:val="21"/>
        </w:rPr>
        <w:t>所述</w:t>
      </w:r>
      <w:r>
        <w:rPr>
          <w:rFonts w:hint="eastAsia"/>
          <w:sz w:val="21"/>
          <w:szCs w:val="21"/>
        </w:rPr>
        <w:t>，对于观测不确定性由</w:t>
      </w:r>
      <w:r>
        <w:rPr>
          <w:rFonts w:hint="eastAsia"/>
          <w:sz w:val="21"/>
          <w:szCs w:val="21"/>
        </w:rPr>
        <w:t>4</w:t>
      </w:r>
      <w:r>
        <w:rPr>
          <w:rFonts w:hint="eastAsia"/>
          <w:sz w:val="21"/>
          <w:szCs w:val="21"/>
        </w:rPr>
        <w:t>套观测数据给出，</w:t>
      </w:r>
      <w:r w:rsidRPr="0059202D">
        <w:rPr>
          <w:rFonts w:hint="eastAsia"/>
          <w:sz w:val="21"/>
          <w:szCs w:val="21"/>
        </w:rPr>
        <w:t>对于模式不确定性，模式集合的统计量即由上述</w:t>
      </w:r>
      <w:r w:rsidRPr="0059202D">
        <w:rPr>
          <w:rFonts w:hint="eastAsia"/>
          <w:sz w:val="21"/>
          <w:szCs w:val="21"/>
        </w:rPr>
        <w:t>19</w:t>
      </w:r>
      <w:r w:rsidRPr="0059202D">
        <w:rPr>
          <w:rFonts w:hint="eastAsia"/>
          <w:sz w:val="21"/>
          <w:szCs w:val="21"/>
        </w:rPr>
        <w:t>个模式给出</w:t>
      </w:r>
      <w:r>
        <w:rPr>
          <w:rFonts w:hint="eastAsia"/>
          <w:sz w:val="21"/>
          <w:szCs w:val="21"/>
        </w:rPr>
        <w:t>。</w:t>
      </w:r>
      <w:r w:rsidRPr="0059202D">
        <w:rPr>
          <w:rFonts w:hint="eastAsia"/>
          <w:sz w:val="21"/>
          <w:szCs w:val="21"/>
        </w:rPr>
        <w:t>以历史期（</w:t>
      </w:r>
      <w:r w:rsidRPr="0059202D">
        <w:rPr>
          <w:rFonts w:hint="eastAsia"/>
          <w:sz w:val="21"/>
          <w:szCs w:val="21"/>
        </w:rPr>
        <w:t>1981</w:t>
      </w:r>
      <w:r w:rsidRPr="0059202D">
        <w:rPr>
          <w:rFonts w:hint="eastAsia"/>
          <w:sz w:val="21"/>
          <w:szCs w:val="21"/>
        </w:rPr>
        <w:t>–</w:t>
      </w:r>
      <w:r w:rsidRPr="0059202D">
        <w:rPr>
          <w:rFonts w:hint="eastAsia"/>
          <w:sz w:val="21"/>
          <w:szCs w:val="21"/>
        </w:rPr>
        <w:t>2010</w:t>
      </w:r>
      <w:r w:rsidRPr="0059202D">
        <w:rPr>
          <w:rFonts w:hint="eastAsia"/>
          <w:sz w:val="21"/>
          <w:szCs w:val="21"/>
        </w:rPr>
        <w:t>）降水变率为自变量</w:t>
      </w:r>
      <w:r w:rsidRPr="0059202D">
        <w:rPr>
          <w:rFonts w:hint="eastAsia"/>
          <w:sz w:val="21"/>
          <w:szCs w:val="21"/>
        </w:rPr>
        <w:t xml:space="preserve"> x</w:t>
      </w:r>
      <w:r w:rsidRPr="0059202D">
        <w:rPr>
          <w:rFonts w:hint="eastAsia"/>
          <w:sz w:val="21"/>
          <w:szCs w:val="21"/>
        </w:rPr>
        <w:t>、以未来期（</w:t>
      </w:r>
      <w:r w:rsidRPr="0059202D">
        <w:rPr>
          <w:rFonts w:hint="eastAsia"/>
          <w:sz w:val="21"/>
          <w:szCs w:val="21"/>
        </w:rPr>
        <w:t>2021</w:t>
      </w:r>
      <w:r w:rsidRPr="0059202D">
        <w:rPr>
          <w:rFonts w:hint="eastAsia"/>
          <w:sz w:val="21"/>
          <w:szCs w:val="21"/>
        </w:rPr>
        <w:t>–</w:t>
      </w:r>
      <w:r w:rsidRPr="0059202D">
        <w:rPr>
          <w:rFonts w:hint="eastAsia"/>
          <w:sz w:val="21"/>
          <w:szCs w:val="21"/>
        </w:rPr>
        <w:t>2050</w:t>
      </w:r>
      <w:r w:rsidRPr="0059202D">
        <w:rPr>
          <w:rFonts w:hint="eastAsia"/>
          <w:sz w:val="21"/>
          <w:szCs w:val="21"/>
        </w:rPr>
        <w:t>）极端降水强度为因变量</w:t>
      </w:r>
      <w:r w:rsidRPr="0059202D">
        <w:rPr>
          <w:rFonts w:hint="eastAsia"/>
          <w:sz w:val="21"/>
          <w:szCs w:val="21"/>
        </w:rPr>
        <w:t>y</w:t>
      </w:r>
      <w:r w:rsidRPr="0059202D">
        <w:rPr>
          <w:rFonts w:hint="eastAsia"/>
          <w:sz w:val="21"/>
          <w:szCs w:val="21"/>
        </w:rPr>
        <w:t>，在</w:t>
      </w:r>
      <w:r w:rsidRPr="0059202D">
        <w:rPr>
          <w:rFonts w:hint="eastAsia"/>
          <w:sz w:val="21"/>
          <w:szCs w:val="21"/>
        </w:rPr>
        <w:t>19</w:t>
      </w:r>
      <w:r w:rsidRPr="0059202D">
        <w:rPr>
          <w:rFonts w:hint="eastAsia"/>
          <w:sz w:val="21"/>
          <w:szCs w:val="21"/>
        </w:rPr>
        <w:t>个模式上回归得到式</w:t>
      </w:r>
      <w:r w:rsidRPr="0059202D">
        <w:rPr>
          <w:rFonts w:hint="eastAsia"/>
          <w:sz w:val="21"/>
          <w:szCs w:val="21"/>
        </w:rPr>
        <w:t>(1)</w:t>
      </w:r>
      <w:r w:rsidRPr="0059202D">
        <w:rPr>
          <w:rFonts w:hint="eastAsia"/>
          <w:sz w:val="21"/>
          <w:szCs w:val="21"/>
        </w:rPr>
        <w:t>、</w:t>
      </w:r>
      <w:r w:rsidRPr="0059202D">
        <w:rPr>
          <w:rFonts w:hint="eastAsia"/>
          <w:sz w:val="21"/>
          <w:szCs w:val="21"/>
        </w:rPr>
        <w:t>(2)</w:t>
      </w:r>
      <w:r w:rsidRPr="0059202D">
        <w:rPr>
          <w:rFonts w:hint="eastAsia"/>
          <w:sz w:val="21"/>
          <w:szCs w:val="21"/>
        </w:rPr>
        <w:t>所需的</w:t>
      </w:r>
      <w:r w:rsidRPr="0059202D">
        <w:rPr>
          <w:position w:val="-6"/>
          <w:sz w:val="21"/>
          <w:szCs w:val="21"/>
        </w:rPr>
        <w:object w:dxaOrig="220" w:dyaOrig="260" w14:anchorId="34A37349">
          <v:shape id="_x0000_i1053" type="#_x0000_t75" style="width:10.4pt;height:13.3pt" o:ole="">
            <v:imagedata r:id="rId68" o:title=""/>
          </v:shape>
          <o:OLEObject Type="Embed" ProgID="Equation.DSMT4" ShapeID="_x0000_i1053" DrawAspect="Content" ObjectID="_1853318114" r:id="rId69"/>
        </w:object>
      </w:r>
      <w:r w:rsidRPr="0059202D">
        <w:rPr>
          <w:rFonts w:hint="eastAsia"/>
          <w:sz w:val="21"/>
          <w:szCs w:val="21"/>
        </w:rPr>
        <w:t>、</w:t>
      </w:r>
      <w:r w:rsidRPr="0059202D">
        <w:rPr>
          <w:position w:val="-12"/>
          <w:sz w:val="21"/>
          <w:szCs w:val="21"/>
        </w:rPr>
        <w:object w:dxaOrig="300" w:dyaOrig="360" w14:anchorId="7D8A9A0C">
          <v:shape id="_x0000_i1054" type="#_x0000_t75" style="width:15.4pt;height:17.9pt" o:ole="">
            <v:imagedata r:id="rId70" o:title=""/>
          </v:shape>
          <o:OLEObject Type="Embed" ProgID="Equation.DSMT4" ShapeID="_x0000_i1054" DrawAspect="Content" ObjectID="_1853318115" r:id="rId71"/>
        </w:object>
      </w:r>
      <w:r w:rsidRPr="0059202D">
        <w:rPr>
          <w:rFonts w:hint="eastAsia"/>
          <w:sz w:val="21"/>
          <w:szCs w:val="21"/>
        </w:rPr>
        <w:t>、</w:t>
      </w:r>
      <w:r w:rsidRPr="0059202D">
        <w:rPr>
          <w:position w:val="-10"/>
          <w:sz w:val="21"/>
          <w:szCs w:val="21"/>
        </w:rPr>
        <w:object w:dxaOrig="220" w:dyaOrig="300" w14:anchorId="4944B917">
          <v:shape id="_x0000_i1055" type="#_x0000_t75" style="width:10.4pt;height:15.4pt" o:ole="">
            <v:imagedata r:id="rId72" o:title=""/>
          </v:shape>
          <o:OLEObject Type="Embed" ProgID="Equation.DSMT4" ShapeID="_x0000_i1055" DrawAspect="Content" ObjectID="_1853318116" r:id="rId73"/>
        </w:object>
      </w:r>
      <w:r w:rsidRPr="0059202D">
        <w:rPr>
          <w:rFonts w:hint="eastAsia"/>
          <w:sz w:val="21"/>
          <w:szCs w:val="21"/>
        </w:rPr>
        <w:t>、</w:t>
      </w:r>
      <w:r w:rsidRPr="0059202D">
        <w:rPr>
          <w:position w:val="-14"/>
          <w:sz w:val="21"/>
          <w:szCs w:val="21"/>
        </w:rPr>
        <w:object w:dxaOrig="320" w:dyaOrig="380" w14:anchorId="6C7D9593">
          <v:shape id="_x0000_i1056" type="#_x0000_t75" style="width:16.25pt;height:19.55pt" o:ole="">
            <v:imagedata r:id="rId74" o:title=""/>
          </v:shape>
          <o:OLEObject Type="Embed" ProgID="Equation.DSMT4" ShapeID="_x0000_i1056" DrawAspect="Content" ObjectID="_1853318117" r:id="rId75"/>
        </w:object>
      </w:r>
      <w:r w:rsidRPr="0059202D">
        <w:rPr>
          <w:rFonts w:hint="eastAsia"/>
          <w:sz w:val="21"/>
          <w:szCs w:val="21"/>
        </w:rPr>
        <w:t>、</w:t>
      </w:r>
      <w:r w:rsidRPr="0059202D">
        <w:rPr>
          <w:position w:val="-10"/>
          <w:sz w:val="21"/>
          <w:szCs w:val="21"/>
        </w:rPr>
        <w:object w:dxaOrig="240" w:dyaOrig="260" w14:anchorId="28E009A9">
          <v:shape id="_x0000_i1057" type="#_x0000_t75" style="width:12.05pt;height:13.3pt" o:ole="">
            <v:imagedata r:id="rId76" o:title=""/>
          </v:shape>
          <o:OLEObject Type="Embed" ProgID="Equation.DSMT4" ShapeID="_x0000_i1057" DrawAspect="Content" ObjectID="_1853318118" r:id="rId77"/>
        </w:object>
      </w:r>
      <w:r w:rsidRPr="0059202D">
        <w:rPr>
          <w:rFonts w:hint="eastAsia"/>
          <w:sz w:val="21"/>
          <w:szCs w:val="21"/>
        </w:rPr>
        <w:t>与</w:t>
      </w:r>
      <w:r w:rsidRPr="0059202D">
        <w:rPr>
          <w:position w:val="-6"/>
          <w:sz w:val="21"/>
          <w:szCs w:val="21"/>
        </w:rPr>
        <w:object w:dxaOrig="200" w:dyaOrig="220" w14:anchorId="35DF698B">
          <v:shape id="_x0000_i1058" type="#_x0000_t75" style="width:10pt;height:10.4pt" o:ole="">
            <v:imagedata r:id="rId78" o:title=""/>
          </v:shape>
          <o:OLEObject Type="Embed" ProgID="Equation.DSMT4" ShapeID="_x0000_i1058" DrawAspect="Content" ObjectID="_1853318119" r:id="rId79"/>
        </w:object>
      </w:r>
      <w:r w:rsidRPr="0059202D">
        <w:rPr>
          <w:rFonts w:hint="eastAsia"/>
          <w:sz w:val="21"/>
          <w:szCs w:val="21"/>
        </w:rPr>
        <w:t>；逐格点的相关系数</w:t>
      </w:r>
      <w:r w:rsidRPr="0059202D">
        <w:rPr>
          <w:position w:val="-4"/>
          <w:sz w:val="21"/>
          <w:szCs w:val="21"/>
        </w:rPr>
        <w:object w:dxaOrig="180" w:dyaOrig="200" w14:anchorId="56E0C878">
          <v:shape id="_x0000_i1059" type="#_x0000_t75" style="width:9.55pt;height:10pt" o:ole="">
            <v:imagedata r:id="rId80" o:title=""/>
          </v:shape>
          <o:OLEObject Type="Embed" ProgID="Equation.DSMT4" ShapeID="_x0000_i1059" DrawAspect="Content" ObjectID="_1853318120" r:id="rId81"/>
        </w:object>
      </w:r>
      <w:r w:rsidRPr="0059202D">
        <w:rPr>
          <w:rFonts w:hint="eastAsia"/>
          <w:sz w:val="21"/>
          <w:szCs w:val="21"/>
        </w:rPr>
        <w:t>与显著性</w:t>
      </w:r>
      <w:r w:rsidRPr="0059202D">
        <w:rPr>
          <w:position w:val="-10"/>
          <w:sz w:val="21"/>
          <w:szCs w:val="21"/>
        </w:rPr>
        <w:object w:dxaOrig="240" w:dyaOrig="260" w14:anchorId="08778EAC">
          <v:shape id="_x0000_i1060" type="#_x0000_t75" style="width:12.05pt;height:13.3pt" o:ole="">
            <v:imagedata r:id="rId82" o:title=""/>
          </v:shape>
          <o:OLEObject Type="Embed" ProgID="Equation.DSMT4" ShapeID="_x0000_i1060" DrawAspect="Content" ObjectID="_1853318121" r:id="rId83"/>
        </w:object>
      </w:r>
      <w:r w:rsidRPr="0059202D">
        <w:rPr>
          <w:rFonts w:hint="eastAsia"/>
          <w:sz w:val="21"/>
          <w:szCs w:val="21"/>
        </w:rPr>
        <w:t>。</w:t>
      </w:r>
    </w:p>
    <w:p w14:paraId="79F10B79" w14:textId="0AAC0FB0" w:rsidR="0062130A" w:rsidRPr="0059202D" w:rsidRDefault="000F007C" w:rsidP="00791D84">
      <w:pPr>
        <w:spacing w:line="360" w:lineRule="auto"/>
        <w:ind w:firstLineChars="0" w:firstLine="0"/>
        <w:rPr>
          <w:sz w:val="21"/>
          <w:szCs w:val="21"/>
        </w:rPr>
      </w:pPr>
      <w:r>
        <w:rPr>
          <w:noProof/>
          <w:sz w:val="21"/>
          <w:szCs w:val="21"/>
        </w:rPr>
        <w:lastRenderedPageBreak/>
        <w:drawing>
          <wp:inline distT="0" distB="0" distL="0" distR="0" wp14:anchorId="05E28C09" wp14:editId="5E3E0F61">
            <wp:extent cx="3957624" cy="6205235"/>
            <wp:effectExtent l="0" t="0" r="508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84"/>
                    <a:stretch>
                      <a:fillRect/>
                    </a:stretch>
                  </pic:blipFill>
                  <pic:spPr>
                    <a:xfrm>
                      <a:off x="0" y="0"/>
                      <a:ext cx="3963513" cy="6214469"/>
                    </a:xfrm>
                    <a:prstGeom prst="rect">
                      <a:avLst/>
                    </a:prstGeom>
                  </pic:spPr>
                </pic:pic>
              </a:graphicData>
            </a:graphic>
          </wp:inline>
        </w:drawing>
      </w:r>
    </w:p>
    <w:p w14:paraId="55908FA5" w14:textId="7754BD13" w:rsidR="00F25AFC" w:rsidRPr="0059202D" w:rsidRDefault="00D36C2B" w:rsidP="00791D84">
      <w:pPr>
        <w:spacing w:line="360" w:lineRule="auto"/>
        <w:ind w:firstLineChars="0" w:firstLine="0"/>
        <w:rPr>
          <w:sz w:val="21"/>
          <w:szCs w:val="21"/>
        </w:rPr>
      </w:pPr>
      <w:r w:rsidRPr="0059202D">
        <w:rPr>
          <w:szCs w:val="18"/>
        </w:rPr>
        <w:t>Fig.</w:t>
      </w:r>
      <w:r w:rsidR="00BD533E">
        <w:rPr>
          <w:rFonts w:hint="eastAsia"/>
          <w:szCs w:val="18"/>
        </w:rPr>
        <w:t>5</w:t>
      </w:r>
      <w:r w:rsidRPr="0059202D">
        <w:rPr>
          <w:szCs w:val="18"/>
        </w:rPr>
        <w:t xml:space="preserve"> </w:t>
      </w:r>
      <w:r w:rsidRPr="0059202D">
        <w:rPr>
          <w:szCs w:val="18"/>
        </w:rPr>
        <w:t>中国七大地理分区及</w:t>
      </w:r>
      <w:r w:rsidRPr="0059202D">
        <w:rPr>
          <w:szCs w:val="18"/>
        </w:rPr>
        <w:t>2021–2050</w:t>
      </w:r>
      <w:r w:rsidRPr="0059202D">
        <w:rPr>
          <w:szCs w:val="18"/>
        </w:rPr>
        <w:t>年极端降水强度（</w:t>
      </w:r>
      <w:r w:rsidRPr="0059202D">
        <w:rPr>
          <w:szCs w:val="18"/>
        </w:rPr>
        <w:t>R95 Intensity</w:t>
      </w:r>
      <w:r w:rsidRPr="0059202D">
        <w:rPr>
          <w:szCs w:val="18"/>
        </w:rPr>
        <w:t>）的区域统计。</w:t>
      </w:r>
      <w:r w:rsidRPr="0059202D">
        <w:rPr>
          <w:szCs w:val="18"/>
        </w:rPr>
        <w:t xml:space="preserve">(a) </w:t>
      </w:r>
      <w:r w:rsidRPr="0059202D">
        <w:rPr>
          <w:szCs w:val="18"/>
        </w:rPr>
        <w:t>中国</w:t>
      </w:r>
      <w:proofErr w:type="gramStart"/>
      <w:r w:rsidRPr="0059202D">
        <w:rPr>
          <w:szCs w:val="18"/>
        </w:rPr>
        <w:t>标准七</w:t>
      </w:r>
      <w:proofErr w:type="gramEnd"/>
      <w:r w:rsidRPr="0059202D">
        <w:rPr>
          <w:szCs w:val="18"/>
        </w:rPr>
        <w:t>大地理分区（华北、东北、西北、西南、华东、华南、华中）的空间范围框（各框以不同颜色区分，互不重叠）及名称，叠加三大河流流域矢量边界（黄河、长江、珠江）。</w:t>
      </w:r>
      <w:r w:rsidRPr="0059202D">
        <w:rPr>
          <w:szCs w:val="18"/>
        </w:rPr>
        <w:t xml:space="preserve">(b) </w:t>
      </w:r>
      <w:r w:rsidRPr="0059202D">
        <w:rPr>
          <w:szCs w:val="18"/>
        </w:rPr>
        <w:t>各分区及三大流域面积加权平均的极端降水强度（</w:t>
      </w:r>
      <w:r w:rsidRPr="0059202D">
        <w:rPr>
          <w:szCs w:val="18"/>
        </w:rPr>
        <w:t>mm/day</w:t>
      </w:r>
      <w:r w:rsidRPr="0059202D">
        <w:rPr>
          <w:szCs w:val="18"/>
        </w:rPr>
        <w:t>）柱状图（另以中国全域作参考），颜色区分三个</w:t>
      </w:r>
      <w:r w:rsidRPr="0059202D">
        <w:rPr>
          <w:szCs w:val="18"/>
        </w:rPr>
        <w:t>SSP</w:t>
      </w:r>
      <w:r w:rsidRPr="0059202D">
        <w:rPr>
          <w:szCs w:val="18"/>
        </w:rPr>
        <w:t>情景（</w:t>
      </w:r>
      <w:r w:rsidRPr="0059202D">
        <w:rPr>
          <w:szCs w:val="18"/>
        </w:rPr>
        <w:t>SSP1-2.6</w:t>
      </w:r>
      <w:r w:rsidRPr="0059202D">
        <w:rPr>
          <w:szCs w:val="18"/>
        </w:rPr>
        <w:t>、</w:t>
      </w:r>
      <w:r w:rsidRPr="0059202D">
        <w:rPr>
          <w:szCs w:val="18"/>
        </w:rPr>
        <w:t>SSP2-4.5</w:t>
      </w:r>
      <w:r w:rsidRPr="0059202D">
        <w:rPr>
          <w:szCs w:val="18"/>
        </w:rPr>
        <w:t>、</w:t>
      </w:r>
      <w:r w:rsidRPr="0059202D">
        <w:rPr>
          <w:szCs w:val="18"/>
        </w:rPr>
        <w:t>SSP5-8.5</w:t>
      </w:r>
      <w:r w:rsidRPr="0059202D">
        <w:rPr>
          <w:szCs w:val="18"/>
        </w:rPr>
        <w:t>），误差棒表示模式间不确定性（</w:t>
      </w:r>
      <w:r w:rsidR="0059202D" w:rsidRPr="0059202D">
        <w:rPr>
          <w:szCs w:val="18"/>
        </w:rPr>
        <w:t>σ</w:t>
      </w:r>
      <w:r w:rsidRPr="0059202D">
        <w:rPr>
          <w:szCs w:val="18"/>
        </w:rPr>
        <w:t>），体现各区域不同排放路径下模式集合的预估量级与离散度；左上角嵌入子图放大展示华南地区三个情景间的微小差异（纵轴按三情景范围缩放，极差</w:t>
      </w:r>
      <w:r w:rsidR="00224179">
        <w:rPr>
          <w:rFonts w:hint="eastAsia"/>
          <w:szCs w:val="18"/>
        </w:rPr>
        <w:t>为</w:t>
      </w:r>
      <w:r w:rsidRPr="0059202D">
        <w:rPr>
          <w:szCs w:val="18"/>
        </w:rPr>
        <w:t>0.26</w:t>
      </w:r>
      <w:r w:rsidR="007D262D">
        <w:rPr>
          <w:rFonts w:hint="eastAsia"/>
          <w:szCs w:val="18"/>
        </w:rPr>
        <w:t xml:space="preserve"> </w:t>
      </w:r>
      <w:r w:rsidRPr="0059202D">
        <w:rPr>
          <w:szCs w:val="18"/>
        </w:rPr>
        <w:t>mm/day</w:t>
      </w:r>
      <w:r w:rsidRPr="0059202D">
        <w:rPr>
          <w:szCs w:val="18"/>
        </w:rPr>
        <w:t>）</w:t>
      </w:r>
      <w:r w:rsidR="005F42D2" w:rsidRPr="0059202D">
        <w:rPr>
          <w:rFonts w:hint="eastAsia"/>
          <w:szCs w:val="18"/>
        </w:rPr>
        <w:t>。</w:t>
      </w:r>
      <w:r w:rsidR="00F25AFC" w:rsidRPr="0059202D">
        <w:rPr>
          <w:sz w:val="21"/>
          <w:szCs w:val="21"/>
        </w:rPr>
        <w:br w:type="page"/>
      </w:r>
    </w:p>
    <w:p w14:paraId="25E38CDA" w14:textId="77777777" w:rsidR="00F25AFC" w:rsidRPr="0059202D" w:rsidRDefault="00F25AFC" w:rsidP="00791D84">
      <w:pPr>
        <w:pStyle w:val="afd"/>
      </w:pPr>
      <w:r w:rsidRPr="0059202D">
        <w:lastRenderedPageBreak/>
        <w:t>3 Results</w:t>
      </w:r>
    </w:p>
    <w:p w14:paraId="259F4DDB" w14:textId="2DB50B8F" w:rsidR="00F25AFC" w:rsidRPr="0059202D" w:rsidRDefault="00F25AFC" w:rsidP="00791D84">
      <w:pPr>
        <w:pStyle w:val="aff"/>
        <w:spacing w:line="360" w:lineRule="auto"/>
        <w:rPr>
          <w:szCs w:val="28"/>
        </w:rPr>
      </w:pPr>
      <w:r w:rsidRPr="0059202D">
        <w:rPr>
          <w:szCs w:val="28"/>
        </w:rPr>
        <w:t xml:space="preserve">3.1 </w:t>
      </w:r>
      <w:r w:rsidR="00D55E09" w:rsidRPr="0059202D">
        <w:rPr>
          <w:szCs w:val="28"/>
        </w:rPr>
        <w:t>Hierarchical Emergent Constraints</w:t>
      </w:r>
    </w:p>
    <w:p w14:paraId="698218CF" w14:textId="634A3951" w:rsidR="00157D0C" w:rsidRPr="0059202D" w:rsidRDefault="00157D0C" w:rsidP="00791D84">
      <w:pPr>
        <w:spacing w:line="360" w:lineRule="auto"/>
        <w:ind w:firstLine="420"/>
        <w:rPr>
          <w:sz w:val="21"/>
          <w:szCs w:val="21"/>
        </w:rPr>
      </w:pPr>
      <w:r w:rsidRPr="0059202D">
        <w:rPr>
          <w:rFonts w:hint="eastAsia"/>
          <w:sz w:val="21"/>
          <w:szCs w:val="21"/>
        </w:rPr>
        <w:t>基于层次涌现约束（</w:t>
      </w:r>
      <w:r w:rsidRPr="0059202D">
        <w:rPr>
          <w:sz w:val="21"/>
          <w:szCs w:val="21"/>
        </w:rPr>
        <w:t>HEC</w:t>
      </w:r>
      <w:r w:rsidRPr="0059202D">
        <w:rPr>
          <w:rFonts w:hint="eastAsia"/>
          <w:sz w:val="21"/>
          <w:szCs w:val="21"/>
        </w:rPr>
        <w:t>）在各格点的诊断结果，对三个</w:t>
      </w:r>
      <w:r w:rsidRPr="0059202D">
        <w:rPr>
          <w:sz w:val="21"/>
          <w:szCs w:val="21"/>
        </w:rPr>
        <w:t>SSP</w:t>
      </w:r>
      <w:r w:rsidRPr="0059202D">
        <w:rPr>
          <w:rFonts w:hint="eastAsia"/>
          <w:sz w:val="21"/>
          <w:szCs w:val="21"/>
        </w:rPr>
        <w:t>情景分别计算相关系数、不确定性缩减率及调整场（调整量</w:t>
      </w:r>
      <w:r w:rsidRPr="0059202D">
        <w:rPr>
          <w:sz w:val="21"/>
          <w:szCs w:val="21"/>
        </w:rPr>
        <w:t>=</w:t>
      </w:r>
      <w:r w:rsidRPr="0059202D">
        <w:rPr>
          <w:rFonts w:hint="eastAsia"/>
          <w:sz w:val="21"/>
          <w:szCs w:val="21"/>
        </w:rPr>
        <w:t>后验均值</w:t>
      </w:r>
      <w:r w:rsidRPr="0059202D">
        <w:rPr>
          <w:sz w:val="21"/>
          <w:szCs w:val="21"/>
        </w:rPr>
        <w:t>−</w:t>
      </w:r>
      <w:r w:rsidRPr="0059202D">
        <w:rPr>
          <w:rFonts w:hint="eastAsia"/>
          <w:sz w:val="21"/>
          <w:szCs w:val="21"/>
        </w:rPr>
        <w:t>先验均值），并筛选</w:t>
      </w:r>
      <w:r w:rsidRPr="0059202D">
        <w:rPr>
          <w:sz w:val="21"/>
          <w:szCs w:val="21"/>
        </w:rPr>
        <w:t>p&lt;0.05</w:t>
      </w:r>
      <w:r w:rsidRPr="0059202D">
        <w:rPr>
          <w:rFonts w:hint="eastAsia"/>
          <w:sz w:val="21"/>
          <w:szCs w:val="21"/>
        </w:rPr>
        <w:t>且</w:t>
      </w:r>
      <w:r w:rsidRPr="0059202D">
        <w:rPr>
          <w:sz w:val="21"/>
          <w:szCs w:val="21"/>
        </w:rPr>
        <w:t>r</w:t>
      </w:r>
      <w:r w:rsidRPr="0059202D">
        <w:rPr>
          <w:rFonts w:hint="eastAsia"/>
          <w:sz w:val="21"/>
          <w:szCs w:val="21"/>
        </w:rPr>
        <w:t>&gt;</w:t>
      </w:r>
      <w:r w:rsidRPr="0059202D">
        <w:rPr>
          <w:sz w:val="21"/>
          <w:szCs w:val="21"/>
        </w:rPr>
        <w:t>0.5</w:t>
      </w:r>
      <w:r w:rsidRPr="0059202D">
        <w:rPr>
          <w:rFonts w:hint="eastAsia"/>
          <w:sz w:val="21"/>
          <w:szCs w:val="21"/>
        </w:rPr>
        <w:t>的统计显著格点。图</w:t>
      </w:r>
      <w:r w:rsidR="008B460F">
        <w:rPr>
          <w:rFonts w:hint="eastAsia"/>
          <w:sz w:val="21"/>
          <w:szCs w:val="21"/>
        </w:rPr>
        <w:t>6</w:t>
      </w:r>
      <w:r w:rsidRPr="0059202D">
        <w:rPr>
          <w:rFonts w:hint="eastAsia"/>
          <w:sz w:val="21"/>
          <w:szCs w:val="21"/>
        </w:rPr>
        <w:t>展示了三个</w:t>
      </w:r>
      <w:r w:rsidRPr="0059202D">
        <w:rPr>
          <w:sz w:val="21"/>
          <w:szCs w:val="21"/>
        </w:rPr>
        <w:t>SSP</w:t>
      </w:r>
      <w:r w:rsidRPr="0059202D">
        <w:rPr>
          <w:rFonts w:hint="eastAsia"/>
          <w:sz w:val="21"/>
          <w:szCs w:val="21"/>
        </w:rPr>
        <w:t>情景下相关系数、不确定性缩减率和调整量的空间分布，相关性与约束结果均仅保留通过显著性检验（</w:t>
      </w:r>
      <w:r w:rsidRPr="0059202D">
        <w:rPr>
          <w:sz w:val="21"/>
          <w:szCs w:val="21"/>
        </w:rPr>
        <w:t>p&lt;0.05</w:t>
      </w:r>
      <w:r w:rsidRPr="0059202D">
        <w:rPr>
          <w:rFonts w:hint="eastAsia"/>
          <w:sz w:val="21"/>
          <w:szCs w:val="21"/>
        </w:rPr>
        <w:t>）且</w:t>
      </w:r>
      <w:r w:rsidRPr="0059202D">
        <w:rPr>
          <w:sz w:val="21"/>
          <w:szCs w:val="21"/>
        </w:rPr>
        <w:t>r</w:t>
      </w:r>
      <w:r w:rsidRPr="0059202D">
        <w:rPr>
          <w:rFonts w:hint="eastAsia"/>
          <w:sz w:val="21"/>
          <w:szCs w:val="21"/>
        </w:rPr>
        <w:t>&gt;</w:t>
      </w:r>
      <w:r w:rsidRPr="0059202D">
        <w:rPr>
          <w:sz w:val="21"/>
          <w:szCs w:val="21"/>
        </w:rPr>
        <w:t>0.5</w:t>
      </w:r>
      <w:r w:rsidRPr="0059202D">
        <w:rPr>
          <w:rFonts w:hint="eastAsia"/>
          <w:sz w:val="21"/>
          <w:szCs w:val="21"/>
        </w:rPr>
        <w:t>的格点。结果表明，相关系数在超过</w:t>
      </w:r>
      <w:r w:rsidRPr="0059202D">
        <w:rPr>
          <w:sz w:val="21"/>
          <w:szCs w:val="21"/>
        </w:rPr>
        <w:t>98%</w:t>
      </w:r>
      <w:r w:rsidRPr="0059202D">
        <w:rPr>
          <w:rFonts w:hint="eastAsia"/>
          <w:sz w:val="21"/>
          <w:szCs w:val="21"/>
        </w:rPr>
        <w:t>的中国陆地区域达到统计显著（</w:t>
      </w:r>
      <w:r w:rsidRPr="0059202D">
        <w:rPr>
          <w:sz w:val="21"/>
          <w:szCs w:val="21"/>
        </w:rPr>
        <w:t>p&lt;0.05</w:t>
      </w:r>
      <w:r w:rsidRPr="0059202D">
        <w:rPr>
          <w:rFonts w:hint="eastAsia"/>
          <w:sz w:val="21"/>
          <w:szCs w:val="21"/>
        </w:rPr>
        <w:t>），空间上呈南高北低的分布格局，西南地区和华南部分地区相关系数超过</w:t>
      </w:r>
      <w:r w:rsidRPr="0059202D">
        <w:rPr>
          <w:sz w:val="21"/>
          <w:szCs w:val="21"/>
        </w:rPr>
        <w:t>0.88</w:t>
      </w:r>
      <w:r w:rsidRPr="0059202D">
        <w:rPr>
          <w:rFonts w:hint="eastAsia"/>
          <w:sz w:val="21"/>
          <w:szCs w:val="21"/>
        </w:rPr>
        <w:t>，东北和西北地区相对较低。不确定性缩减率空间分布与相关系数高度一致，高</w:t>
      </w:r>
      <w:proofErr w:type="gramStart"/>
      <w:r w:rsidRPr="0059202D">
        <w:rPr>
          <w:rFonts w:hint="eastAsia"/>
          <w:sz w:val="21"/>
          <w:szCs w:val="21"/>
        </w:rPr>
        <w:t>缩减区</w:t>
      </w:r>
      <w:proofErr w:type="gramEnd"/>
      <w:r w:rsidRPr="0059202D">
        <w:rPr>
          <w:rFonts w:hint="eastAsia"/>
          <w:sz w:val="21"/>
          <w:szCs w:val="21"/>
        </w:rPr>
        <w:t>集中于西南、华南和珠江流域，局部格点缩减率超过</w:t>
      </w:r>
      <w:r w:rsidRPr="0059202D">
        <w:rPr>
          <w:rFonts w:hint="eastAsia"/>
          <w:sz w:val="21"/>
          <w:szCs w:val="21"/>
        </w:rPr>
        <w:t>70%</w:t>
      </w:r>
      <w:r w:rsidRPr="0059202D">
        <w:rPr>
          <w:rFonts w:hint="eastAsia"/>
          <w:sz w:val="21"/>
          <w:szCs w:val="21"/>
        </w:rPr>
        <w:t>，而东北和西北地区缩减</w:t>
      </w:r>
      <w:proofErr w:type="gramStart"/>
      <w:r w:rsidRPr="0059202D">
        <w:rPr>
          <w:rFonts w:hint="eastAsia"/>
          <w:sz w:val="21"/>
          <w:szCs w:val="21"/>
        </w:rPr>
        <w:t>率整体</w:t>
      </w:r>
      <w:proofErr w:type="gramEnd"/>
      <w:r w:rsidRPr="0059202D">
        <w:rPr>
          <w:rFonts w:hint="eastAsia"/>
          <w:sz w:val="21"/>
          <w:szCs w:val="21"/>
        </w:rPr>
        <w:t>偏低。调整场（后验</w:t>
      </w:r>
      <w:r w:rsidRPr="0059202D">
        <w:rPr>
          <w:rFonts w:hint="eastAsia"/>
          <w:sz w:val="21"/>
          <w:szCs w:val="21"/>
        </w:rPr>
        <w:t>-</w:t>
      </w:r>
      <w:r w:rsidRPr="0059202D">
        <w:rPr>
          <w:rFonts w:hint="eastAsia"/>
          <w:sz w:val="21"/>
          <w:szCs w:val="21"/>
        </w:rPr>
        <w:t>先验）显示约束调整均为正值</w:t>
      </w:r>
      <w:r w:rsidR="0013713C">
        <w:rPr>
          <w:rFonts w:hint="eastAsia"/>
          <w:sz w:val="21"/>
          <w:szCs w:val="21"/>
        </w:rPr>
        <w:t>，表明与观测数据相比，模式普遍低估了未来时期极端降水的强度。而其中</w:t>
      </w:r>
      <w:r w:rsidRPr="0059202D">
        <w:rPr>
          <w:rFonts w:hint="eastAsia"/>
          <w:sz w:val="21"/>
          <w:szCs w:val="21"/>
        </w:rPr>
        <w:t>华南和华东沿海调整幅度最大</w:t>
      </w:r>
      <w:r w:rsidR="00705B68">
        <w:rPr>
          <w:rFonts w:hint="eastAsia"/>
          <w:sz w:val="21"/>
          <w:szCs w:val="21"/>
        </w:rPr>
        <w:t>，</w:t>
      </w:r>
      <w:r w:rsidRPr="0059202D">
        <w:rPr>
          <w:rFonts w:hint="eastAsia"/>
          <w:sz w:val="21"/>
          <w:szCs w:val="21"/>
        </w:rPr>
        <w:t>超过</w:t>
      </w:r>
      <w:r w:rsidRPr="0059202D">
        <w:rPr>
          <w:rFonts w:hint="eastAsia"/>
          <w:sz w:val="21"/>
          <w:szCs w:val="21"/>
        </w:rPr>
        <w:t>5 mm/day</w:t>
      </w:r>
      <w:r w:rsidRPr="0059202D">
        <w:rPr>
          <w:rFonts w:hint="eastAsia"/>
          <w:sz w:val="21"/>
          <w:szCs w:val="21"/>
        </w:rPr>
        <w:t>，向西北内陆递减至</w:t>
      </w:r>
      <w:r w:rsidRPr="0059202D">
        <w:rPr>
          <w:rFonts w:hint="eastAsia"/>
          <w:sz w:val="21"/>
          <w:szCs w:val="21"/>
        </w:rPr>
        <w:t>1 mm/day</w:t>
      </w:r>
      <w:r w:rsidRPr="0059202D">
        <w:rPr>
          <w:rFonts w:hint="eastAsia"/>
          <w:sz w:val="21"/>
          <w:szCs w:val="21"/>
        </w:rPr>
        <w:t>以下，与极端降水强度本身的空间分布一致，上述空间分布特征在各排放情景间高度一致。</w:t>
      </w:r>
    </w:p>
    <w:p w14:paraId="4FC7F0C0" w14:textId="71C6E45B" w:rsidR="00F25AFC" w:rsidRDefault="00F25AFC" w:rsidP="00791D84">
      <w:pPr>
        <w:spacing w:line="360" w:lineRule="auto"/>
        <w:ind w:firstLine="420"/>
        <w:rPr>
          <w:sz w:val="21"/>
          <w:szCs w:val="21"/>
        </w:rPr>
      </w:pPr>
      <w:r w:rsidRPr="0059202D">
        <w:rPr>
          <w:rFonts w:hint="eastAsia"/>
          <w:sz w:val="21"/>
          <w:szCs w:val="21"/>
        </w:rPr>
        <w:t>与此同时，将本研究的约束结果与前人研究进行相互印证，发现</w:t>
      </w:r>
      <w:r w:rsidRPr="0059202D">
        <w:rPr>
          <w:sz w:val="21"/>
          <w:szCs w:val="21"/>
        </w:rPr>
        <w:t>本研究中华南等强相关区域的不确定性缩减率（</w:t>
      </w:r>
      <w:r w:rsidRPr="0059202D">
        <w:rPr>
          <w:sz w:val="21"/>
          <w:szCs w:val="21"/>
        </w:rPr>
        <w:t>26–28%</w:t>
      </w:r>
      <w:r w:rsidRPr="0059202D">
        <w:rPr>
          <w:sz w:val="21"/>
          <w:szCs w:val="21"/>
        </w:rPr>
        <w:t>）与已有研究对中国东部夏季降水实现的约</w:t>
      </w:r>
      <w:r w:rsidRPr="0059202D">
        <w:rPr>
          <w:sz w:val="21"/>
          <w:szCs w:val="21"/>
        </w:rPr>
        <w:t>23%</w:t>
      </w:r>
      <w:r w:rsidRPr="0059202D">
        <w:rPr>
          <w:sz w:val="21"/>
          <w:szCs w:val="21"/>
        </w:rPr>
        <w:t>缩减率接近</w:t>
      </w:r>
      <w:r w:rsidRPr="0059202D">
        <w:rPr>
          <w:color w:val="0000FF"/>
          <w:sz w:val="21"/>
          <w:szCs w:val="21"/>
        </w:rPr>
        <w:fldChar w:fldCharType="begin"/>
      </w:r>
      <w:r w:rsidR="00157D0C" w:rsidRPr="0059202D">
        <w:rPr>
          <w:color w:val="0000FF"/>
          <w:sz w:val="21"/>
          <w:szCs w:val="21"/>
        </w:rPr>
        <w:instrText xml:space="preserve"> ADDIN ZOTERO_ITEM CSL_CITATION {"citationID":"R4y2ODVR","properties":{"unsorted":false,"formattedCitation":"(Zhu et al., 2024)","plainCitation":"(Zhu et al., 2024)","noteIndex":0},"citationItems":[{"id":2147,"uris":["http://zotero.org/users/17244150/items/636NFNY6"],"itemData":{"id":2147,"type":"article-journal","citation-key":"zhuImproveProjectionEast2024","container-title":"npj Climate and Atmospheric Science","DOI":"10.1038/s41612-024-00863-3","ISSN":"2397-3722","issue":"1","journalAbbreviation":"npj Clim. Atmos. Sci.","language":"en","page":"298-306","source":"DOI.org (Crossref)","title":"Improve the projection of east China summer precipitation with emergent constraints","volume":"7","author":[{"family":"Zhu","given":"Huanhuan"},{"family":"Jiang","given":"Zhihong"},{"family":"Li","given":"Laurent"},{"family":"Li","given":"Wei"},{"family":"Jiang","given":"Sheng"}],"issued":{"date-parts":[["2024",12,4]]}}}],"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(Zhu et al., 2024)</w:t>
      </w:r>
      <w:r w:rsidRPr="0059202D">
        <w:rPr>
          <w:color w:val="0000FF"/>
          <w:sz w:val="21"/>
          <w:szCs w:val="21"/>
        </w:rPr>
        <w:fldChar w:fldCharType="end"/>
      </w:r>
      <w:r w:rsidRPr="0059202D">
        <w:rPr>
          <w:sz w:val="21"/>
          <w:szCs w:val="21"/>
        </w:rPr>
        <w:t>，但略低于相关研究利用多种约束方案获得的</w:t>
      </w:r>
      <w:r w:rsidRPr="0059202D">
        <w:rPr>
          <w:sz w:val="21"/>
          <w:szCs w:val="21"/>
        </w:rPr>
        <w:t>26–31%</w:t>
      </w:r>
      <w:r w:rsidRPr="0059202D">
        <w:rPr>
          <w:sz w:val="21"/>
          <w:szCs w:val="21"/>
        </w:rPr>
        <w:t>缩减率</w:t>
      </w:r>
      <w:r w:rsidRPr="0059202D">
        <w:rPr>
          <w:color w:val="0000FF"/>
          <w:sz w:val="21"/>
          <w:szCs w:val="21"/>
        </w:rPr>
        <w:fldChar w:fldCharType="begin"/>
      </w:r>
      <w:r w:rsidR="00157D0C" w:rsidRPr="0059202D">
        <w:rPr>
          <w:color w:val="0000FF"/>
          <w:sz w:val="21"/>
          <w:szCs w:val="21"/>
        </w:rPr>
        <w:instrText xml:space="preserve"> ADDIN ZOTERO_ITEM CSL_CITATION {"citationID":"f5cF0jTW","properties":{"unsorted":false,"formattedCitation":"(Q. Zhang et al., 2025)","plainCitation":"(Q. Zhang et al., 2025)","noteIndex":0},"citationItems":[{"id":2146,"uris":["http://zotero.org/users/17244150/items/9BB9FBD4"],"itemData":{"id":2146,"type":"article-journal","abstract":"Accurately projecting climate change and its impact is crucial for quantifying the risk of extreme events and developing effective adaptation strategies. However, future projections exhibit substantial uncertainties among Earth system models (ESMs). Notably, the latest phase of the Coupled Model Intercomparison Project includes some ‘hot’ ESMs with high climate sensitivity that exceed the likely range inferred from multiple lines of evidence, leading to a broader uncertainty range compared to previous CMIP phases. Although various uncertainty quantification and constraint methods have been proposed, they are not yet widely adopted. The approach of using an equal-weighted ensemble average for projections remains prevalent. Here we examine commonly used uncertainty quantification methods and constraint projection methods, describing their characteristics. Subsequently, taking extreme precipitation as a case, we constrain the range of projection uncertainty employing two weighing constraint methods and two emergent constraint methods. The results demonstrate that all methods effectively reduce the uncertainty in extreme precipitation projections. Specifically, the comprehensive constraints reduce the projection uncertainty by 26%–31% at the long-term future (2081–2100) under different scenarios. Therefore, we strongly recommend that attention should be paid to quantifying and constraining uncertainty when undertaking future projections of climate change and its impacts.","citation-key":"zhangProjectionsClimateChange2025","container-title":"Environmental Research Letters","DOI":"10.1088/1748-9326/adb1f7","ISSN":"1748-9326","issue":"3","journalAbbreviation":"Environ. Res. Lett.","language":"en","page":"31002","source":"DOI.org (Crossref)","title":"Projections of climate change and its impacts based on CMIP6 models—calling attention to quantifying and constraining uncertainty","volume":"20","author":[{"family":"Zhang","given":"Qin"},{"family":"Cheng","given":"Shujie"},{"family":"Liu","given":"Lina"},{"family":"Zhang","given":"Liping"},{"family":"Xu","given":"Jijun"},{"family":"She","given":"Dunxian"},{"family":"Yuan","given":"Zhe"}],"issued":{"date-parts":[["2025",3,1]]}}}],"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(Q. Zhang et al., 2025)</w:t>
      </w:r>
      <w:r w:rsidRPr="0059202D">
        <w:rPr>
          <w:color w:val="0000FF"/>
          <w:sz w:val="21"/>
          <w:szCs w:val="21"/>
        </w:rPr>
        <w:fldChar w:fldCharType="end"/>
      </w:r>
      <w:r w:rsidRPr="0059202D">
        <w:rPr>
          <w:sz w:val="21"/>
          <w:szCs w:val="21"/>
        </w:rPr>
        <w:t>。需要指出的是，本研究</w:t>
      </w:r>
      <w:r w:rsidR="003F2FA2" w:rsidRPr="0059202D">
        <w:rPr>
          <w:rFonts w:hint="eastAsia"/>
          <w:sz w:val="21"/>
          <w:szCs w:val="21"/>
        </w:rPr>
        <w:t>同时</w:t>
      </w:r>
      <w:r w:rsidRPr="0059202D">
        <w:rPr>
          <w:sz w:val="21"/>
          <w:szCs w:val="21"/>
        </w:rPr>
        <w:t>采用了四套观测数据以量化观测不确定性，比仅采用单一观测数据集的约束方法更为保守，这在一定程度上降低了名义缩减率，但提高了约束结果的稳健性。</w:t>
      </w:r>
      <w:r w:rsidRPr="0059202D">
        <w:rPr>
          <w:rFonts w:hint="eastAsia"/>
          <w:sz w:val="21"/>
          <w:szCs w:val="21"/>
        </w:rPr>
        <w:t>此外，</w:t>
      </w:r>
      <w:r w:rsidRPr="0059202D">
        <w:rPr>
          <w:sz w:val="21"/>
          <w:szCs w:val="21"/>
        </w:rPr>
        <w:t>在全球尺度</w:t>
      </w:r>
      <w:r w:rsidRPr="0059202D">
        <w:rPr>
          <w:rFonts w:hint="eastAsia"/>
          <w:sz w:val="21"/>
          <w:szCs w:val="21"/>
        </w:rPr>
        <w:t>的</w:t>
      </w:r>
      <w:r w:rsidRPr="0059202D">
        <w:rPr>
          <w:sz w:val="21"/>
          <w:szCs w:val="21"/>
        </w:rPr>
        <w:t>研究表明，约束后全球极端降水增强的</w:t>
      </w:r>
      <w:proofErr w:type="gramStart"/>
      <w:r w:rsidRPr="0059202D">
        <w:rPr>
          <w:sz w:val="21"/>
          <w:szCs w:val="21"/>
        </w:rPr>
        <w:t>缩减约</w:t>
      </w:r>
      <w:proofErr w:type="gramEnd"/>
      <w:r w:rsidRPr="0059202D">
        <w:rPr>
          <w:sz w:val="21"/>
          <w:szCs w:val="21"/>
        </w:rPr>
        <w:t>27%</w:t>
      </w:r>
      <w:r w:rsidRPr="0059202D">
        <w:rPr>
          <w:color w:val="0000FF"/>
          <w:sz w:val="21"/>
          <w:szCs w:val="21"/>
        </w:rPr>
        <w:fldChar w:fldCharType="begin"/>
      </w:r>
      <w:r w:rsidR="00157D0C" w:rsidRPr="0059202D">
        <w:rPr>
          <w:color w:val="0000FF"/>
          <w:sz w:val="21"/>
          <w:szCs w:val="21"/>
        </w:rPr>
        <w:instrText xml:space="preserve"> ADDIN ZOTERO_ITEM CSL_CITATION {"citationID":"1Ckn51IR","properties":{"unsorted":false,"formattedCitation":"(Paik et al., 2023)","plainCitation":"(Paik et al., 2023)","noteIndex":0},"citationItems":[{"id":2117,"uris":["http://zotero.org/users/17244150/items/W2RTJHFK"],"itemData":{"id":2117,"type":"article-journal","abstract":"Extreme precipitation intensification due to global warming has received significant attention; however, large uncertainties remain regarding how much it will change in the future, even under a given greenhouse gas emissions pathway. Our constraining analysis provides smaller future extreme precipitation intensification with reduced uncertainties than raw/unconstrained model simulation projections from the global to continental scales and also several sub-continental areas. Historical warming trends in climate model simulations present strong positive inter-model correlations with future annual maximum daily precipitation intensification from the global to continental scales. This emergent relationship is employed for constraining analysis. The proposed emergent constraints are mostly associated with thermodynamics (atmospheric moisture changes), with limited contribution from dynamics (atmospheric circulation variations). This constraining framework has various advantages, including lower observation uncertainty, and more robust theoretical interpretation than previously suggested constraints for extreme precipitation frequency projections. CMIP6 models generally overestimate historically observed warming, which resultantly generates weaker extreme precipitation intensification following constraining analysis than unconstrained model simulation projections from the global to individual continents, and even several mid- and high-latitude sub-continental areas. Additionally, constrained projections exhibit narrower uncertainty ranges in future extreme precipitation projections. During the late 21st century (2070–2099), under the high-emission scenario (Shared Socioeconomic Pathway 5–8.5, characterized by fossil fueled development and a radiative forcing of 8.5 W m 2 in 2100), our results present reduced global average intensity and uncertainty for future annual maximum daily precipitation intensification by 25% and 27%, respectively.","citation-key":"paikEmergentConstraintsFuture2023","container-title":"Weather and Climate Extremes","DOI":"10.1016/j.wace.2023.100613","ISSN":"22120947","journalAbbreviation":"Weather Clim. Extremes","language":"en","page":"100613","source":"DOI.org (Crossref)","title":"Emergent constraints on future extreme precipitation intensification: from global to continental scales","title-short":"Emergent constraints on future extreme precipitation intensification","volume":"42","author":[{"family":"Paik","given":"Seungmok"},{"family":"An","given":"Soon-Il"},{"family":"Min","given":"Seung-Ki"},{"family":"King","given":"Andrew D."},{"family":"Kim","given":"Soong-Ki"}],"issued":{"date-parts":[["2023",12]]}}}],"schema":"https://github.com/citation-style-language/schema/raw/master/csl-citation.json"} </w:instrText>
      </w:r>
      <w:r w:rsidRPr="0059202D">
        <w:rPr>
          <w:color w:val="0000FF"/>
          <w:sz w:val="21"/>
          <w:szCs w:val="21"/>
        </w:rPr>
        <w:fldChar w:fldCharType="separate"/>
      </w:r>
      <w:r w:rsidRPr="0059202D">
        <w:rPr>
          <w:rFonts w:cs="Times"/>
          <w:color w:val="0000FF"/>
          <w:sz w:val="21"/>
          <w:szCs w:val="21"/>
        </w:rPr>
        <w:t>(Paik et al., 2023)</w:t>
      </w:r>
      <w:r w:rsidRPr="0059202D">
        <w:rPr>
          <w:color w:val="0000FF"/>
          <w:sz w:val="21"/>
          <w:szCs w:val="21"/>
        </w:rPr>
        <w:fldChar w:fldCharType="end"/>
      </w:r>
      <w:r w:rsidRPr="0059202D">
        <w:rPr>
          <w:sz w:val="21"/>
          <w:szCs w:val="21"/>
        </w:rPr>
        <w:t>，与本研究全国平均</w:t>
      </w:r>
      <w:r w:rsidRPr="0059202D">
        <w:rPr>
          <w:sz w:val="21"/>
          <w:szCs w:val="21"/>
        </w:rPr>
        <w:t>16–28%</w:t>
      </w:r>
      <w:r w:rsidRPr="0059202D">
        <w:rPr>
          <w:sz w:val="21"/>
          <w:szCs w:val="21"/>
        </w:rPr>
        <w:t>的缩减率处于相近量级。</w:t>
      </w:r>
    </w:p>
    <w:p w14:paraId="19E3AA0D" w14:textId="5B85DF5F" w:rsidR="00F25AFC" w:rsidRPr="0059202D" w:rsidRDefault="0055366B" w:rsidP="0055366B">
      <w:pPr>
        <w:spacing w:line="360" w:lineRule="auto"/>
        <w:ind w:firstLineChars="0" w:firstLine="0"/>
        <w:rPr>
          <w:sz w:val="21"/>
          <w:szCs w:val="21"/>
        </w:rPr>
      </w:pPr>
      <w:r>
        <w:rPr>
          <w:noProof/>
          <w:sz w:val="21"/>
          <w:szCs w:val="21"/>
        </w:rPr>
        <w:lastRenderedPageBreak/>
        <w:drawing>
          <wp:inline distT="0" distB="0" distL="0" distR="0" wp14:anchorId="39D720B2" wp14:editId="70896FD2">
            <wp:extent cx="5202936" cy="7244334"/>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85"/>
                    <a:stretch>
                      <a:fillRect/>
                    </a:stretch>
                  </pic:blipFill>
                  <pic:spPr>
                    <a:xfrm>
                      <a:off x="0" y="0"/>
                      <a:ext cx="5202936" cy="7244334"/>
                    </a:xfrm>
                    <a:prstGeom prst="rect">
                      <a:avLst/>
                    </a:prstGeom>
                  </pic:spPr>
                </pic:pic>
              </a:graphicData>
            </a:graphic>
          </wp:inline>
        </w:drawing>
      </w:r>
    </w:p>
    <w:p w14:paraId="37C628B5" w14:textId="0C932926" w:rsidR="00157D0C" w:rsidRDefault="00157D0C" w:rsidP="00791D84">
      <w:pPr>
        <w:spacing w:line="360" w:lineRule="auto"/>
        <w:ind w:firstLineChars="0" w:firstLine="0"/>
        <w:rPr>
          <w:szCs w:val="18"/>
        </w:rPr>
      </w:pPr>
      <w:r w:rsidRPr="00157D0C">
        <w:rPr>
          <w:szCs w:val="18"/>
        </w:rPr>
        <w:t>Fig.</w:t>
      </w:r>
      <w:r w:rsidR="00BD533E">
        <w:rPr>
          <w:rFonts w:hint="eastAsia"/>
          <w:szCs w:val="18"/>
        </w:rPr>
        <w:t>6</w:t>
      </w:r>
      <w:r w:rsidRPr="00157D0C">
        <w:rPr>
          <w:szCs w:val="18"/>
        </w:rPr>
        <w:t xml:space="preserve"> </w:t>
      </w:r>
      <w:r w:rsidRPr="00157D0C">
        <w:rPr>
          <w:szCs w:val="18"/>
        </w:rPr>
        <w:t>分层涌现约束框架下降水变率与极端降水强度相关关系及不确定性缩减评估。</w:t>
      </w:r>
      <w:r w:rsidRPr="00157D0C">
        <w:rPr>
          <w:szCs w:val="18"/>
        </w:rPr>
        <w:t xml:space="preserve">(a) 1981–2010 </w:t>
      </w:r>
      <w:r w:rsidRPr="00157D0C">
        <w:rPr>
          <w:szCs w:val="18"/>
        </w:rPr>
        <w:t>年降水变率（</w:t>
      </w:r>
      <w:r w:rsidRPr="00157D0C">
        <w:rPr>
          <w:szCs w:val="18"/>
        </w:rPr>
        <w:t>Precipitation Variability</w:t>
      </w:r>
      <w:r w:rsidRPr="00157D0C">
        <w:rPr>
          <w:szCs w:val="18"/>
        </w:rPr>
        <w:t>）与</w:t>
      </w:r>
      <w:r w:rsidRPr="00157D0C">
        <w:rPr>
          <w:szCs w:val="18"/>
        </w:rPr>
        <w:t xml:space="preserve"> 2021–2050 </w:t>
      </w:r>
      <w:r w:rsidRPr="00157D0C">
        <w:rPr>
          <w:szCs w:val="18"/>
        </w:rPr>
        <w:t>年极端降水强度（</w:t>
      </w:r>
      <w:r w:rsidRPr="00157D0C">
        <w:rPr>
          <w:szCs w:val="18"/>
        </w:rPr>
        <w:t>R95 Intensity</w:t>
      </w:r>
      <w:r w:rsidRPr="00157D0C">
        <w:rPr>
          <w:szCs w:val="18"/>
        </w:rPr>
        <w:t>）在三个</w:t>
      </w:r>
      <w:r w:rsidRPr="00157D0C">
        <w:rPr>
          <w:szCs w:val="18"/>
        </w:rPr>
        <w:t xml:space="preserve"> SSP </w:t>
      </w:r>
      <w:r w:rsidRPr="00157D0C">
        <w:rPr>
          <w:szCs w:val="18"/>
        </w:rPr>
        <w:t>情景（</w:t>
      </w:r>
      <w:r w:rsidRPr="00157D0C">
        <w:rPr>
          <w:szCs w:val="18"/>
        </w:rPr>
        <w:t>SSP1-2.6</w:t>
      </w:r>
      <w:r w:rsidRPr="00157D0C">
        <w:rPr>
          <w:szCs w:val="18"/>
        </w:rPr>
        <w:t>、</w:t>
      </w:r>
      <w:r w:rsidRPr="00157D0C">
        <w:rPr>
          <w:szCs w:val="18"/>
        </w:rPr>
        <w:t>SSP2-4.5</w:t>
      </w:r>
      <w:r w:rsidRPr="00157D0C">
        <w:rPr>
          <w:szCs w:val="18"/>
        </w:rPr>
        <w:t>、</w:t>
      </w:r>
      <w:r w:rsidRPr="00157D0C">
        <w:rPr>
          <w:szCs w:val="18"/>
        </w:rPr>
        <w:t>SSP5-8.5</w:t>
      </w:r>
      <w:r w:rsidRPr="00157D0C">
        <w:rPr>
          <w:szCs w:val="18"/>
        </w:rPr>
        <w:t>）下的相关系数空间分布，灰色掩膜覆盖未通过显著性检验（</w:t>
      </w:r>
      <w:r w:rsidRPr="00157D0C">
        <w:rPr>
          <w:szCs w:val="18"/>
        </w:rPr>
        <w:t>p ≥ 0.05</w:t>
      </w:r>
      <w:r w:rsidRPr="00157D0C">
        <w:rPr>
          <w:szCs w:val="18"/>
        </w:rPr>
        <w:t>）或弱相关（</w:t>
      </w:r>
      <w:r w:rsidRPr="00157D0C">
        <w:rPr>
          <w:szCs w:val="18"/>
        </w:rPr>
        <w:t>r &lt; 0.5</w:t>
      </w:r>
      <w:r w:rsidRPr="00157D0C">
        <w:rPr>
          <w:szCs w:val="18"/>
        </w:rPr>
        <w:t>）的格点，</w:t>
      </w:r>
      <w:r w:rsidR="00801732">
        <w:rPr>
          <w:rFonts w:hint="eastAsia"/>
          <w:szCs w:val="18"/>
        </w:rPr>
        <w:t>上方</w:t>
      </w:r>
      <w:r w:rsidRPr="00157D0C">
        <w:rPr>
          <w:szCs w:val="18"/>
        </w:rPr>
        <w:t>标注面积加权区域平均相关系数，</w:t>
      </w:r>
      <w:proofErr w:type="gramStart"/>
      <w:r w:rsidRPr="00157D0C">
        <w:rPr>
          <w:szCs w:val="18"/>
        </w:rPr>
        <w:t>整图</w:t>
      </w:r>
      <w:r w:rsidR="00801732">
        <w:rPr>
          <w:rFonts w:hint="eastAsia"/>
          <w:szCs w:val="18"/>
        </w:rPr>
        <w:t>左</w:t>
      </w:r>
      <w:r w:rsidRPr="00157D0C">
        <w:rPr>
          <w:szCs w:val="18"/>
        </w:rPr>
        <w:t>下</w:t>
      </w:r>
      <w:proofErr w:type="gramEnd"/>
      <w:r w:rsidRPr="00157D0C">
        <w:rPr>
          <w:szCs w:val="18"/>
        </w:rPr>
        <w:t>角灰色图例说明掩膜含义。</w:t>
      </w:r>
      <w:r w:rsidRPr="00157D0C">
        <w:rPr>
          <w:szCs w:val="18"/>
        </w:rPr>
        <w:t>(b)</w:t>
      </w:r>
      <w:r w:rsidRPr="00157D0C">
        <w:rPr>
          <w:szCs w:val="18"/>
        </w:rPr>
        <w:t>对应</w:t>
      </w:r>
      <w:r w:rsidRPr="00157D0C">
        <w:rPr>
          <w:szCs w:val="18"/>
        </w:rPr>
        <w:t>(a)</w:t>
      </w:r>
      <w:r w:rsidRPr="00157D0C">
        <w:rPr>
          <w:szCs w:val="18"/>
        </w:rPr>
        <w:t>三个情景下通过分层涌现约束后的极端降水强度预估不确定性缩减率（</w:t>
      </w:r>
      <w:r w:rsidRPr="00157D0C">
        <w:rPr>
          <w:szCs w:val="18"/>
        </w:rPr>
        <w:t>Uncertainty Reduction</w:t>
      </w:r>
      <w:r w:rsidRPr="00157D0C">
        <w:rPr>
          <w:szCs w:val="18"/>
        </w:rPr>
        <w:t>）空间分布。</w:t>
      </w:r>
      <w:r w:rsidR="00061EA1" w:rsidRPr="00157D0C">
        <w:rPr>
          <w:szCs w:val="18"/>
        </w:rPr>
        <w:t>不确定</w:t>
      </w:r>
      <w:r w:rsidR="00061EA1" w:rsidRPr="00157D0C">
        <w:rPr>
          <w:szCs w:val="18"/>
        </w:rPr>
        <w:lastRenderedPageBreak/>
        <w:t>性</w:t>
      </w:r>
      <w:r w:rsidRPr="00157D0C">
        <w:rPr>
          <w:szCs w:val="18"/>
        </w:rPr>
        <w:t>缩减率按</w:t>
      </w:r>
      <w:r w:rsidR="0059202D" w:rsidRPr="0059202D">
        <w:rPr>
          <w:szCs w:val="18"/>
        </w:rPr>
        <w:t>σ</w:t>
      </w:r>
      <w:r w:rsidRPr="00157D0C">
        <w:rPr>
          <w:szCs w:val="18"/>
        </w:rPr>
        <w:t>逐格点计算：</w:t>
      </w:r>
      <w:r w:rsidR="008A14CB" w:rsidRPr="008A14CB">
        <w:rPr>
          <w:position w:val="-24"/>
          <w:szCs w:val="18"/>
        </w:rPr>
        <w:object w:dxaOrig="1140" w:dyaOrig="580" w14:anchorId="207AD011">
          <v:shape id="_x0000_i1061" type="#_x0000_t75" style="width:57pt;height:28.7pt" o:ole="">
            <v:imagedata r:id="rId86" o:title=""/>
          </v:shape>
          <o:OLEObject Type="Embed" ProgID="Equation.DSMT4" ShapeID="_x0000_i1061" DrawAspect="Content" ObjectID="_1853318122" r:id="rId87"/>
        </w:object>
      </w:r>
      <w:r w:rsidRPr="00157D0C">
        <w:rPr>
          <w:szCs w:val="18"/>
        </w:rPr>
        <w:t>，其中</w:t>
      </w:r>
      <w:r w:rsidR="008A14CB" w:rsidRPr="0051239D">
        <w:rPr>
          <w:rFonts w:hint="eastAsia"/>
          <w:position w:val="-14"/>
        </w:rPr>
        <w:object w:dxaOrig="480" w:dyaOrig="380" w14:anchorId="4D70EFE3">
          <v:shape id="_x0000_i1062" type="#_x0000_t75" style="width:24.15pt;height:19.15pt" o:ole="">
            <v:imagedata r:id="rId88" o:title=""/>
          </v:shape>
          <o:OLEObject Type="Embed" ProgID="Equation.DSMT4" ShapeID="_x0000_i1062" DrawAspect="Content" ObjectID="_1853318123" r:id="rId89"/>
        </w:object>
      </w:r>
      <w:r w:rsidRPr="00157D0C">
        <w:rPr>
          <w:szCs w:val="18"/>
        </w:rPr>
        <w:t>为</w:t>
      </w:r>
      <w:r w:rsidRPr="00157D0C">
        <w:rPr>
          <w:szCs w:val="18"/>
        </w:rPr>
        <w:t>19</w:t>
      </w:r>
      <w:r w:rsidRPr="00157D0C">
        <w:rPr>
          <w:szCs w:val="18"/>
        </w:rPr>
        <w:t>个模式未来极端降水强度预估的模式间标准差（先验不确定性），</w:t>
      </w:r>
      <w:r w:rsidR="00B113C3" w:rsidRPr="0051239D">
        <w:rPr>
          <w:rFonts w:hint="eastAsia"/>
          <w:position w:val="-14"/>
        </w:rPr>
        <w:object w:dxaOrig="440" w:dyaOrig="380" w14:anchorId="757B6D7E">
          <v:shape id="_x0000_i1063" type="#_x0000_t75" style="width:22.05pt;height:19.15pt" o:ole="">
            <v:imagedata r:id="rId90" o:title=""/>
          </v:shape>
          <o:OLEObject Type="Embed" ProgID="Equation.DSMT4" ShapeID="_x0000_i1063" DrawAspect="Content" ObjectID="_1853318124" r:id="rId91"/>
        </w:object>
      </w:r>
      <w:r w:rsidRPr="00157D0C">
        <w:rPr>
          <w:szCs w:val="18"/>
        </w:rPr>
        <w:t>为贝叶斯更新后的后验标准差，子图上方标注的</w:t>
      </w:r>
      <w:r w:rsidRPr="00157D0C">
        <w:rPr>
          <w:szCs w:val="18"/>
        </w:rPr>
        <w:t xml:space="preserve"> Mean </w:t>
      </w:r>
      <w:r w:rsidRPr="00157D0C">
        <w:rPr>
          <w:szCs w:val="18"/>
        </w:rPr>
        <w:t>为按</w:t>
      </w:r>
      <w:r w:rsidRPr="00157D0C">
        <w:rPr>
          <w:szCs w:val="18"/>
        </w:rPr>
        <w:t xml:space="preserve"> cos φ </w:t>
      </w:r>
      <w:r w:rsidRPr="00157D0C">
        <w:rPr>
          <w:szCs w:val="18"/>
        </w:rPr>
        <w:t>面积加权、在有效格点（</w:t>
      </w:r>
      <w:r w:rsidRPr="00157D0C">
        <w:rPr>
          <w:szCs w:val="18"/>
        </w:rPr>
        <w:t xml:space="preserve">p &lt; 0.05 </w:t>
      </w:r>
      <w:r w:rsidRPr="00157D0C">
        <w:rPr>
          <w:szCs w:val="18"/>
        </w:rPr>
        <w:t>且</w:t>
      </w:r>
      <w:r w:rsidRPr="00157D0C">
        <w:rPr>
          <w:szCs w:val="18"/>
        </w:rPr>
        <w:t xml:space="preserve"> r ≥ 0.5</w:t>
      </w:r>
      <w:r w:rsidRPr="00157D0C">
        <w:rPr>
          <w:szCs w:val="18"/>
        </w:rPr>
        <w:t>，即各图着色区域）上统计的区域平均值。灰色掩膜覆盖未通过显著性检验（</w:t>
      </w:r>
      <w:r w:rsidRPr="00157D0C">
        <w:rPr>
          <w:szCs w:val="18"/>
        </w:rPr>
        <w:t>p ≥ 0.05</w:t>
      </w:r>
      <w:r w:rsidRPr="00157D0C">
        <w:rPr>
          <w:szCs w:val="18"/>
        </w:rPr>
        <w:t>）或弱相关（</w:t>
      </w:r>
      <w:r w:rsidRPr="00157D0C">
        <w:rPr>
          <w:szCs w:val="18"/>
        </w:rPr>
        <w:t>r &lt; 0.5</w:t>
      </w:r>
      <w:r w:rsidRPr="00157D0C">
        <w:rPr>
          <w:szCs w:val="18"/>
        </w:rPr>
        <w:t>）的格点，与</w:t>
      </w:r>
      <w:r w:rsidRPr="00157D0C">
        <w:rPr>
          <w:szCs w:val="18"/>
        </w:rPr>
        <w:t xml:space="preserve"> (a) </w:t>
      </w:r>
      <w:r w:rsidRPr="00157D0C">
        <w:rPr>
          <w:szCs w:val="18"/>
        </w:rPr>
        <w:t>一致。</w:t>
      </w:r>
      <w:r w:rsidRPr="00157D0C">
        <w:rPr>
          <w:szCs w:val="18"/>
        </w:rPr>
        <w:t xml:space="preserve">(c) </w:t>
      </w:r>
      <w:proofErr w:type="gramStart"/>
      <w:r w:rsidRPr="00157D0C">
        <w:rPr>
          <w:szCs w:val="18"/>
        </w:rPr>
        <w:t>后验与先验</w:t>
      </w:r>
      <w:proofErr w:type="gramEnd"/>
      <w:r w:rsidRPr="00157D0C">
        <w:rPr>
          <w:szCs w:val="18"/>
        </w:rPr>
        <w:t>均值差异（</w:t>
      </w:r>
      <w:r w:rsidRPr="00157D0C">
        <w:rPr>
          <w:szCs w:val="18"/>
        </w:rPr>
        <w:t>Bias</w:t>
      </w:r>
      <w:r w:rsidRPr="00157D0C">
        <w:rPr>
          <w:szCs w:val="18"/>
        </w:rPr>
        <w:t>）空间分布，反映涌现约束对各格点极端降水强度估值的调整幅度与方向，灰色掩膜判据同</w:t>
      </w:r>
      <w:r w:rsidRPr="00157D0C">
        <w:rPr>
          <w:szCs w:val="18"/>
        </w:rPr>
        <w:t xml:space="preserve"> (a)</w:t>
      </w:r>
      <w:r w:rsidRPr="00157D0C">
        <w:rPr>
          <w:szCs w:val="18"/>
        </w:rPr>
        <w:t>、</w:t>
      </w:r>
      <w:r w:rsidRPr="00157D0C">
        <w:rPr>
          <w:szCs w:val="18"/>
        </w:rPr>
        <w:t>(b)</w:t>
      </w:r>
      <w:r w:rsidRPr="00157D0C">
        <w:rPr>
          <w:szCs w:val="18"/>
        </w:rPr>
        <w:t>，上方</w:t>
      </w:r>
      <w:r w:rsidRPr="00157D0C">
        <w:rPr>
          <w:szCs w:val="18"/>
        </w:rPr>
        <w:t xml:space="preserve"> Mean </w:t>
      </w:r>
      <w:r w:rsidRPr="00157D0C">
        <w:rPr>
          <w:szCs w:val="18"/>
        </w:rPr>
        <w:t>亦为有效格点上的面积加权平均</w:t>
      </w:r>
      <w:r w:rsidR="00801732">
        <w:rPr>
          <w:rFonts w:hint="eastAsia"/>
          <w:szCs w:val="18"/>
        </w:rPr>
        <w:t>，</w:t>
      </w:r>
      <w:r w:rsidR="00801732" w:rsidRPr="00157D0C">
        <w:rPr>
          <w:szCs w:val="18"/>
        </w:rPr>
        <w:t>等值线勾勒相关系数分级界线</w:t>
      </w:r>
      <w:r w:rsidR="00801732">
        <w:rPr>
          <w:rFonts w:hint="eastAsia"/>
          <w:szCs w:val="18"/>
        </w:rPr>
        <w:t>。</w:t>
      </w:r>
    </w:p>
    <w:p w14:paraId="2B7AFC25" w14:textId="0E4067D5" w:rsidR="00B35B53" w:rsidRPr="00920353" w:rsidRDefault="00B35B53" w:rsidP="00B35B53">
      <w:pPr>
        <w:spacing w:line="360" w:lineRule="auto"/>
        <w:ind w:firstLine="420"/>
        <w:rPr>
          <w:sz w:val="21"/>
          <w:szCs w:val="21"/>
        </w:rPr>
      </w:pPr>
      <w:r>
        <w:rPr>
          <w:rFonts w:hint="eastAsia"/>
          <w:sz w:val="21"/>
          <w:szCs w:val="21"/>
        </w:rPr>
        <w:t>此外，因为</w:t>
      </w:r>
      <w:r w:rsidRPr="00801732">
        <w:rPr>
          <w:rFonts w:hint="eastAsia"/>
          <w:sz w:val="21"/>
          <w:szCs w:val="21"/>
        </w:rPr>
        <w:t>多模式集合</w:t>
      </w:r>
      <w:r>
        <w:rPr>
          <w:rFonts w:hint="eastAsia"/>
          <w:sz w:val="21"/>
          <w:szCs w:val="21"/>
        </w:rPr>
        <w:t>的</w:t>
      </w:r>
      <w:r w:rsidRPr="00801732">
        <w:rPr>
          <w:rFonts w:hint="eastAsia"/>
          <w:sz w:val="21"/>
          <w:szCs w:val="21"/>
        </w:rPr>
        <w:t>模式之间并非相互独立</w:t>
      </w:r>
      <w:r>
        <w:rPr>
          <w:rFonts w:hint="eastAsia"/>
          <w:sz w:val="21"/>
          <w:szCs w:val="21"/>
        </w:rPr>
        <w:t>，</w:t>
      </w:r>
      <w:r w:rsidRPr="00801732">
        <w:rPr>
          <w:rFonts w:hint="eastAsia"/>
          <w:sz w:val="21"/>
          <w:szCs w:val="21"/>
        </w:rPr>
        <w:t>如</w:t>
      </w:r>
      <w:r w:rsidRPr="00801732">
        <w:rPr>
          <w:rFonts w:hint="eastAsia"/>
          <w:sz w:val="21"/>
          <w:szCs w:val="21"/>
        </w:rPr>
        <w:t xml:space="preserve"> INM-CM4-8 </w:t>
      </w:r>
      <w:r w:rsidRPr="00801732">
        <w:rPr>
          <w:rFonts w:hint="eastAsia"/>
          <w:sz w:val="21"/>
          <w:szCs w:val="21"/>
        </w:rPr>
        <w:t>与</w:t>
      </w:r>
      <w:r w:rsidRPr="00801732">
        <w:rPr>
          <w:rFonts w:hint="eastAsia"/>
          <w:sz w:val="21"/>
          <w:szCs w:val="21"/>
        </w:rPr>
        <w:t xml:space="preserve"> INM-CM5-0</w:t>
      </w:r>
      <w:r w:rsidRPr="00801732">
        <w:rPr>
          <w:rFonts w:hint="eastAsia"/>
          <w:sz w:val="21"/>
          <w:szCs w:val="21"/>
        </w:rPr>
        <w:t>同一机构可能维护前后两代模式，</w:t>
      </w:r>
      <w:r>
        <w:rPr>
          <w:rFonts w:hint="eastAsia"/>
          <w:sz w:val="21"/>
          <w:szCs w:val="21"/>
        </w:rPr>
        <w:t>此外</w:t>
      </w:r>
      <w:r w:rsidRPr="00801732">
        <w:rPr>
          <w:rFonts w:hint="eastAsia"/>
          <w:sz w:val="21"/>
          <w:szCs w:val="21"/>
        </w:rPr>
        <w:t>不同机构的模式也可能共用公共分量或代码谱系。这种聚类会使回归关系被少数近亲模式主导</w:t>
      </w:r>
      <w:r w:rsidRPr="00801732">
        <w:rPr>
          <w:sz w:val="21"/>
          <w:szCs w:val="21"/>
        </w:rPr>
        <w:fldChar w:fldCharType="begin"/>
      </w:r>
      <w:r w:rsidRPr="00801732">
        <w:rPr>
          <w:sz w:val="21"/>
          <w:szCs w:val="21"/>
        </w:rPr>
        <w:instrText xml:space="preserve"> ADDIN ZOTERO_ITEM CSL_CITATION {"citationID":"g06LwA90","properties":{"unsorted":false,"formattedCitation":"(Sansom et al., 2021)","plainCitation":"(Sansom et al., 2021)","noteIndex":0},"citationItems":[{"id":2082,"uris":["http://zotero.org/users/17244150/items/HD7GVA2X"],"itemData":{"id":2082,"type":"article-journal","abstract":"Numerical climate models are used to project future climate change due to both anthropogenic and natural causes. Diﬀerences between projections from diﬀerent climate models are a major source of uncertainty about future climate. Emergent relationships shared by multiple climate models have the potential to constrain our uncertainty when combined with historical observations. We combine projections from 13 climate models with observational data to quantify the impact of emergent relationships on projections of future warming in the Arctic at the end of the 21st century. We propose a hierarchical Bayesian framework based on a coexchangeable representation of the relationship between climate models and the Earth system. We show how emergent constraints ﬁt into the coexchangeable representation, and extend it to account for internal variability simulated by the models and natural variability in the Earth system. Our analysis shows that projected warming in some regions of the Arctic may be more than 2 ◦C lower and our uncertainty reduced by up to 30 % when constrained by historical observations. A detailed theoretical comparison with existing multi-model projection frameworks is also provided. In particular, we show that projections may be biased if we do not account for internal variability in climate model predictions.","citation-key":"sansomConstrainingProjectionsFuture2021","container-title":"Journal of the American Statistical Association","DOI":"10.1080/01621459.2020.1851696","ISSN":"0162-1459, 1537-274X","issue":"534","journalAbbreviation":"J. Am. Stat. Assoc.","language":"en","page":"546-557","source":"DOI.org (Crossref)","title":"On constraining projections of future climate using observations and simulations from multiple climate models","volume":"116","author":[{"family":"Sansom","given":"Philip G."},{"family":"Stephenson","given":"David B."},{"family":"Bracegirdle","given":"Thomas J."}],"issued":{"date-parts":[["2021",4,3]]}}}],"schema":"https://github.com/citation-style-language/schema/raw/master/csl-citation.json"} </w:instrText>
      </w:r>
      <w:r w:rsidRPr="00801732">
        <w:rPr>
          <w:sz w:val="21"/>
          <w:szCs w:val="21"/>
        </w:rPr>
        <w:fldChar w:fldCharType="separate"/>
      </w:r>
      <w:r w:rsidRPr="00801732">
        <w:rPr>
          <w:rFonts w:cs="Times"/>
          <w:sz w:val="21"/>
          <w:szCs w:val="21"/>
        </w:rPr>
        <w:t>(</w:t>
      </w:r>
      <w:r w:rsidRPr="00B73F06">
        <w:rPr>
          <w:rFonts w:cs="Times"/>
          <w:color w:val="0000FF"/>
          <w:sz w:val="21"/>
          <w:szCs w:val="21"/>
        </w:rPr>
        <w:t>Sansom et al., 2021</w:t>
      </w:r>
      <w:r w:rsidRPr="00801732">
        <w:rPr>
          <w:rFonts w:cs="Times"/>
          <w:sz w:val="21"/>
          <w:szCs w:val="21"/>
        </w:rPr>
        <w:t>)</w:t>
      </w:r>
      <w:r w:rsidRPr="00801732">
        <w:rPr>
          <w:sz w:val="21"/>
          <w:szCs w:val="21"/>
        </w:rPr>
        <w:fldChar w:fldCharType="end"/>
      </w:r>
      <w:r w:rsidRPr="00801732">
        <w:rPr>
          <w:rFonts w:hint="eastAsia"/>
          <w:sz w:val="21"/>
          <w:szCs w:val="21"/>
        </w:rPr>
        <w:t>。</w:t>
      </w:r>
      <w:r w:rsidRPr="00157D0C">
        <w:rPr>
          <w:sz w:val="21"/>
          <w:szCs w:val="21"/>
        </w:rPr>
        <w:t>为此，本研究设计了</w:t>
      </w:r>
      <w:r>
        <w:rPr>
          <w:rFonts w:hint="eastAsia"/>
          <w:sz w:val="21"/>
          <w:szCs w:val="21"/>
        </w:rPr>
        <w:t>24</w:t>
      </w:r>
      <w:r w:rsidRPr="00157D0C">
        <w:rPr>
          <w:sz w:val="21"/>
          <w:szCs w:val="21"/>
        </w:rPr>
        <w:t>组集合试验</w:t>
      </w:r>
      <w:r>
        <w:rPr>
          <w:rFonts w:hint="eastAsia"/>
          <w:sz w:val="21"/>
          <w:szCs w:val="21"/>
        </w:rPr>
        <w:t>，包括</w:t>
      </w:r>
      <w:r w:rsidRPr="00157D0C">
        <w:rPr>
          <w:sz w:val="21"/>
          <w:szCs w:val="21"/>
        </w:rPr>
        <w:t>全集合参照、</w:t>
      </w:r>
      <w:r w:rsidRPr="00157D0C">
        <w:rPr>
          <w:sz w:val="21"/>
          <w:szCs w:val="21"/>
        </w:rPr>
        <w:t xml:space="preserve">19 </w:t>
      </w:r>
      <w:r w:rsidRPr="00157D0C">
        <w:rPr>
          <w:sz w:val="21"/>
          <w:szCs w:val="21"/>
        </w:rPr>
        <w:t>组逐个剔除单个模式的留</w:t>
      </w:r>
      <w:proofErr w:type="gramStart"/>
      <w:r w:rsidRPr="00157D0C">
        <w:rPr>
          <w:sz w:val="21"/>
          <w:szCs w:val="21"/>
        </w:rPr>
        <w:t>一</w:t>
      </w:r>
      <w:proofErr w:type="gramEnd"/>
      <w:r w:rsidRPr="00157D0C">
        <w:rPr>
          <w:sz w:val="21"/>
          <w:szCs w:val="21"/>
        </w:rPr>
        <w:t>试验（</w:t>
      </w:r>
      <w:r w:rsidRPr="00157D0C">
        <w:rPr>
          <w:sz w:val="21"/>
          <w:szCs w:val="21"/>
        </w:rPr>
        <w:t>leave-one-model-out, LOMO</w:t>
      </w:r>
      <w:r w:rsidRPr="00157D0C">
        <w:rPr>
          <w:sz w:val="21"/>
          <w:szCs w:val="21"/>
        </w:rPr>
        <w:t>）、</w:t>
      </w:r>
      <w:r w:rsidRPr="00157D0C">
        <w:rPr>
          <w:sz w:val="21"/>
          <w:szCs w:val="21"/>
        </w:rPr>
        <w:t xml:space="preserve">4 </w:t>
      </w:r>
      <w:r w:rsidRPr="00157D0C">
        <w:rPr>
          <w:sz w:val="21"/>
          <w:szCs w:val="21"/>
        </w:rPr>
        <w:t>组逐个剔除一个模式家族的留</w:t>
      </w:r>
      <w:proofErr w:type="gramStart"/>
      <w:r w:rsidRPr="00157D0C">
        <w:rPr>
          <w:sz w:val="21"/>
          <w:szCs w:val="21"/>
        </w:rPr>
        <w:t>一</w:t>
      </w:r>
      <w:proofErr w:type="gramEnd"/>
      <w:r w:rsidRPr="00157D0C">
        <w:rPr>
          <w:sz w:val="21"/>
          <w:szCs w:val="21"/>
        </w:rPr>
        <w:t>试验（</w:t>
      </w:r>
      <w:r w:rsidRPr="00157D0C">
        <w:rPr>
          <w:sz w:val="21"/>
          <w:szCs w:val="21"/>
        </w:rPr>
        <w:t>leave-one-family-out, LOFO</w:t>
      </w:r>
      <w:r w:rsidRPr="00157D0C">
        <w:rPr>
          <w:sz w:val="21"/>
          <w:szCs w:val="21"/>
        </w:rPr>
        <w:t>）</w:t>
      </w:r>
      <w:r w:rsidR="00507CC0">
        <w:rPr>
          <w:rFonts w:hint="eastAsia"/>
          <w:sz w:val="21"/>
          <w:szCs w:val="21"/>
        </w:rPr>
        <w:t>，</w:t>
      </w:r>
      <w:r w:rsidRPr="00157D0C">
        <w:rPr>
          <w:sz w:val="21"/>
          <w:szCs w:val="21"/>
        </w:rPr>
        <w:t>与全集合参照</w:t>
      </w:r>
      <w:r>
        <w:rPr>
          <w:rFonts w:hint="eastAsia"/>
          <w:sz w:val="21"/>
          <w:szCs w:val="21"/>
        </w:rPr>
        <w:t>进行</w:t>
      </w:r>
      <w:r w:rsidRPr="00157D0C">
        <w:rPr>
          <w:sz w:val="21"/>
          <w:szCs w:val="21"/>
        </w:rPr>
        <w:t>比较。结果表明，图</w:t>
      </w:r>
      <w:r w:rsidR="00507CC0">
        <w:rPr>
          <w:rFonts w:hint="eastAsia"/>
          <w:sz w:val="21"/>
          <w:szCs w:val="21"/>
        </w:rPr>
        <w:t>7</w:t>
      </w:r>
      <w:r w:rsidRPr="00157D0C">
        <w:rPr>
          <w:sz w:val="21"/>
          <w:szCs w:val="21"/>
        </w:rPr>
        <w:t>的三条诊断量对集合成员的选择均不敏感。相关系数在</w:t>
      </w:r>
      <w:r w:rsidRPr="00157D0C">
        <w:rPr>
          <w:sz w:val="21"/>
          <w:szCs w:val="21"/>
        </w:rPr>
        <w:t xml:space="preserve"> 24 </w:t>
      </w:r>
      <w:r w:rsidRPr="00157D0C">
        <w:rPr>
          <w:sz w:val="21"/>
          <w:szCs w:val="21"/>
        </w:rPr>
        <w:t>组剔除试验中在</w:t>
      </w:r>
      <w:r w:rsidRPr="00157D0C">
        <w:rPr>
          <w:sz w:val="21"/>
          <w:szCs w:val="21"/>
        </w:rPr>
        <w:t>0.833–0.857</w:t>
      </w:r>
      <w:r w:rsidRPr="00157D0C">
        <w:rPr>
          <w:sz w:val="21"/>
          <w:szCs w:val="21"/>
        </w:rPr>
        <w:t>之间变动，最大绝对变幅</w:t>
      </w:r>
      <w:r w:rsidRPr="00157D0C">
        <w:rPr>
          <w:sz w:val="21"/>
          <w:szCs w:val="21"/>
        </w:rPr>
        <w:t>0.014</w:t>
      </w:r>
      <w:r>
        <w:rPr>
          <w:rFonts w:hint="eastAsia"/>
          <w:sz w:val="21"/>
          <w:szCs w:val="21"/>
        </w:rPr>
        <w:t>。</w:t>
      </w:r>
      <w:r w:rsidRPr="00157D0C">
        <w:rPr>
          <w:sz w:val="21"/>
          <w:szCs w:val="21"/>
        </w:rPr>
        <w:t>除</w:t>
      </w:r>
      <w:r w:rsidRPr="00157D0C">
        <w:rPr>
          <w:sz w:val="21"/>
          <w:szCs w:val="21"/>
        </w:rPr>
        <w:t>CanESM5</w:t>
      </w:r>
      <w:r w:rsidRPr="00157D0C">
        <w:rPr>
          <w:sz w:val="21"/>
          <w:szCs w:val="21"/>
        </w:rPr>
        <w:t>（</w:t>
      </w:r>
      <w:r w:rsidRPr="00157D0C">
        <w:rPr>
          <w:sz w:val="21"/>
          <w:szCs w:val="21"/>
        </w:rPr>
        <w:t>LOMO</w:t>
      </w:r>
      <w:r w:rsidRPr="00157D0C">
        <w:rPr>
          <w:sz w:val="21"/>
          <w:szCs w:val="21"/>
        </w:rPr>
        <w:t>）与</w:t>
      </w:r>
      <w:r w:rsidRPr="00157D0C">
        <w:rPr>
          <w:sz w:val="21"/>
          <w:szCs w:val="21"/>
        </w:rPr>
        <w:t>CESM</w:t>
      </w:r>
      <w:r w:rsidRPr="00157D0C">
        <w:rPr>
          <w:sz w:val="21"/>
          <w:szCs w:val="21"/>
        </w:rPr>
        <w:t>谱系（</w:t>
      </w:r>
      <w:r w:rsidRPr="00157D0C">
        <w:rPr>
          <w:sz w:val="21"/>
          <w:szCs w:val="21"/>
        </w:rPr>
        <w:t>LOFO</w:t>
      </w:r>
      <w:r w:rsidRPr="00157D0C">
        <w:rPr>
          <w:sz w:val="21"/>
          <w:szCs w:val="21"/>
        </w:rPr>
        <w:t>）外，其余剔除试验对全国平均量的影响均小于</w:t>
      </w:r>
      <w:r w:rsidRPr="00157D0C">
        <w:rPr>
          <w:sz w:val="21"/>
          <w:szCs w:val="21"/>
        </w:rPr>
        <w:t>0.005</w:t>
      </w:r>
      <w:r w:rsidRPr="00157D0C">
        <w:rPr>
          <w:sz w:val="21"/>
          <w:szCs w:val="21"/>
        </w:rPr>
        <w:t>。</w:t>
      </w:r>
      <w:r>
        <w:rPr>
          <w:rFonts w:hint="eastAsia"/>
          <w:sz w:val="21"/>
          <w:szCs w:val="21"/>
        </w:rPr>
        <w:t>因此</w:t>
      </w:r>
      <w:r w:rsidRPr="00157D0C">
        <w:rPr>
          <w:sz w:val="21"/>
          <w:szCs w:val="21"/>
        </w:rPr>
        <w:t>，即便在影响最大的剔除试验中，图</w:t>
      </w:r>
      <w:r w:rsidRPr="00157D0C">
        <w:rPr>
          <w:sz w:val="21"/>
          <w:szCs w:val="21"/>
        </w:rPr>
        <w:t>6</w:t>
      </w:r>
      <w:r w:rsidRPr="00157D0C">
        <w:rPr>
          <w:sz w:val="21"/>
          <w:szCs w:val="21"/>
        </w:rPr>
        <w:t>的空间格局仍可辨认</w:t>
      </w:r>
      <w:r w:rsidR="00507CC0">
        <w:rPr>
          <w:rFonts w:hint="eastAsia"/>
          <w:sz w:val="21"/>
          <w:szCs w:val="21"/>
        </w:rPr>
        <w:t>。</w:t>
      </w:r>
      <w:r>
        <w:rPr>
          <w:rFonts w:hint="eastAsia"/>
          <w:sz w:val="21"/>
          <w:szCs w:val="21"/>
        </w:rPr>
        <w:t>且</w:t>
      </w:r>
      <w:r w:rsidRPr="00157D0C">
        <w:rPr>
          <w:sz w:val="21"/>
          <w:szCs w:val="21"/>
        </w:rPr>
        <w:t>三个排放情景的结论高度一致。综上，图</w:t>
      </w:r>
      <w:r w:rsidR="00507CC0">
        <w:rPr>
          <w:rFonts w:hint="eastAsia"/>
          <w:sz w:val="21"/>
          <w:szCs w:val="21"/>
        </w:rPr>
        <w:t>6</w:t>
      </w:r>
      <w:r w:rsidRPr="00157D0C">
        <w:rPr>
          <w:sz w:val="21"/>
          <w:szCs w:val="21"/>
        </w:rPr>
        <w:t xml:space="preserve"> </w:t>
      </w:r>
      <w:r w:rsidRPr="00157D0C">
        <w:rPr>
          <w:sz w:val="21"/>
          <w:szCs w:val="21"/>
        </w:rPr>
        <w:t>呈现的涌现约束关系并非由某一个模式或某一簇同源模式支撑。</w:t>
      </w:r>
    </w:p>
    <w:p w14:paraId="28DF77B7" w14:textId="48495B91" w:rsidR="00157D0C" w:rsidRPr="0059202D" w:rsidRDefault="00167D29" w:rsidP="00791D84">
      <w:pPr>
        <w:spacing w:line="360" w:lineRule="auto"/>
        <w:ind w:firstLineChars="0" w:firstLine="0"/>
        <w:rPr>
          <w:szCs w:val="18"/>
        </w:rPr>
      </w:pPr>
      <w:r>
        <w:rPr>
          <w:noProof/>
          <w:szCs w:val="18"/>
        </w:rPr>
        <w:drawing>
          <wp:inline distT="0" distB="0" distL="0" distR="0" wp14:anchorId="414AA4DD" wp14:editId="7FDD0E1A">
            <wp:extent cx="5274310" cy="36620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2"/>
                    <a:stretch>
                      <a:fillRect/>
                    </a:stretch>
                  </pic:blipFill>
                  <pic:spPr>
                    <a:xfrm>
                      <a:off x="0" y="0"/>
                      <a:ext cx="5274310" cy="3662045"/>
                    </a:xfrm>
                    <a:prstGeom prst="rect">
                      <a:avLst/>
                    </a:prstGeom>
                  </pic:spPr>
                </pic:pic>
              </a:graphicData>
            </a:graphic>
          </wp:inline>
        </w:drawing>
      </w:r>
    </w:p>
    <w:p w14:paraId="5DBF53ED" w14:textId="2DC25399" w:rsidR="00157D0C" w:rsidRDefault="00157D0C" w:rsidP="0006708E">
      <w:pPr>
        <w:spacing w:line="360" w:lineRule="auto"/>
        <w:ind w:firstLineChars="0" w:firstLine="0"/>
        <w:rPr>
          <w:szCs w:val="18"/>
        </w:rPr>
      </w:pPr>
      <w:r w:rsidRPr="00157D0C">
        <w:rPr>
          <w:szCs w:val="18"/>
        </w:rPr>
        <w:lastRenderedPageBreak/>
        <w:t>Fig.</w:t>
      </w:r>
      <w:r w:rsidR="00BD533E">
        <w:rPr>
          <w:rFonts w:hint="eastAsia"/>
          <w:szCs w:val="18"/>
        </w:rPr>
        <w:t>7</w:t>
      </w:r>
      <w:r w:rsidRPr="00157D0C">
        <w:rPr>
          <w:szCs w:val="18"/>
        </w:rPr>
        <w:t xml:space="preserve"> </w:t>
      </w:r>
      <w:r w:rsidR="0006708E" w:rsidRPr="0006708E">
        <w:rPr>
          <w:rFonts w:hint="eastAsia"/>
          <w:szCs w:val="18"/>
        </w:rPr>
        <w:t>排除单个模式或模式家族后分层涌现约束诊断的稳健性。纵轴为</w:t>
      </w:r>
      <w:r w:rsidR="0006708E" w:rsidRPr="0006708E">
        <w:rPr>
          <w:rFonts w:hint="eastAsia"/>
          <w:szCs w:val="18"/>
        </w:rPr>
        <w:t xml:space="preserve"> 23 </w:t>
      </w:r>
      <w:r w:rsidR="0006708E" w:rsidRPr="0006708E">
        <w:rPr>
          <w:rFonts w:hint="eastAsia"/>
          <w:szCs w:val="18"/>
        </w:rPr>
        <w:t>组剔除试验（</w:t>
      </w:r>
      <w:r w:rsidR="0006708E" w:rsidRPr="0006708E">
        <w:rPr>
          <w:rFonts w:hint="eastAsia"/>
          <w:szCs w:val="18"/>
        </w:rPr>
        <w:t xml:space="preserve">19 </w:t>
      </w:r>
      <w:r w:rsidR="0006708E" w:rsidRPr="0006708E">
        <w:rPr>
          <w:rFonts w:hint="eastAsia"/>
          <w:szCs w:val="18"/>
        </w:rPr>
        <w:t>组逐个剔除单个模式、</w:t>
      </w:r>
      <w:r w:rsidR="0006708E" w:rsidRPr="0006708E">
        <w:rPr>
          <w:rFonts w:hint="eastAsia"/>
          <w:szCs w:val="18"/>
        </w:rPr>
        <w:t xml:space="preserve">4 </w:t>
      </w:r>
      <w:r w:rsidR="0006708E" w:rsidRPr="0006708E">
        <w:rPr>
          <w:rFonts w:hint="eastAsia"/>
          <w:szCs w:val="18"/>
        </w:rPr>
        <w:t>组逐个剔除模式家族；括号内为剔除后的集合大小），先列单模式、后列模式家族，两组内部均按全国面积加权平均相关系数的变化</w:t>
      </w:r>
      <w:r w:rsidR="0006708E" w:rsidRPr="0006708E">
        <w:rPr>
          <w:rFonts w:hint="eastAsia"/>
          <w:szCs w:val="18"/>
        </w:rPr>
        <w:t xml:space="preserve"> </w:t>
      </w:r>
      <w:r w:rsidR="0006708E" w:rsidRPr="0006708E">
        <w:rPr>
          <w:rFonts w:hint="eastAsia"/>
          <w:szCs w:val="18"/>
        </w:rPr>
        <w:t>Δ</w:t>
      </w:r>
      <w:r w:rsidR="0006708E" w:rsidRPr="0006708E">
        <w:rPr>
          <w:rFonts w:hint="eastAsia"/>
          <w:szCs w:val="18"/>
        </w:rPr>
        <w:t xml:space="preserve">r </w:t>
      </w:r>
      <w:r w:rsidR="0006708E" w:rsidRPr="0006708E">
        <w:rPr>
          <w:rFonts w:hint="eastAsia"/>
          <w:szCs w:val="18"/>
        </w:rPr>
        <w:t>排序（家族边界敏感性试验未绘入本图）；圆点颜色区分三个</w:t>
      </w:r>
      <w:r w:rsidR="0006708E" w:rsidRPr="0006708E">
        <w:rPr>
          <w:rFonts w:hint="eastAsia"/>
          <w:szCs w:val="18"/>
        </w:rPr>
        <w:t xml:space="preserve"> SSP </w:t>
      </w:r>
      <w:r w:rsidR="0006708E" w:rsidRPr="0006708E">
        <w:rPr>
          <w:rFonts w:hint="eastAsia"/>
          <w:szCs w:val="18"/>
        </w:rPr>
        <w:t>情景（</w:t>
      </w:r>
      <w:r w:rsidR="0006708E" w:rsidRPr="0006708E">
        <w:rPr>
          <w:rFonts w:hint="eastAsia"/>
          <w:szCs w:val="18"/>
        </w:rPr>
        <w:t>SSP1-2.6</w:t>
      </w:r>
      <w:r w:rsidR="0006708E" w:rsidRPr="0006708E">
        <w:rPr>
          <w:rFonts w:hint="eastAsia"/>
          <w:szCs w:val="18"/>
        </w:rPr>
        <w:t>、</w:t>
      </w:r>
      <w:r w:rsidR="0006708E" w:rsidRPr="0006708E">
        <w:rPr>
          <w:rFonts w:hint="eastAsia"/>
          <w:szCs w:val="18"/>
        </w:rPr>
        <w:t>SSP2-4.5</w:t>
      </w:r>
      <w:r w:rsidR="0006708E" w:rsidRPr="0006708E">
        <w:rPr>
          <w:rFonts w:hint="eastAsia"/>
          <w:szCs w:val="18"/>
        </w:rPr>
        <w:t>、</w:t>
      </w:r>
      <w:r w:rsidR="0006708E" w:rsidRPr="0006708E">
        <w:rPr>
          <w:rFonts w:hint="eastAsia"/>
          <w:szCs w:val="18"/>
        </w:rPr>
        <w:t>SSP5-8.5</w:t>
      </w:r>
      <w:r w:rsidR="0006708E" w:rsidRPr="0006708E">
        <w:rPr>
          <w:rFonts w:hint="eastAsia"/>
          <w:szCs w:val="18"/>
        </w:rPr>
        <w:t>），黄色底纹标示</w:t>
      </w:r>
      <w:r w:rsidR="0006708E" w:rsidRPr="0006708E">
        <w:rPr>
          <w:rFonts w:hint="eastAsia"/>
          <w:szCs w:val="18"/>
        </w:rPr>
        <w:t xml:space="preserve"> leave-one-family-out </w:t>
      </w:r>
      <w:r w:rsidR="0006708E" w:rsidRPr="0006708E">
        <w:rPr>
          <w:rFonts w:hint="eastAsia"/>
          <w:szCs w:val="18"/>
        </w:rPr>
        <w:t>试验。横轴分别为</w:t>
      </w:r>
      <w:r w:rsidR="0006708E" w:rsidRPr="0006708E">
        <w:rPr>
          <w:rFonts w:hint="eastAsia"/>
          <w:szCs w:val="18"/>
        </w:rPr>
        <w:t xml:space="preserve"> (a) </w:t>
      </w:r>
      <w:r w:rsidR="0006708E" w:rsidRPr="0006708E">
        <w:rPr>
          <w:rFonts w:hint="eastAsia"/>
          <w:szCs w:val="18"/>
        </w:rPr>
        <w:t>全国平均相关系数的变化</w:t>
      </w:r>
      <w:r w:rsidR="0006708E" w:rsidRPr="0006708E">
        <w:rPr>
          <w:rFonts w:hint="eastAsia"/>
          <w:szCs w:val="18"/>
        </w:rPr>
        <w:t xml:space="preserve"> </w:t>
      </w:r>
      <w:r w:rsidR="0006708E" w:rsidRPr="0006708E">
        <w:rPr>
          <w:rFonts w:hint="eastAsia"/>
          <w:szCs w:val="18"/>
        </w:rPr>
        <w:t>Δ</w:t>
      </w:r>
      <w:r w:rsidR="0006708E" w:rsidRPr="0006708E">
        <w:rPr>
          <w:rFonts w:hint="eastAsia"/>
          <w:szCs w:val="18"/>
        </w:rPr>
        <w:t>r</w:t>
      </w:r>
      <w:r w:rsidR="0006708E" w:rsidRPr="0006708E">
        <w:rPr>
          <w:rFonts w:hint="eastAsia"/>
          <w:szCs w:val="18"/>
        </w:rPr>
        <w:t>、</w:t>
      </w:r>
      <w:r w:rsidR="0006708E" w:rsidRPr="0006708E">
        <w:rPr>
          <w:rFonts w:hint="eastAsia"/>
          <w:szCs w:val="18"/>
        </w:rPr>
        <w:t xml:space="preserve">(b) </w:t>
      </w:r>
      <w:r w:rsidR="0006708E" w:rsidRPr="0006708E">
        <w:rPr>
          <w:rFonts w:hint="eastAsia"/>
          <w:szCs w:val="18"/>
        </w:rPr>
        <w:t>全国平均不确定性（σ）缩减率的变化（单位：</w:t>
      </w:r>
      <w:r w:rsidR="0006708E" w:rsidRPr="0006708E">
        <w:rPr>
          <w:rFonts w:hint="eastAsia"/>
          <w:szCs w:val="18"/>
        </w:rPr>
        <w:t>%</w:t>
      </w:r>
      <w:r w:rsidR="0006708E" w:rsidRPr="0006708E">
        <w:rPr>
          <w:rFonts w:hint="eastAsia"/>
          <w:szCs w:val="18"/>
        </w:rPr>
        <w:t>，即百分点），以及</w:t>
      </w:r>
      <w:r w:rsidR="0006708E" w:rsidRPr="0006708E">
        <w:rPr>
          <w:rFonts w:hint="eastAsia"/>
          <w:szCs w:val="18"/>
        </w:rPr>
        <w:t xml:space="preserve"> (c) </w:t>
      </w:r>
      <w:r w:rsidR="0006708E" w:rsidRPr="0006708E">
        <w:rPr>
          <w:rFonts w:hint="eastAsia"/>
          <w:szCs w:val="18"/>
        </w:rPr>
        <w:t>相关系数</w:t>
      </w:r>
      <w:proofErr w:type="gramStart"/>
      <w:r w:rsidR="0006708E" w:rsidRPr="0006708E">
        <w:rPr>
          <w:rFonts w:hint="eastAsia"/>
          <w:szCs w:val="18"/>
        </w:rPr>
        <w:t>场相对全集合参照场</w:t>
      </w:r>
      <w:proofErr w:type="gramEnd"/>
      <w:r w:rsidR="0006708E" w:rsidRPr="0006708E">
        <w:rPr>
          <w:rFonts w:hint="eastAsia"/>
          <w:szCs w:val="18"/>
        </w:rPr>
        <w:t>的均方根偏差（</w:t>
      </w:r>
      <w:r w:rsidR="0006708E" w:rsidRPr="0006708E">
        <w:rPr>
          <w:rFonts w:hint="eastAsia"/>
          <w:szCs w:val="18"/>
        </w:rPr>
        <w:t>RMSD</w:t>
      </w:r>
      <w:r w:rsidR="0006708E" w:rsidRPr="0006708E">
        <w:rPr>
          <w:rFonts w:hint="eastAsia"/>
          <w:szCs w:val="18"/>
        </w:rPr>
        <w:t>，以</w:t>
      </w:r>
      <w:r w:rsidR="0006708E" w:rsidRPr="0006708E">
        <w:rPr>
          <w:rFonts w:hint="eastAsia"/>
          <w:szCs w:val="18"/>
        </w:rPr>
        <w:t xml:space="preserve"> r </w:t>
      </w:r>
      <w:r w:rsidR="0006708E" w:rsidRPr="0006708E">
        <w:rPr>
          <w:rFonts w:hint="eastAsia"/>
          <w:szCs w:val="18"/>
        </w:rPr>
        <w:t>单位的百分数表示，即</w:t>
      </w:r>
      <w:r w:rsidR="0006708E" w:rsidRPr="0006708E">
        <w:rPr>
          <w:rFonts w:hint="eastAsia"/>
          <w:szCs w:val="18"/>
        </w:rPr>
        <w:t xml:space="preserve"> 3% </w:t>
      </w:r>
      <w:r w:rsidR="0006708E" w:rsidRPr="0006708E">
        <w:rPr>
          <w:rFonts w:hint="eastAsia"/>
          <w:szCs w:val="18"/>
        </w:rPr>
        <w:t>表示</w:t>
      </w:r>
      <w:r w:rsidR="0006708E" w:rsidRPr="0006708E">
        <w:rPr>
          <w:rFonts w:hint="eastAsia"/>
          <w:szCs w:val="18"/>
        </w:rPr>
        <w:t xml:space="preserve"> RMSD = 0.03</w:t>
      </w:r>
      <w:r w:rsidR="0006708E" w:rsidRPr="0006708E">
        <w:rPr>
          <w:rFonts w:hint="eastAsia"/>
          <w:szCs w:val="18"/>
        </w:rPr>
        <w:t>）。除</w:t>
      </w:r>
      <w:r w:rsidR="0006708E" w:rsidRPr="0006708E">
        <w:rPr>
          <w:rFonts w:hint="eastAsia"/>
          <w:szCs w:val="18"/>
        </w:rPr>
        <w:t xml:space="preserve"> CanESM5</w:t>
      </w:r>
      <w:r w:rsidR="0006708E" w:rsidRPr="0006708E">
        <w:rPr>
          <w:rFonts w:hint="eastAsia"/>
          <w:szCs w:val="18"/>
        </w:rPr>
        <w:t>（</w:t>
      </w:r>
      <w:r w:rsidR="0006708E" w:rsidRPr="0006708E">
        <w:rPr>
          <w:rFonts w:hint="eastAsia"/>
          <w:szCs w:val="18"/>
        </w:rPr>
        <w:t>LOMO</w:t>
      </w:r>
      <w:r w:rsidR="0006708E" w:rsidRPr="0006708E">
        <w:rPr>
          <w:rFonts w:hint="eastAsia"/>
          <w:szCs w:val="18"/>
        </w:rPr>
        <w:t>）与</w:t>
      </w:r>
      <w:r w:rsidR="0006708E" w:rsidRPr="0006708E">
        <w:rPr>
          <w:rFonts w:hint="eastAsia"/>
          <w:szCs w:val="18"/>
        </w:rPr>
        <w:t xml:space="preserve"> CESM </w:t>
      </w:r>
      <w:r w:rsidR="0006708E" w:rsidRPr="0006708E">
        <w:rPr>
          <w:rFonts w:hint="eastAsia"/>
          <w:szCs w:val="18"/>
        </w:rPr>
        <w:t>谱系（</w:t>
      </w:r>
      <w:r w:rsidR="0006708E" w:rsidRPr="0006708E">
        <w:rPr>
          <w:rFonts w:hint="eastAsia"/>
          <w:szCs w:val="18"/>
        </w:rPr>
        <w:t>LOFO</w:t>
      </w:r>
      <w:r w:rsidR="0006708E" w:rsidRPr="0006708E">
        <w:rPr>
          <w:rFonts w:hint="eastAsia"/>
          <w:szCs w:val="18"/>
        </w:rPr>
        <w:t>）外，其余剔除试验对全国平均量的影响均小于</w:t>
      </w:r>
      <w:r w:rsidR="0006708E" w:rsidRPr="0006708E">
        <w:rPr>
          <w:rFonts w:hint="eastAsia"/>
          <w:szCs w:val="18"/>
        </w:rPr>
        <w:t xml:space="preserve"> 0.005</w:t>
      </w:r>
      <w:r w:rsidR="0006708E" w:rsidRPr="0006708E">
        <w:rPr>
          <w:rFonts w:hint="eastAsia"/>
          <w:szCs w:val="18"/>
        </w:rPr>
        <w:t>。</w:t>
      </w:r>
    </w:p>
    <w:p w14:paraId="157B4533" w14:textId="77777777" w:rsidR="0006708E" w:rsidRPr="00157D0C" w:rsidRDefault="0006708E" w:rsidP="0006708E">
      <w:pPr>
        <w:spacing w:line="360" w:lineRule="auto"/>
        <w:ind w:firstLineChars="0" w:firstLine="0"/>
        <w:rPr>
          <w:szCs w:val="18"/>
        </w:rPr>
      </w:pPr>
    </w:p>
    <w:p w14:paraId="16044409" w14:textId="638BCD8D" w:rsidR="00157D0C" w:rsidRPr="00157D0C" w:rsidRDefault="00157D0C" w:rsidP="00791D84">
      <w:pPr>
        <w:spacing w:line="360" w:lineRule="auto"/>
        <w:ind w:firstLine="420"/>
        <w:rPr>
          <w:sz w:val="21"/>
          <w:szCs w:val="21"/>
        </w:rPr>
      </w:pPr>
      <w:r w:rsidRPr="00157D0C">
        <w:rPr>
          <w:sz w:val="21"/>
          <w:szCs w:val="21"/>
        </w:rPr>
        <w:t>根据区域</w:t>
      </w:r>
      <w:r w:rsidR="0006708E">
        <w:rPr>
          <w:rFonts w:hint="eastAsia"/>
          <w:sz w:val="21"/>
          <w:szCs w:val="21"/>
        </w:rPr>
        <w:t>统计</w:t>
      </w:r>
      <w:r w:rsidRPr="00157D0C">
        <w:rPr>
          <w:sz w:val="21"/>
          <w:szCs w:val="21"/>
        </w:rPr>
        <w:t>热力图（图</w:t>
      </w:r>
      <w:r w:rsidR="006B43CA">
        <w:rPr>
          <w:rFonts w:hint="eastAsia"/>
          <w:sz w:val="21"/>
          <w:szCs w:val="21"/>
        </w:rPr>
        <w:t>8</w:t>
      </w:r>
      <w:r w:rsidRPr="00157D0C">
        <w:rPr>
          <w:sz w:val="21"/>
          <w:szCs w:val="21"/>
        </w:rPr>
        <w:t>）可知，三个情景下各子区域和河流流域的历史</w:t>
      </w:r>
      <w:r w:rsidRPr="00157D0C">
        <w:rPr>
          <w:sz w:val="21"/>
          <w:szCs w:val="21"/>
        </w:rPr>
        <w:t>Precip Var</w:t>
      </w:r>
      <w:r w:rsidRPr="00157D0C">
        <w:rPr>
          <w:sz w:val="21"/>
          <w:szCs w:val="21"/>
        </w:rPr>
        <w:t>与未来</w:t>
      </w:r>
      <w:r w:rsidRPr="00157D0C">
        <w:rPr>
          <w:sz w:val="21"/>
          <w:szCs w:val="21"/>
        </w:rPr>
        <w:t>R95 Intensity</w:t>
      </w:r>
      <w:r w:rsidRPr="00157D0C">
        <w:rPr>
          <w:sz w:val="21"/>
          <w:szCs w:val="21"/>
        </w:rPr>
        <w:t>均呈显著正相关，相关系数在</w:t>
      </w:r>
      <w:r w:rsidRPr="00157D0C">
        <w:rPr>
          <w:sz w:val="21"/>
          <w:szCs w:val="21"/>
        </w:rPr>
        <w:t>0.78–0.90</w:t>
      </w:r>
      <w:r w:rsidRPr="00157D0C">
        <w:rPr>
          <w:sz w:val="21"/>
          <w:szCs w:val="21"/>
        </w:rPr>
        <w:t>之间，且情景间差异极小。</w:t>
      </w:r>
      <w:proofErr w:type="gramStart"/>
      <w:r w:rsidRPr="00157D0C">
        <w:rPr>
          <w:sz w:val="21"/>
          <w:szCs w:val="21"/>
        </w:rPr>
        <w:t>高相关</w:t>
      </w:r>
      <w:proofErr w:type="gramEnd"/>
      <w:r w:rsidRPr="00157D0C">
        <w:rPr>
          <w:sz w:val="21"/>
          <w:szCs w:val="21"/>
        </w:rPr>
        <w:t>区域（</w:t>
      </w:r>
      <w:r w:rsidRPr="00157D0C">
        <w:rPr>
          <w:sz w:val="21"/>
          <w:szCs w:val="21"/>
        </w:rPr>
        <w:t>r &gt; 0.88</w:t>
      </w:r>
      <w:r w:rsidRPr="00157D0C">
        <w:rPr>
          <w:sz w:val="21"/>
          <w:szCs w:val="21"/>
        </w:rPr>
        <w:t>）主要集中于西南地区、华南、珠江流域，其中西南地区最为突出</w:t>
      </w:r>
      <w:r w:rsidR="00044CDB">
        <w:rPr>
          <w:rFonts w:hint="eastAsia"/>
          <w:sz w:val="21"/>
          <w:szCs w:val="21"/>
        </w:rPr>
        <w:t>。</w:t>
      </w:r>
      <w:r w:rsidRPr="00157D0C">
        <w:rPr>
          <w:sz w:val="21"/>
          <w:szCs w:val="21"/>
        </w:rPr>
        <w:t>表明这些区域历史降水变率对未来极端降水强度具有较强的约束能力</w:t>
      </w:r>
      <w:r w:rsidR="00044CDB">
        <w:rPr>
          <w:rFonts w:hint="eastAsia"/>
          <w:sz w:val="21"/>
          <w:szCs w:val="21"/>
        </w:rPr>
        <w:t>，而</w:t>
      </w:r>
      <w:r w:rsidRPr="00157D0C">
        <w:rPr>
          <w:sz w:val="21"/>
          <w:szCs w:val="21"/>
        </w:rPr>
        <w:t>东北和华北地区相关系数</w:t>
      </w:r>
      <w:r w:rsidR="00044CDB">
        <w:rPr>
          <w:rFonts w:hint="eastAsia"/>
          <w:sz w:val="21"/>
          <w:szCs w:val="21"/>
        </w:rPr>
        <w:t>则</w:t>
      </w:r>
      <w:r w:rsidRPr="00157D0C">
        <w:rPr>
          <w:sz w:val="21"/>
          <w:szCs w:val="21"/>
        </w:rPr>
        <w:t>相对较低。总体</w:t>
      </w:r>
      <w:r w:rsidR="00044CDB">
        <w:rPr>
          <w:rFonts w:hint="eastAsia"/>
          <w:sz w:val="21"/>
          <w:szCs w:val="21"/>
        </w:rPr>
        <w:t>而言</w:t>
      </w:r>
      <w:r w:rsidRPr="00157D0C">
        <w:rPr>
          <w:sz w:val="21"/>
          <w:szCs w:val="21"/>
        </w:rPr>
        <w:t>，相关系数呈现南高北低的空间格局，与极端降水强度本身的分布特征一致。对于不确定性缩减而言，各区域不确定性（</w:t>
      </w:r>
      <w:r w:rsidR="0059202D" w:rsidRPr="0059202D">
        <w:rPr>
          <w:sz w:val="21"/>
          <w:szCs w:val="21"/>
        </w:rPr>
        <w:t>σ</w:t>
      </w:r>
      <w:r w:rsidRPr="00157D0C">
        <w:rPr>
          <w:sz w:val="21"/>
          <w:szCs w:val="21"/>
        </w:rPr>
        <w:t>）缩减率在</w:t>
      </w:r>
      <w:r w:rsidRPr="00157D0C">
        <w:rPr>
          <w:sz w:val="21"/>
          <w:szCs w:val="21"/>
        </w:rPr>
        <w:t>16%–27%</w:t>
      </w:r>
      <w:r w:rsidRPr="00157D0C">
        <w:rPr>
          <w:sz w:val="21"/>
          <w:szCs w:val="21"/>
        </w:rPr>
        <w:t>之间，同样呈南高北低的分布</w:t>
      </w:r>
      <w:r w:rsidR="00044CDB">
        <w:rPr>
          <w:rFonts w:hint="eastAsia"/>
          <w:sz w:val="21"/>
          <w:szCs w:val="21"/>
        </w:rPr>
        <w:t>，</w:t>
      </w:r>
      <w:r w:rsidRPr="00157D0C">
        <w:rPr>
          <w:sz w:val="21"/>
          <w:szCs w:val="21"/>
        </w:rPr>
        <w:t>华南和珠江流域缩减率最高，东北地区最低</w:t>
      </w:r>
      <w:r w:rsidR="00044CDB">
        <w:rPr>
          <w:rFonts w:hint="eastAsia"/>
          <w:sz w:val="21"/>
          <w:szCs w:val="21"/>
        </w:rPr>
        <w:t>。</w:t>
      </w:r>
      <w:r w:rsidRPr="00157D0C">
        <w:rPr>
          <w:sz w:val="21"/>
          <w:szCs w:val="21"/>
        </w:rPr>
        <w:t>说明分层涌现约束在</w:t>
      </w:r>
      <w:proofErr w:type="gramStart"/>
      <w:r w:rsidRPr="00157D0C">
        <w:rPr>
          <w:sz w:val="21"/>
          <w:szCs w:val="21"/>
        </w:rPr>
        <w:t>高相关区对模式</w:t>
      </w:r>
      <w:proofErr w:type="gramEnd"/>
      <w:r w:rsidRPr="00157D0C">
        <w:rPr>
          <w:sz w:val="21"/>
          <w:szCs w:val="21"/>
        </w:rPr>
        <w:t>预估离散度的压缩效果更为显著。</w:t>
      </w:r>
      <w:r w:rsidR="00044CDB">
        <w:rPr>
          <w:rFonts w:hint="eastAsia"/>
          <w:sz w:val="21"/>
          <w:szCs w:val="21"/>
        </w:rPr>
        <w:t>此外</w:t>
      </w:r>
      <w:r w:rsidR="00044CDB">
        <w:rPr>
          <w:rFonts w:hint="eastAsia"/>
          <w:sz w:val="21"/>
          <w:szCs w:val="21"/>
        </w:rPr>
        <w:t>Bias</w:t>
      </w:r>
      <w:r w:rsidRPr="00157D0C">
        <w:rPr>
          <w:sz w:val="21"/>
          <w:szCs w:val="21"/>
        </w:rPr>
        <w:t>显示，涌现约束对各</w:t>
      </w:r>
      <w:r w:rsidR="00294E95">
        <w:rPr>
          <w:rFonts w:hint="eastAsia"/>
          <w:sz w:val="21"/>
          <w:szCs w:val="21"/>
        </w:rPr>
        <w:t>子</w:t>
      </w:r>
      <w:r w:rsidRPr="00157D0C">
        <w:rPr>
          <w:sz w:val="21"/>
          <w:szCs w:val="21"/>
        </w:rPr>
        <w:t>区域极端降水预估值均为正向调整</w:t>
      </w:r>
      <w:r w:rsidR="00044CDB">
        <w:rPr>
          <w:rFonts w:hint="eastAsia"/>
          <w:sz w:val="21"/>
          <w:szCs w:val="21"/>
        </w:rPr>
        <w:t>，即</w:t>
      </w:r>
      <w:r w:rsidRPr="00157D0C">
        <w:rPr>
          <w:sz w:val="21"/>
          <w:szCs w:val="21"/>
        </w:rPr>
        <w:t>后验</w:t>
      </w:r>
      <w:r w:rsidR="00044CDB">
        <w:rPr>
          <w:rFonts w:hint="eastAsia"/>
          <w:sz w:val="21"/>
          <w:szCs w:val="21"/>
        </w:rPr>
        <w:t>均值大于</w:t>
      </w:r>
      <w:r w:rsidRPr="00157D0C">
        <w:rPr>
          <w:sz w:val="21"/>
          <w:szCs w:val="21"/>
        </w:rPr>
        <w:t>先验</w:t>
      </w:r>
      <w:r w:rsidR="00044CDB">
        <w:rPr>
          <w:rFonts w:hint="eastAsia"/>
          <w:sz w:val="21"/>
          <w:szCs w:val="21"/>
        </w:rPr>
        <w:t>均值</w:t>
      </w:r>
      <w:r w:rsidRPr="00157D0C">
        <w:rPr>
          <w:sz w:val="21"/>
          <w:szCs w:val="21"/>
        </w:rPr>
        <w:t>），其中华南和珠江流域调整幅度最大</w:t>
      </w:r>
      <w:r w:rsidR="00FB23F3">
        <w:rPr>
          <w:rFonts w:hint="eastAsia"/>
          <w:sz w:val="21"/>
          <w:szCs w:val="21"/>
        </w:rPr>
        <w:t>，</w:t>
      </w:r>
      <w:r w:rsidRPr="00157D0C">
        <w:rPr>
          <w:sz w:val="21"/>
          <w:szCs w:val="21"/>
        </w:rPr>
        <w:t>约</w:t>
      </w:r>
      <w:r w:rsidRPr="00157D0C">
        <w:rPr>
          <w:sz w:val="21"/>
          <w:szCs w:val="21"/>
        </w:rPr>
        <w:t>5.4–7.1 mm/day</w:t>
      </w:r>
      <w:r w:rsidRPr="00157D0C">
        <w:rPr>
          <w:sz w:val="21"/>
          <w:szCs w:val="21"/>
        </w:rPr>
        <w:t>，西北最小约</w:t>
      </w:r>
      <w:r w:rsidRPr="00157D0C">
        <w:rPr>
          <w:sz w:val="21"/>
          <w:szCs w:val="21"/>
        </w:rPr>
        <w:t>1.0–1.1 mm/day</w:t>
      </w:r>
      <w:r w:rsidR="00FB23F3">
        <w:rPr>
          <w:rFonts w:hint="eastAsia"/>
          <w:sz w:val="21"/>
          <w:szCs w:val="21"/>
        </w:rPr>
        <w:t>。</w:t>
      </w:r>
      <w:r w:rsidRPr="00157D0C">
        <w:rPr>
          <w:sz w:val="21"/>
          <w:szCs w:val="21"/>
        </w:rPr>
        <w:t>表明约束对高降水区的调整更为明显。上述结果进一步验证了分层涌现约束在中国区域的适用性</w:t>
      </w:r>
      <w:r w:rsidR="00FB23F3">
        <w:rPr>
          <w:rFonts w:hint="eastAsia"/>
          <w:sz w:val="21"/>
          <w:szCs w:val="21"/>
        </w:rPr>
        <w:t>以及</w:t>
      </w:r>
      <w:r w:rsidRPr="00157D0C">
        <w:rPr>
          <w:sz w:val="21"/>
          <w:szCs w:val="21"/>
        </w:rPr>
        <w:t>约束效果存在显著的空间依赖性</w:t>
      </w:r>
      <w:r w:rsidR="00FB23F3">
        <w:rPr>
          <w:rFonts w:hint="eastAsia"/>
          <w:sz w:val="21"/>
          <w:szCs w:val="21"/>
        </w:rPr>
        <w:t>，即</w:t>
      </w:r>
      <w:r w:rsidRPr="00157D0C">
        <w:rPr>
          <w:sz w:val="21"/>
          <w:szCs w:val="21"/>
        </w:rPr>
        <w:t>气候越湿润的地区，约束效果越强。</w:t>
      </w:r>
    </w:p>
    <w:p w14:paraId="5A785C42" w14:textId="6F422879" w:rsidR="00F25AFC" w:rsidRPr="0059202D" w:rsidRDefault="005864EA" w:rsidP="00791D84">
      <w:pPr>
        <w:spacing w:line="360" w:lineRule="auto"/>
        <w:ind w:firstLineChars="0" w:firstLine="0"/>
        <w:rPr>
          <w:sz w:val="21"/>
          <w:szCs w:val="21"/>
        </w:rPr>
      </w:pPr>
      <w:r>
        <w:rPr>
          <w:noProof/>
          <w:sz w:val="21"/>
          <w:szCs w:val="21"/>
        </w:rPr>
        <w:drawing>
          <wp:inline distT="0" distB="0" distL="0" distR="0" wp14:anchorId="58179F5E" wp14:editId="0B8FE43E">
            <wp:extent cx="5274310" cy="26765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93"/>
                    <a:stretch>
                      <a:fillRect/>
                    </a:stretch>
                  </pic:blipFill>
                  <pic:spPr>
                    <a:xfrm>
                      <a:off x="0" y="0"/>
                      <a:ext cx="5274310" cy="2676525"/>
                    </a:xfrm>
                    <a:prstGeom prst="rect">
                      <a:avLst/>
                    </a:prstGeom>
                  </pic:spPr>
                </pic:pic>
              </a:graphicData>
            </a:graphic>
          </wp:inline>
        </w:drawing>
      </w:r>
    </w:p>
    <w:p w14:paraId="012162DB" w14:textId="3BF58818" w:rsidR="00157D0C" w:rsidRPr="00157D0C" w:rsidRDefault="00157D0C" w:rsidP="00791D84">
      <w:pPr>
        <w:pStyle w:val="aff3"/>
        <w:spacing w:line="360" w:lineRule="auto"/>
        <w:rPr>
          <w:sz w:val="18"/>
          <w:szCs w:val="15"/>
        </w:rPr>
      </w:pPr>
      <w:r w:rsidRPr="00157D0C">
        <w:rPr>
          <w:sz w:val="18"/>
          <w:szCs w:val="15"/>
        </w:rPr>
        <w:lastRenderedPageBreak/>
        <w:t>Fig.</w:t>
      </w:r>
      <w:r w:rsidR="00BD533E">
        <w:rPr>
          <w:rFonts w:hint="eastAsia"/>
          <w:sz w:val="18"/>
          <w:szCs w:val="15"/>
        </w:rPr>
        <w:t>8</w:t>
      </w:r>
      <w:r w:rsidRPr="00157D0C">
        <w:rPr>
          <w:sz w:val="18"/>
          <w:szCs w:val="15"/>
        </w:rPr>
        <w:t xml:space="preserve"> 10</w:t>
      </w:r>
      <w:r w:rsidRPr="00157D0C">
        <w:rPr>
          <w:sz w:val="18"/>
          <w:szCs w:val="15"/>
        </w:rPr>
        <w:t>个子区域</w:t>
      </w:r>
      <w:r w:rsidRPr="00157D0C">
        <w:rPr>
          <w:sz w:val="18"/>
          <w:szCs w:val="15"/>
        </w:rPr>
        <w:t>/</w:t>
      </w:r>
      <w:r w:rsidRPr="00157D0C">
        <w:rPr>
          <w:sz w:val="18"/>
          <w:szCs w:val="15"/>
        </w:rPr>
        <w:t>流域在三个</w:t>
      </w:r>
      <w:r w:rsidRPr="00157D0C">
        <w:rPr>
          <w:sz w:val="18"/>
          <w:szCs w:val="15"/>
        </w:rPr>
        <w:t>SSP</w:t>
      </w:r>
      <w:r w:rsidRPr="00157D0C">
        <w:rPr>
          <w:sz w:val="18"/>
          <w:szCs w:val="15"/>
        </w:rPr>
        <w:t>情景下的约束效果热力图，展示三个关键统计量：</w:t>
      </w:r>
      <w:r w:rsidRPr="00157D0C">
        <w:rPr>
          <w:sz w:val="18"/>
          <w:szCs w:val="15"/>
        </w:rPr>
        <w:t xml:space="preserve">(a) </w:t>
      </w:r>
      <w:r w:rsidRPr="00157D0C">
        <w:rPr>
          <w:sz w:val="18"/>
          <w:szCs w:val="15"/>
        </w:rPr>
        <w:t>相关系数（</w:t>
      </w:r>
      <w:r w:rsidRPr="00157D0C">
        <w:rPr>
          <w:sz w:val="18"/>
          <w:szCs w:val="15"/>
        </w:rPr>
        <w:t>Correlation r</w:t>
      </w:r>
      <w:r w:rsidRPr="00157D0C">
        <w:rPr>
          <w:sz w:val="18"/>
          <w:szCs w:val="15"/>
        </w:rPr>
        <w:t>），</w:t>
      </w:r>
      <w:r w:rsidRPr="00157D0C">
        <w:rPr>
          <w:sz w:val="18"/>
          <w:szCs w:val="15"/>
        </w:rPr>
        <w:t xml:space="preserve">(b) </w:t>
      </w:r>
      <w:r w:rsidRPr="00157D0C">
        <w:rPr>
          <w:sz w:val="18"/>
          <w:szCs w:val="15"/>
        </w:rPr>
        <w:t>不确定性缩减率（</w:t>
      </w:r>
      <w:r w:rsidRPr="00157D0C">
        <w:rPr>
          <w:sz w:val="18"/>
          <w:szCs w:val="15"/>
        </w:rPr>
        <w:t>Uncertainty Reduction</w:t>
      </w:r>
      <w:r w:rsidRPr="00157D0C">
        <w:rPr>
          <w:sz w:val="18"/>
          <w:szCs w:val="15"/>
        </w:rPr>
        <w:t>，单位</w:t>
      </w:r>
      <w:r w:rsidRPr="00157D0C">
        <w:rPr>
          <w:sz w:val="18"/>
          <w:szCs w:val="15"/>
        </w:rPr>
        <w:t>%</w:t>
      </w:r>
      <w:r w:rsidRPr="00157D0C">
        <w:rPr>
          <w:sz w:val="18"/>
          <w:szCs w:val="15"/>
        </w:rPr>
        <w:t>），</w:t>
      </w:r>
      <w:r w:rsidRPr="00157D0C">
        <w:rPr>
          <w:sz w:val="18"/>
          <w:szCs w:val="15"/>
        </w:rPr>
        <w:t xml:space="preserve">(c) </w:t>
      </w:r>
      <w:r w:rsidRPr="00157D0C">
        <w:rPr>
          <w:sz w:val="18"/>
          <w:szCs w:val="15"/>
        </w:rPr>
        <w:t>后验</w:t>
      </w:r>
      <w:r w:rsidRPr="00157D0C">
        <w:rPr>
          <w:sz w:val="18"/>
          <w:szCs w:val="15"/>
        </w:rPr>
        <w:t>−</w:t>
      </w:r>
      <w:r w:rsidRPr="00157D0C">
        <w:rPr>
          <w:sz w:val="18"/>
          <w:szCs w:val="15"/>
        </w:rPr>
        <w:t>先验调整量（</w:t>
      </w:r>
      <w:r w:rsidRPr="00157D0C">
        <w:rPr>
          <w:sz w:val="18"/>
          <w:szCs w:val="15"/>
        </w:rPr>
        <w:t>Bias = Posterior − Prior</w:t>
      </w:r>
      <w:r w:rsidRPr="00157D0C">
        <w:rPr>
          <w:sz w:val="18"/>
          <w:szCs w:val="15"/>
        </w:rPr>
        <w:t>，单位</w:t>
      </w:r>
      <w:r w:rsidRPr="00157D0C">
        <w:rPr>
          <w:sz w:val="18"/>
          <w:szCs w:val="15"/>
        </w:rPr>
        <w:t>mm/day</w:t>
      </w:r>
      <w:r w:rsidRPr="00157D0C">
        <w:rPr>
          <w:sz w:val="18"/>
          <w:szCs w:val="15"/>
        </w:rPr>
        <w:t>）。行方向排列</w:t>
      </w:r>
      <w:r w:rsidRPr="00157D0C">
        <w:rPr>
          <w:sz w:val="18"/>
          <w:szCs w:val="15"/>
        </w:rPr>
        <w:t>11</w:t>
      </w:r>
      <w:r w:rsidRPr="00157D0C">
        <w:rPr>
          <w:sz w:val="18"/>
          <w:szCs w:val="15"/>
        </w:rPr>
        <w:t>个区域（中国全域、华北、东北、西北、西南、华东、华南、华中、黄河流域、珠江流域、长江流域），列</w:t>
      </w:r>
      <w:r w:rsidR="00431B25">
        <w:rPr>
          <w:rFonts w:hint="eastAsia"/>
          <w:sz w:val="18"/>
          <w:szCs w:val="15"/>
        </w:rPr>
        <w:t>的</w:t>
      </w:r>
      <w:r w:rsidRPr="00157D0C">
        <w:rPr>
          <w:sz w:val="18"/>
          <w:szCs w:val="15"/>
        </w:rPr>
        <w:t>方向排列三个</w:t>
      </w:r>
      <w:r w:rsidRPr="00157D0C">
        <w:rPr>
          <w:sz w:val="18"/>
          <w:szCs w:val="15"/>
        </w:rPr>
        <w:t>SSP</w:t>
      </w:r>
      <w:r w:rsidRPr="00157D0C">
        <w:rPr>
          <w:sz w:val="18"/>
          <w:szCs w:val="15"/>
        </w:rPr>
        <w:t>情景（</w:t>
      </w:r>
      <w:r w:rsidRPr="00157D0C">
        <w:rPr>
          <w:sz w:val="18"/>
          <w:szCs w:val="15"/>
        </w:rPr>
        <w:t>SSP1-2.6</w:t>
      </w:r>
      <w:r w:rsidRPr="00157D0C">
        <w:rPr>
          <w:sz w:val="18"/>
          <w:szCs w:val="15"/>
        </w:rPr>
        <w:t>、</w:t>
      </w:r>
      <w:r w:rsidRPr="00157D0C">
        <w:rPr>
          <w:sz w:val="18"/>
          <w:szCs w:val="15"/>
        </w:rPr>
        <w:t>SSP2-4.5</w:t>
      </w:r>
      <w:r w:rsidRPr="00157D0C">
        <w:rPr>
          <w:sz w:val="18"/>
          <w:szCs w:val="15"/>
        </w:rPr>
        <w:t>、</w:t>
      </w:r>
      <w:r w:rsidRPr="00157D0C">
        <w:rPr>
          <w:sz w:val="18"/>
          <w:szCs w:val="15"/>
        </w:rPr>
        <w:t>SSP5-8.5</w:t>
      </w:r>
      <w:r w:rsidRPr="00157D0C">
        <w:rPr>
          <w:sz w:val="18"/>
          <w:szCs w:val="15"/>
        </w:rPr>
        <w:t>）。各单元格内标注数值，颜色深浅反映统计量相对大小，直观对比不同区域和情景间的约束效果系统性格局。</w:t>
      </w:r>
    </w:p>
    <w:p w14:paraId="1BCBA1B1" w14:textId="5D215A23" w:rsidR="00CE5DC2" w:rsidRPr="0059202D" w:rsidRDefault="00157D0C" w:rsidP="00791D84">
      <w:pPr>
        <w:spacing w:line="360" w:lineRule="auto"/>
        <w:ind w:firstLine="420"/>
        <w:rPr>
          <w:sz w:val="21"/>
          <w:szCs w:val="21"/>
        </w:rPr>
      </w:pPr>
      <w:r w:rsidRPr="0059202D">
        <w:rPr>
          <w:rFonts w:hint="eastAsia"/>
          <w:sz w:val="21"/>
          <w:szCs w:val="21"/>
        </w:rPr>
        <w:t>上述区域统计结果揭示了相关系数、不确定性缩减和调整量在不同区域间的系统性差异，但区域平均的视角掩盖了约束效果在空间上的细致变化。因此，为进一步揭示</w:t>
      </w:r>
      <w:proofErr w:type="gramStart"/>
      <w:r w:rsidRPr="0059202D">
        <w:rPr>
          <w:rFonts w:hint="eastAsia"/>
          <w:sz w:val="21"/>
          <w:szCs w:val="21"/>
        </w:rPr>
        <w:t>调整场</w:t>
      </w:r>
      <w:proofErr w:type="gramEnd"/>
      <w:r w:rsidRPr="0059202D">
        <w:rPr>
          <w:rFonts w:hint="eastAsia"/>
          <w:sz w:val="21"/>
          <w:szCs w:val="21"/>
        </w:rPr>
        <w:t>的空间结构，图</w:t>
      </w:r>
      <w:r w:rsidR="003E05A3">
        <w:rPr>
          <w:rFonts w:hint="eastAsia"/>
          <w:sz w:val="21"/>
          <w:szCs w:val="21"/>
        </w:rPr>
        <w:t>9</w:t>
      </w:r>
      <w:r w:rsidRPr="0059202D">
        <w:rPr>
          <w:rFonts w:hint="eastAsia"/>
          <w:sz w:val="21"/>
          <w:szCs w:val="21"/>
        </w:rPr>
        <w:t>给出了</w:t>
      </w:r>
      <w:r w:rsidRPr="0059202D">
        <w:rPr>
          <w:sz w:val="21"/>
          <w:szCs w:val="21"/>
        </w:rPr>
        <w:t>SSP2-4.5</w:t>
      </w:r>
      <w:r w:rsidRPr="0059202D">
        <w:rPr>
          <w:rFonts w:hint="eastAsia"/>
          <w:sz w:val="21"/>
          <w:szCs w:val="21"/>
        </w:rPr>
        <w:t>情景下后验</w:t>
      </w:r>
      <w:r w:rsidR="00431B25" w:rsidRPr="0059202D">
        <w:rPr>
          <w:rFonts w:hint="eastAsia"/>
          <w:sz w:val="21"/>
          <w:szCs w:val="21"/>
        </w:rPr>
        <w:t>均值</w:t>
      </w:r>
      <w:r w:rsidRPr="0059202D">
        <w:rPr>
          <w:rFonts w:hint="eastAsia"/>
          <w:sz w:val="21"/>
          <w:szCs w:val="21"/>
        </w:rPr>
        <w:t>与先验均值差异（</w:t>
      </w:r>
      <w:r w:rsidRPr="0059202D">
        <w:rPr>
          <w:sz w:val="21"/>
          <w:szCs w:val="21"/>
        </w:rPr>
        <w:t>Bias</w:t>
      </w:r>
      <w:r w:rsidRPr="0059202D">
        <w:rPr>
          <w:rFonts w:hint="eastAsia"/>
          <w:sz w:val="21"/>
          <w:szCs w:val="21"/>
        </w:rPr>
        <w:t>）的全中国及多个子区域分区空间分布。该图不仅展示了后验</w:t>
      </w:r>
      <w:r w:rsidR="00431B25">
        <w:rPr>
          <w:rFonts w:hint="eastAsia"/>
          <w:sz w:val="21"/>
          <w:szCs w:val="21"/>
        </w:rPr>
        <w:t>均值</w:t>
      </w:r>
      <w:r w:rsidRPr="0059202D">
        <w:rPr>
          <w:rFonts w:hint="eastAsia"/>
          <w:sz w:val="21"/>
          <w:szCs w:val="21"/>
        </w:rPr>
        <w:t>调整量从东南沿海向西北内陆递减的总体格局，还通过各分区放大视图叠加区域主要山脉，以评估地形对约束调整幅度的影响。图</w:t>
      </w:r>
      <w:r w:rsidR="003E05A3">
        <w:rPr>
          <w:rFonts w:hint="eastAsia"/>
          <w:sz w:val="21"/>
          <w:szCs w:val="21"/>
        </w:rPr>
        <w:t>9</w:t>
      </w:r>
      <w:r w:rsidRPr="0059202D">
        <w:rPr>
          <w:rFonts w:hint="eastAsia"/>
          <w:sz w:val="21"/>
          <w:szCs w:val="21"/>
        </w:rPr>
        <w:t>的结果表明，</w:t>
      </w:r>
      <w:r w:rsidRPr="0059202D">
        <w:rPr>
          <w:sz w:val="21"/>
          <w:szCs w:val="21"/>
        </w:rPr>
        <w:t>SSP2-4.5</w:t>
      </w:r>
      <w:r w:rsidRPr="0059202D">
        <w:rPr>
          <w:rFonts w:hint="eastAsia"/>
          <w:sz w:val="21"/>
          <w:szCs w:val="21"/>
        </w:rPr>
        <w:t>情景下</w:t>
      </w:r>
      <w:r w:rsidRPr="0059202D">
        <w:rPr>
          <w:sz w:val="21"/>
          <w:szCs w:val="21"/>
        </w:rPr>
        <w:t>R95 Intensity</w:t>
      </w:r>
      <w:r w:rsidRPr="0059202D">
        <w:rPr>
          <w:rFonts w:hint="eastAsia"/>
          <w:sz w:val="21"/>
          <w:szCs w:val="21"/>
        </w:rPr>
        <w:t>后验</w:t>
      </w:r>
      <w:r w:rsidRPr="0059202D">
        <w:rPr>
          <w:sz w:val="21"/>
          <w:szCs w:val="21"/>
        </w:rPr>
        <w:t>−</w:t>
      </w:r>
      <w:r w:rsidRPr="0059202D">
        <w:rPr>
          <w:rFonts w:hint="eastAsia"/>
          <w:sz w:val="21"/>
          <w:szCs w:val="21"/>
        </w:rPr>
        <w:t>先验调整量的地形依赖性在不同区域存在显著差异：华北太行山、东北长白山及西北天山沿线均表现出清晰的迎风坡正向调整增强特征</w:t>
      </w:r>
      <w:r w:rsidR="00431B25">
        <w:rPr>
          <w:rFonts w:hint="eastAsia"/>
          <w:sz w:val="21"/>
          <w:szCs w:val="21"/>
        </w:rPr>
        <w:t>。</w:t>
      </w:r>
      <w:r w:rsidRPr="0059202D">
        <w:rPr>
          <w:rFonts w:hint="eastAsia"/>
          <w:sz w:val="21"/>
          <w:szCs w:val="21"/>
        </w:rPr>
        <w:t>而华东武夷山、华南五指山及华中武陵山区域，调整量的空间分布与地形之间的对应关系并不明显。</w:t>
      </w:r>
      <w:r w:rsidR="00CE5DC2" w:rsidRPr="0059202D">
        <w:rPr>
          <w:rFonts w:hint="eastAsia"/>
          <w:sz w:val="21"/>
          <w:szCs w:val="21"/>
        </w:rPr>
        <w:t>而已有研究表明，东亚区域的地形降水偏差与模式中地形拖曳参数化方案密切相关——研究发现采用三维地形各向异性拖曳方案可缓解东亚地区约</w:t>
      </w:r>
      <w:r w:rsidR="00CE5DC2" w:rsidRPr="0059202D">
        <w:rPr>
          <w:sz w:val="21"/>
          <w:szCs w:val="21"/>
        </w:rPr>
        <w:t>25–50%</w:t>
      </w:r>
      <w:r w:rsidR="00CE5DC2" w:rsidRPr="0059202D">
        <w:rPr>
          <w:rFonts w:hint="eastAsia"/>
          <w:sz w:val="21"/>
          <w:szCs w:val="21"/>
        </w:rPr>
        <w:t>的过量降水偏差</w:t>
      </w:r>
      <w:r w:rsidR="00CE5DC2" w:rsidRPr="00482928">
        <w:rPr>
          <w:color w:val="0000FF"/>
          <w:sz w:val="21"/>
          <w:szCs w:val="21"/>
        </w:rPr>
        <w:fldChar w:fldCharType="begin"/>
      </w:r>
      <w:r w:rsidRPr="00482928">
        <w:rPr>
          <w:color w:val="0000FF"/>
          <w:sz w:val="21"/>
          <w:szCs w:val="21"/>
        </w:rPr>
        <w:instrText xml:space="preserve"> ADDIN ZOTERO_ITEM CSL_CITATION {"citationID":"JW7qHihd","properties":{"unsorted":false,"formattedCitation":"(J. Xie &amp; Zhang, 2025)","plainCitation":"(J. Xie &amp; Zhang, 2025)","noteIndex":0},"citationItems":[{"id":2093,"uris":["http://zotero.org/users/17244150/items/FFCFDL4Y"],"itemData":{"id":2093,"type":"article-journal","abstract":"Current generation of climate models often has significant biases in mountainous regions where the gradient of elevation is steep, and the terrain is complex. Potential reasons for these biases include underrepresentation of orographic drag process in climate models. In this study, we assess the impact of orographic drag on East Asia rainfall by comparing the impact of a new orographic drag scheme that considers 3D orographic </w:instrText>
      </w:r>
      <w:r w:rsidRPr="00482928">
        <w:rPr>
          <w:rFonts w:hint="eastAsia"/>
          <w:color w:val="0000FF"/>
          <w:sz w:val="21"/>
          <w:szCs w:val="21"/>
        </w:rPr>
        <w:instrText>anisotropy (3D</w:instrText>
      </w:r>
      <w:r w:rsidRPr="00482928">
        <w:rPr>
          <w:rFonts w:hint="eastAsia"/>
          <w:color w:val="0000FF"/>
          <w:sz w:val="21"/>
          <w:szCs w:val="21"/>
        </w:rPr>
        <w:instrText>‐</w:instrText>
      </w:r>
      <w:r w:rsidRPr="00482928">
        <w:rPr>
          <w:rFonts w:hint="eastAsia"/>
          <w:color w:val="0000FF"/>
          <w:sz w:val="21"/>
          <w:szCs w:val="21"/>
        </w:rPr>
        <w:instrText>oro) with a 2</w:instrText>
      </w:r>
      <w:r w:rsidRPr="00482928">
        <w:rPr>
          <w:rFonts w:hint="eastAsia"/>
          <w:color w:val="0000FF"/>
          <w:sz w:val="21"/>
          <w:szCs w:val="21"/>
        </w:rPr>
        <w:instrText>‐</w:instrText>
      </w:r>
      <w:r w:rsidRPr="00482928">
        <w:rPr>
          <w:rFonts w:hint="eastAsia"/>
          <w:color w:val="0000FF"/>
          <w:sz w:val="21"/>
          <w:szCs w:val="21"/>
        </w:rPr>
        <w:instrText>D scheme in a general circulation model. Two sets of simulations (medium</w:instrText>
      </w:r>
      <w:r w:rsidRPr="00482928">
        <w:rPr>
          <w:rFonts w:hint="eastAsia"/>
          <w:color w:val="0000FF"/>
          <w:sz w:val="21"/>
          <w:szCs w:val="21"/>
        </w:rPr>
        <w:instrText>‐</w:instrText>
      </w:r>
      <w:r w:rsidRPr="00482928">
        <w:rPr>
          <w:rFonts w:hint="eastAsia"/>
          <w:color w:val="0000FF"/>
          <w:sz w:val="21"/>
          <w:szCs w:val="21"/>
        </w:rPr>
        <w:instrText xml:space="preserve">range and seasonal forecast) are carried out for the comparison and validation against observation. It is shown that through local/remote forcing of the </w:instrText>
      </w:r>
      <w:r w:rsidRPr="00482928">
        <w:rPr>
          <w:color w:val="0000FF"/>
          <w:sz w:val="21"/>
          <w:szCs w:val="21"/>
        </w:rPr>
        <w:instrText>drag in the mountainous regions, the 3D</w:instrText>
      </w:r>
      <w:r w:rsidRPr="00482928">
        <w:rPr>
          <w:rFonts w:hint="eastAsia"/>
          <w:color w:val="0000FF"/>
          <w:sz w:val="21"/>
          <w:szCs w:val="21"/>
        </w:rPr>
        <w:instrText>‐</w:instrText>
      </w:r>
      <w:r w:rsidRPr="00482928">
        <w:rPr>
          <w:color w:val="0000FF"/>
          <w:sz w:val="21"/>
          <w:szCs w:val="21"/>
        </w:rPr>
        <w:instrText>oro alleviates part of the excessive rainfall in west Tibetan Plateau and parts of insufficient rainfall in Southeast China by about 25%</w:instrText>
      </w:r>
      <w:r w:rsidRPr="00482928">
        <w:rPr>
          <w:rFonts w:ascii="Cambria Math" w:hAnsi="Cambria Math" w:cs="Cambria Math"/>
          <w:color w:val="0000FF"/>
          <w:sz w:val="21"/>
          <w:szCs w:val="21"/>
        </w:rPr>
        <w:instrText>∼</w:instrText>
      </w:r>
      <w:r w:rsidRPr="00482928">
        <w:rPr>
          <w:color w:val="0000FF"/>
          <w:sz w:val="21"/>
          <w:szCs w:val="21"/>
        </w:rPr>
        <w:instrText xml:space="preserve"> 50% in the January/winter forecasts; it alleviates about 25%</w:instrText>
      </w:r>
      <w:r w:rsidRPr="00482928">
        <w:rPr>
          <w:rFonts w:ascii="Cambria Math" w:hAnsi="Cambria Math" w:cs="Cambria Math"/>
          <w:color w:val="0000FF"/>
          <w:sz w:val="21"/>
          <w:szCs w:val="21"/>
        </w:rPr>
        <w:instrText>∼</w:instrText>
      </w:r>
      <w:r w:rsidRPr="00482928">
        <w:rPr>
          <w:color w:val="0000FF"/>
          <w:sz w:val="21"/>
          <w:szCs w:val="21"/>
        </w:rPr>
        <w:instrText xml:space="preserve">50% of the rainfall bias in part of south Tibetan Plateau and of East Asia in the July/summer forecasts. The results suggest the importance of improved orographic drag process and its impact in climate modeling for those regions that are prone to significant impact of hydroclimate events.","citation-key":"xieImpactOrographicDrag2025","container-title":"Journal of Geophysical Research: Atmospheres","DOI":"10.1029/2024JD041336","ISSN":"2169-897X, 2169-8996","issue":"18","journalAbbreviation":"J. Geophys. Res.: Atmos.","language":"en","page":"e2024JD041336","source":"DOI.org (Crossref)","title":"Impact of orographic drag schemes on east Asia rainfall","volume":"130","author":[{"family":"Xie","given":"Jinbo"},{"family":"Zhang","given":"Minghua"}],"issued":{"date-parts":[["2025",9,28]]}}}],"schema":"https://github.com/citation-style-language/schema/raw/master/csl-citation.json"} </w:instrText>
      </w:r>
      <w:r w:rsidR="00CE5DC2" w:rsidRPr="00482928">
        <w:rPr>
          <w:color w:val="0000FF"/>
          <w:sz w:val="21"/>
          <w:szCs w:val="21"/>
        </w:rPr>
        <w:fldChar w:fldCharType="separate"/>
      </w:r>
      <w:r w:rsidR="00CE5DC2" w:rsidRPr="00482928">
        <w:rPr>
          <w:color w:val="0000FF"/>
          <w:sz w:val="21"/>
          <w:szCs w:val="21"/>
        </w:rPr>
        <w:t>(J. Xie &amp; Zhang, 2025)</w:t>
      </w:r>
      <w:r w:rsidR="00CE5DC2" w:rsidRPr="00482928">
        <w:rPr>
          <w:color w:val="0000FF"/>
          <w:sz w:val="21"/>
          <w:szCs w:val="21"/>
        </w:rPr>
        <w:fldChar w:fldCharType="end"/>
      </w:r>
      <w:r w:rsidR="00CE5DC2" w:rsidRPr="0059202D">
        <w:rPr>
          <w:sz w:val="21"/>
          <w:szCs w:val="21"/>
        </w:rPr>
        <w:t>，尤其在青藏高原及其周边区域效果显著。研究进一步指出，高分辨率模式（</w:t>
      </w:r>
      <w:r w:rsidR="00CE5DC2" w:rsidRPr="0059202D">
        <w:rPr>
          <w:sz w:val="21"/>
          <w:szCs w:val="21"/>
        </w:rPr>
        <w:t>25–50km</w:t>
      </w:r>
      <w:r w:rsidR="00CE5DC2" w:rsidRPr="0059202D">
        <w:rPr>
          <w:sz w:val="21"/>
          <w:szCs w:val="21"/>
        </w:rPr>
        <w:t>）通过改善地形解析度可将青藏高原降水湿偏差降低约</w:t>
      </w:r>
      <w:r w:rsidR="00CE5DC2" w:rsidRPr="0059202D">
        <w:rPr>
          <w:sz w:val="21"/>
          <w:szCs w:val="21"/>
        </w:rPr>
        <w:t>50%</w:t>
      </w:r>
      <w:r w:rsidR="00CE5DC2" w:rsidRPr="00482928">
        <w:rPr>
          <w:color w:val="0000FF"/>
          <w:sz w:val="21"/>
          <w:szCs w:val="21"/>
        </w:rPr>
        <w:fldChar w:fldCharType="begin"/>
      </w:r>
      <w:r w:rsidR="003622C0">
        <w:rPr>
          <w:color w:val="0000FF"/>
          <w:sz w:val="21"/>
          <w:szCs w:val="21"/>
        </w:rPr>
        <w:instrText xml:space="preserve"> ADDIN ZOTERO_ITEM CSL_CITATION {"citationID":"Hk0W5HPn","properties":{"unsorted":false,"formattedCitation":"(Chen et al., 2024)","plainCitation":"(Chen et al., 2024)","noteIndex":0},"citationItems":[{"id":2098,"uris":["http://zotero.org/users/17244150/items/ZHZZTFLR"],"itemData":{"id":2098,"type":"article-journal","abstract":"Regarded as the Asian Water Tower, the Tibetan Plateau (TP) collects atmospheric precipitation from a vast area of land and feeds into major rivers that sustain the livelihood of billions of people in East, South and Central Asia. It is critical to reasonably simulate the hydrological cycle over the TP in order to assess future climate risks to agriculture, water resources and ecosystem services. To address the chronic wet biases ov</w:instrText>
      </w:r>
      <w:r w:rsidR="003622C0">
        <w:rPr>
          <w:rFonts w:hint="eastAsia"/>
          <w:color w:val="0000FF"/>
          <w:sz w:val="21"/>
          <w:szCs w:val="21"/>
        </w:rPr>
        <w:instrText>er the TP in state</w:instrText>
      </w:r>
      <w:r w:rsidR="003622C0">
        <w:rPr>
          <w:rFonts w:hint="eastAsia"/>
          <w:color w:val="0000FF"/>
          <w:sz w:val="21"/>
          <w:szCs w:val="21"/>
        </w:rPr>
        <w:instrText>‐</w:instrText>
      </w:r>
      <w:r w:rsidR="003622C0">
        <w:rPr>
          <w:rFonts w:hint="eastAsia"/>
          <w:color w:val="0000FF"/>
          <w:sz w:val="21"/>
          <w:szCs w:val="21"/>
        </w:rPr>
        <w:instrText>of</w:instrText>
      </w:r>
      <w:r w:rsidR="003622C0">
        <w:rPr>
          <w:rFonts w:hint="eastAsia"/>
          <w:color w:val="0000FF"/>
          <w:sz w:val="21"/>
          <w:szCs w:val="21"/>
        </w:rPr>
        <w:instrText>‐</w:instrText>
      </w:r>
      <w:r w:rsidR="003622C0">
        <w:rPr>
          <w:rFonts w:hint="eastAsia"/>
          <w:color w:val="0000FF"/>
          <w:sz w:val="21"/>
          <w:szCs w:val="21"/>
        </w:rPr>
        <w:instrText>the</w:instrText>
      </w:r>
      <w:r w:rsidR="003622C0">
        <w:rPr>
          <w:rFonts w:hint="eastAsia"/>
          <w:color w:val="0000FF"/>
          <w:sz w:val="21"/>
          <w:szCs w:val="21"/>
        </w:rPr>
        <w:instrText>‐</w:instrText>
      </w:r>
      <w:r w:rsidR="003622C0">
        <w:rPr>
          <w:rFonts w:hint="eastAsia"/>
          <w:color w:val="0000FF"/>
          <w:sz w:val="21"/>
          <w:szCs w:val="21"/>
        </w:rPr>
        <w:instrText>art climate models, we have compared 12 high</w:instrText>
      </w:r>
      <w:r w:rsidR="003622C0">
        <w:rPr>
          <w:rFonts w:hint="eastAsia"/>
          <w:color w:val="0000FF"/>
          <w:sz w:val="21"/>
          <w:szCs w:val="21"/>
        </w:rPr>
        <w:instrText>‐</w:instrText>
      </w:r>
      <w:r w:rsidR="003622C0">
        <w:rPr>
          <w:rFonts w:hint="eastAsia"/>
          <w:color w:val="0000FF"/>
          <w:sz w:val="21"/>
          <w:szCs w:val="21"/>
        </w:rPr>
        <w:instrText>resolution (HR) climate models (25</w:instrText>
      </w:r>
      <w:r w:rsidR="003622C0">
        <w:rPr>
          <w:rFonts w:hint="eastAsia"/>
          <w:color w:val="0000FF"/>
          <w:sz w:val="21"/>
          <w:szCs w:val="21"/>
        </w:rPr>
        <w:instrText>–</w:instrText>
      </w:r>
      <w:r w:rsidR="003622C0">
        <w:rPr>
          <w:rFonts w:hint="eastAsia"/>
          <w:color w:val="0000FF"/>
          <w:sz w:val="21"/>
          <w:szCs w:val="21"/>
        </w:rPr>
        <w:instrText>50 km) to their corresponding low</w:instrText>
      </w:r>
      <w:r w:rsidR="003622C0">
        <w:rPr>
          <w:rFonts w:hint="eastAsia"/>
          <w:color w:val="0000FF"/>
          <w:sz w:val="21"/>
          <w:szCs w:val="21"/>
        </w:rPr>
        <w:instrText>‐</w:instrText>
      </w:r>
      <w:r w:rsidR="003622C0">
        <w:rPr>
          <w:rFonts w:hint="eastAsia"/>
          <w:color w:val="0000FF"/>
          <w:sz w:val="21"/>
          <w:szCs w:val="21"/>
        </w:rPr>
        <w:instrText>resolution versions (100</w:instrText>
      </w:r>
      <w:r w:rsidR="003622C0">
        <w:rPr>
          <w:rFonts w:hint="eastAsia"/>
          <w:color w:val="0000FF"/>
          <w:sz w:val="21"/>
          <w:szCs w:val="21"/>
        </w:rPr>
        <w:instrText>–</w:instrText>
      </w:r>
      <w:r w:rsidR="003622C0">
        <w:rPr>
          <w:rFonts w:hint="eastAsia"/>
          <w:color w:val="0000FF"/>
          <w:sz w:val="21"/>
          <w:szCs w:val="21"/>
        </w:rPr>
        <w:instrText>200 km) with respect to the 1979</w:instrText>
      </w:r>
      <w:r w:rsidR="003622C0">
        <w:rPr>
          <w:rFonts w:hint="eastAsia"/>
          <w:color w:val="0000FF"/>
          <w:sz w:val="21"/>
          <w:szCs w:val="21"/>
        </w:rPr>
        <w:instrText>–</w:instrText>
      </w:r>
      <w:r w:rsidR="003622C0">
        <w:rPr>
          <w:rFonts w:hint="eastAsia"/>
          <w:color w:val="0000FF"/>
          <w:sz w:val="21"/>
          <w:szCs w:val="21"/>
        </w:rPr>
        <w:instrText>2014 climatology. It is found that the HR models consiste</w:instrText>
      </w:r>
      <w:r w:rsidR="003622C0">
        <w:rPr>
          <w:color w:val="0000FF"/>
          <w:sz w:val="21"/>
          <w:szCs w:val="21"/>
        </w:rPr>
        <w:instrText>ntly reduce about half of the wet biases over the TP, mainly from better resolved orography. The wet biases are reduced by 41% over the northern and western TP, mainly contributed by decreased frequency of light precipitation (0.1–10 mm day 1), which is a</w:instrText>
      </w:r>
      <w:r w:rsidR="003622C0">
        <w:rPr>
          <w:rFonts w:hint="eastAsia"/>
          <w:color w:val="0000FF"/>
          <w:sz w:val="21"/>
          <w:szCs w:val="21"/>
        </w:rPr>
        <w:instrText>ttributed to reduced evaporation because of weakened surface wind by raised orography. The most significant reduction of biases (53%) rising from decreased frequency of mid</w:instrText>
      </w:r>
      <w:r w:rsidR="003622C0">
        <w:rPr>
          <w:rFonts w:hint="eastAsia"/>
          <w:color w:val="0000FF"/>
          <w:sz w:val="21"/>
          <w:szCs w:val="21"/>
        </w:rPr>
        <w:instrText>‐</w:instrText>
      </w:r>
      <w:r w:rsidR="003622C0">
        <w:rPr>
          <w:rFonts w:hint="eastAsia"/>
          <w:color w:val="0000FF"/>
          <w:sz w:val="21"/>
          <w:szCs w:val="21"/>
        </w:rPr>
        <w:instrText>heavy precipitation (10</w:instrText>
      </w:r>
      <w:r w:rsidR="003622C0">
        <w:rPr>
          <w:rFonts w:hint="eastAsia"/>
          <w:color w:val="0000FF"/>
          <w:sz w:val="21"/>
          <w:szCs w:val="21"/>
        </w:rPr>
        <w:instrText>–</w:instrText>
      </w:r>
      <w:r w:rsidR="003622C0">
        <w:rPr>
          <w:rFonts w:hint="eastAsia"/>
          <w:color w:val="0000FF"/>
          <w:sz w:val="21"/>
          <w:szCs w:val="21"/>
        </w:rPr>
        <w:instrText>50 mm day 1), appears over the southern and eastern TP, on</w:instrText>
      </w:r>
      <w:r w:rsidR="003622C0">
        <w:rPr>
          <w:color w:val="0000FF"/>
          <w:sz w:val="21"/>
          <w:szCs w:val="21"/>
        </w:rPr>
        <w:instrText xml:space="preserve"> the leeside of elevated orography where steeper orography enhances rain shadow effect by stronger downward motion along the sharper slope, while partly compensated by air column convergence due to vertical stretching of the downward flow for potential vo</w:instrText>
      </w:r>
      <w:r w:rsidR="003622C0">
        <w:rPr>
          <w:rFonts w:hint="eastAsia"/>
          <w:color w:val="0000FF"/>
          <w:sz w:val="21"/>
          <w:szCs w:val="21"/>
        </w:rPr>
        <w:instrText>rticity conservation. This study highlights the importance of surface processes and resolving complex orography in simulating precipitation and large</w:instrText>
      </w:r>
      <w:r w:rsidR="003622C0">
        <w:rPr>
          <w:rFonts w:hint="eastAsia"/>
          <w:color w:val="0000FF"/>
          <w:sz w:val="21"/>
          <w:szCs w:val="21"/>
        </w:rPr>
        <w:instrText>‐</w:instrText>
      </w:r>
      <w:r w:rsidR="003622C0">
        <w:rPr>
          <w:rFonts w:hint="eastAsia"/>
          <w:color w:val="0000FF"/>
          <w:sz w:val="21"/>
          <w:szCs w:val="21"/>
        </w:rPr>
        <w:instrText>scale hydrology around the TP which potentially benefits the future hydrological projection.","citation-k</w:instrText>
      </w:r>
      <w:r w:rsidR="003622C0">
        <w:rPr>
          <w:color w:val="0000FF"/>
          <w:sz w:val="21"/>
          <w:szCs w:val="21"/>
        </w:rPr>
        <w:instrText xml:space="preserve">ey":"chenBetterResolvedOrography2024","container-title":"Journal of Geophysical Research: Atmospheres","DOI":"10.1029/2024JD041140","ISSN":"2169-897X, 2169-8996","issue":"21","journalAbbreviation":"J. Geophys. Res.: Atmos.","language":"en","page":"e2024JD041140","source":"DOI.org (Crossref)","title":"Better resolved orography improves precipitation simulation over the Tibetan Plateau in high-resolution models","volume":"129","author":[{"family":"Chen","given":"Xiaolong"},{"family":"Zhou","given":"Tianjun"},{"family":"Wu","given":"Peili"},{"family":"Roberts","given":"Malcolm J."}],"issued":{"date-parts":[["2024",11,16]]}}}],"schema":"https://github.com/citation-style-language/schema/raw/master/csl-citation.json"} </w:instrText>
      </w:r>
      <w:r w:rsidR="00CE5DC2" w:rsidRPr="00482928">
        <w:rPr>
          <w:color w:val="0000FF"/>
          <w:sz w:val="21"/>
          <w:szCs w:val="21"/>
        </w:rPr>
        <w:fldChar w:fldCharType="separate"/>
      </w:r>
      <w:r w:rsidR="003622C0" w:rsidRPr="00294E95">
        <w:rPr>
          <w:color w:val="0000FF"/>
          <w:sz w:val="21"/>
          <w:szCs w:val="21"/>
        </w:rPr>
        <w:t>(Chen et al., 2024)</w:t>
      </w:r>
      <w:r w:rsidR="00CE5DC2" w:rsidRPr="00482928">
        <w:rPr>
          <w:color w:val="0000FF"/>
          <w:sz w:val="21"/>
          <w:szCs w:val="21"/>
        </w:rPr>
        <w:fldChar w:fldCharType="end"/>
      </w:r>
      <w:r w:rsidR="00CE5DC2" w:rsidRPr="0059202D">
        <w:rPr>
          <w:sz w:val="21"/>
          <w:szCs w:val="21"/>
        </w:rPr>
        <w:t>，主要机制为更准确的地形对低层风场的阻挡和雨影效应。在区域气候模式中引入各向异性地形因子参数化方案，也可将青藏高原西部冬季降水湿偏差降低约</w:t>
      </w:r>
      <w:r w:rsidR="00CE5DC2" w:rsidRPr="0059202D">
        <w:rPr>
          <w:sz w:val="21"/>
          <w:szCs w:val="21"/>
        </w:rPr>
        <w:t>6–17%</w:t>
      </w:r>
      <w:r w:rsidR="00CE5DC2" w:rsidRPr="00482928">
        <w:rPr>
          <w:color w:val="0000FF"/>
          <w:sz w:val="21"/>
          <w:szCs w:val="21"/>
        </w:rPr>
        <w:fldChar w:fldCharType="begin"/>
      </w:r>
      <w:r w:rsidRPr="00482928">
        <w:rPr>
          <w:color w:val="0000FF"/>
          <w:sz w:val="21"/>
          <w:szCs w:val="21"/>
        </w:rPr>
        <w:instrText xml:space="preserve"> ADDIN ZOTERO_ITEM CSL_CITATION {"citationID":"3VfQtlPn","properties":{"unsorted":false,"formattedCitation":"(Gu et al., 2026)","plainCitation":"(Gu et al., 2026)","noteIndex":0},"citationItems":[{"id":2128,"uris":["http://zotero.org/users/17244150/items/</w:instrText>
      </w:r>
      <w:r w:rsidRPr="00482928">
        <w:rPr>
          <w:rFonts w:hint="eastAsia"/>
          <w:color w:val="0000FF"/>
          <w:sz w:val="21"/>
          <w:szCs w:val="21"/>
        </w:rPr>
        <w:instrText>CQ46QQ5Q"],"itemData":{"id":2128,"type":"article-journal","abstract":"The circulation and precipitation over complex terrains can be clearly influenced by the sub</w:instrText>
      </w:r>
      <w:r w:rsidRPr="00482928">
        <w:rPr>
          <w:rFonts w:hint="eastAsia"/>
          <w:color w:val="0000FF"/>
          <w:sz w:val="21"/>
          <w:szCs w:val="21"/>
        </w:rPr>
        <w:instrText>‐</w:instrText>
      </w:r>
      <w:r w:rsidRPr="00482928">
        <w:rPr>
          <w:rFonts w:hint="eastAsia"/>
          <w:color w:val="0000FF"/>
          <w:sz w:val="21"/>
          <w:szCs w:val="21"/>
        </w:rPr>
        <w:instrText>grid turbulent orographic form drag (STOFD). This study refines the Beljaars STOFD scheme by</w:instrText>
      </w:r>
      <w:r w:rsidRPr="00482928">
        <w:rPr>
          <w:color w:val="0000FF"/>
          <w:sz w:val="21"/>
          <w:szCs w:val="21"/>
        </w:rPr>
        <w:instrText xml:space="preserve"> incorporating the anisotropic topographic factors. Both the original and modified STOFD schemes were implemented in the Regional Climate Model Version 4 (RegCM4). Results show that both STOFD schemes effectively reduce the overestimation of winter precipitation by the RegCM4 over the western Tibetan Plateau (TP). Adopting the original STOFD scheme increases the correlation coefficient (CC) and Taylor score (TS) of simulated winter precipitation over the western TP by 2.6% and 17.5%, respectively, while reducing the root mean square error (RMSE) by 16.3%. Compared to the original scheme, using the modified STOFD scheme further improves the TS (CC) by 6.4% (1.3%) and decreases the RMSE by 6.3%, indicating that winter precipitation simulation in the western TP is further enhanced. Mechanism analysis indicates that the suppression of overestimated precipitation results from the weakened simulation of vertical motion and water vapor transport, which are caused by the attenuated westerly winds due to the STOFD scheme. The significant reduced precipitation on the windward slope is attributed to the combined effects of anomalous downward motion and negative water vapor transport anomalies. Conversely, changes in precipitation simulation on the leeward slope are not significant, which results from the mutually offsetting influences of anomalous upward motion and negative water vapor transport anomalies. This study indicates the importance of considering the anisotropic topographic effects in the STOFD scheme.","citation-key":"guWetBiasWinter2026","container-title":"Journal of Geophysical Research: Atmospheres","DOI":"10.1029/2025JD045948","ISSN":"2169-897X, 2169-8996","issue":"11","journalAbbreviation":"J. Geophys. Res.: Atmos.","language":"en","page":"e2025JD045948","source":"DOI.org (Crossref)","title":"The wet bias of winter precipitation over western Tibetan Plateau in RegCM4 reduced by including anisotropic topographic factors in sub-grid turbulent orographic form drag scheme","volume":"131","author":[{"family":"Gu","given":"Chunlei"},{"family":"Huang","given":"Anning"},{"family":"Li","given":"Xin"},{"family":"Xu","given":"Xiaoke"},{"family":"Wu","given":"Yang"}],"issued":{"date-parts":[["2026",6,16]]}}}],"schema":"https://github.com/citation-style-language/schema/raw/master/csl-citation.json"} </w:instrText>
      </w:r>
      <w:r w:rsidR="00CE5DC2" w:rsidRPr="00482928">
        <w:rPr>
          <w:color w:val="0000FF"/>
          <w:sz w:val="21"/>
          <w:szCs w:val="21"/>
        </w:rPr>
        <w:fldChar w:fldCharType="separate"/>
      </w:r>
      <w:r w:rsidR="00CE5DC2" w:rsidRPr="00482928">
        <w:rPr>
          <w:color w:val="0000FF"/>
          <w:sz w:val="21"/>
          <w:szCs w:val="21"/>
        </w:rPr>
        <w:t>(Gu et al., 2026)</w:t>
      </w:r>
      <w:r w:rsidR="00CE5DC2" w:rsidRPr="00482928">
        <w:rPr>
          <w:color w:val="0000FF"/>
          <w:sz w:val="21"/>
          <w:szCs w:val="21"/>
        </w:rPr>
        <w:fldChar w:fldCharType="end"/>
      </w:r>
      <w:r w:rsidR="00CE5DC2" w:rsidRPr="0059202D">
        <w:rPr>
          <w:sz w:val="21"/>
          <w:szCs w:val="21"/>
        </w:rPr>
        <w:t>，进一步证实了复杂地形区降水模拟偏差与次网格地形拖曳过程之间的物理联系</w:t>
      </w:r>
      <w:r w:rsidR="00CE5DC2" w:rsidRPr="0059202D">
        <w:rPr>
          <w:rFonts w:hint="eastAsia"/>
          <w:sz w:val="21"/>
          <w:szCs w:val="21"/>
        </w:rPr>
        <w:t>。</w:t>
      </w:r>
      <w:r w:rsidR="00CE5DC2" w:rsidRPr="0059202D">
        <w:rPr>
          <w:sz w:val="21"/>
          <w:szCs w:val="21"/>
        </w:rPr>
        <w:t>这解释了本研究中迎风坡呈现正</w:t>
      </w:r>
      <w:r w:rsidR="003622C0">
        <w:rPr>
          <w:sz w:val="21"/>
          <w:szCs w:val="21"/>
        </w:rPr>
        <w:t>调整</w:t>
      </w:r>
      <w:r w:rsidR="00CE5DC2" w:rsidRPr="0059202D">
        <w:rPr>
          <w:sz w:val="21"/>
          <w:szCs w:val="21"/>
        </w:rPr>
        <w:t>的区域物理机制</w:t>
      </w:r>
      <w:r w:rsidR="00CE5DC2" w:rsidRPr="0059202D">
        <w:rPr>
          <w:sz w:val="21"/>
          <w:szCs w:val="21"/>
        </w:rPr>
        <w:t>——</w:t>
      </w:r>
      <w:r w:rsidR="00CE5DC2" w:rsidRPr="0059202D">
        <w:rPr>
          <w:sz w:val="21"/>
          <w:szCs w:val="21"/>
        </w:rPr>
        <w:t>原始模式对地形阻挡效应刻画不足，导致地形抬升降水被系统性低估，</w:t>
      </w:r>
      <w:r w:rsidR="00CE5DC2" w:rsidRPr="0059202D">
        <w:rPr>
          <w:rFonts w:hint="eastAsia"/>
          <w:sz w:val="21"/>
          <w:szCs w:val="21"/>
        </w:rPr>
        <w:t>而</w:t>
      </w:r>
      <w:r w:rsidR="00CE5DC2" w:rsidRPr="0059202D">
        <w:rPr>
          <w:sz w:val="21"/>
          <w:szCs w:val="21"/>
        </w:rPr>
        <w:t>HEC</w:t>
      </w:r>
      <w:r w:rsidR="00CE5DC2" w:rsidRPr="0059202D">
        <w:rPr>
          <w:sz w:val="21"/>
          <w:szCs w:val="21"/>
        </w:rPr>
        <w:t>框架通过观测信息对此进行了有效补偿。</w:t>
      </w:r>
    </w:p>
    <w:p w14:paraId="3BAD50B1" w14:textId="749CEE07" w:rsidR="00157D0C" w:rsidRPr="00157D0C" w:rsidRDefault="00157D0C" w:rsidP="00791D84">
      <w:pPr>
        <w:spacing w:line="360" w:lineRule="auto"/>
        <w:ind w:firstLine="420"/>
        <w:rPr>
          <w:sz w:val="21"/>
          <w:szCs w:val="21"/>
        </w:rPr>
      </w:pPr>
      <w:r w:rsidRPr="00157D0C">
        <w:rPr>
          <w:sz w:val="21"/>
          <w:szCs w:val="21"/>
        </w:rPr>
        <w:t>上述区域间山脉响应的不一致性表明，分层涌现约束的调整作用并非对所有尺度的降水过程均等有效。为厘清约束主要作用于何种尺度</w:t>
      </w:r>
      <w:r w:rsidRPr="00157D0C">
        <w:rPr>
          <w:sz w:val="21"/>
          <w:szCs w:val="21"/>
        </w:rPr>
        <w:t>——</w:t>
      </w:r>
      <w:r w:rsidRPr="00157D0C">
        <w:rPr>
          <w:sz w:val="21"/>
          <w:szCs w:val="21"/>
        </w:rPr>
        <w:t>是受地形强迫的次天气尺度过程，还是受大尺度环流控制的天气尺度乃至行星尺度过程</w:t>
      </w:r>
      <w:r w:rsidRPr="00157D0C">
        <w:rPr>
          <w:sz w:val="21"/>
          <w:szCs w:val="21"/>
        </w:rPr>
        <w:t>——</w:t>
      </w:r>
      <w:r w:rsidRPr="00157D0C">
        <w:rPr>
          <w:sz w:val="21"/>
          <w:szCs w:val="21"/>
        </w:rPr>
        <w:t>因此本研究接下来从尺度分解的视角出发，对后验</w:t>
      </w:r>
      <w:r w:rsidR="00482928">
        <w:rPr>
          <w:rFonts w:hint="eastAsia"/>
          <w:sz w:val="21"/>
          <w:szCs w:val="21"/>
        </w:rPr>
        <w:t>减去</w:t>
      </w:r>
      <w:r w:rsidRPr="00157D0C">
        <w:rPr>
          <w:sz w:val="21"/>
          <w:szCs w:val="21"/>
        </w:rPr>
        <w:t>先验</w:t>
      </w:r>
      <w:r w:rsidR="00482928">
        <w:rPr>
          <w:rFonts w:hint="eastAsia"/>
          <w:sz w:val="21"/>
          <w:szCs w:val="21"/>
        </w:rPr>
        <w:t>的</w:t>
      </w:r>
      <w:r w:rsidR="00482928">
        <w:rPr>
          <w:rFonts w:hint="eastAsia"/>
          <w:sz w:val="21"/>
          <w:szCs w:val="21"/>
        </w:rPr>
        <w:t>Bias</w:t>
      </w:r>
      <w:r w:rsidRPr="00157D0C">
        <w:rPr>
          <w:sz w:val="21"/>
          <w:szCs w:val="21"/>
        </w:rPr>
        <w:t>进行多尺度分离，分别计算各个尺度在各个区域的总调整量中的占比，以识别分层涌现约束调整的主要尺度窗口及其物理机制。</w:t>
      </w:r>
    </w:p>
    <w:p w14:paraId="5D13CFA3" w14:textId="362B228E" w:rsidR="00F25AFC" w:rsidRPr="0059202D" w:rsidRDefault="00141FB4" w:rsidP="00791D84">
      <w:pPr>
        <w:spacing w:line="360" w:lineRule="auto"/>
        <w:ind w:firstLineChars="0" w:firstLine="0"/>
        <w:rPr>
          <w:sz w:val="21"/>
          <w:szCs w:val="21"/>
        </w:rPr>
      </w:pPr>
      <w:r>
        <w:rPr>
          <w:noProof/>
          <w:sz w:val="21"/>
          <w:szCs w:val="21"/>
        </w:rPr>
        <w:lastRenderedPageBreak/>
        <w:drawing>
          <wp:inline distT="0" distB="0" distL="0" distR="0" wp14:anchorId="2FD9688B" wp14:editId="0756ECB4">
            <wp:extent cx="5274310" cy="379857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94"/>
                    <a:stretch>
                      <a:fillRect/>
                    </a:stretch>
                  </pic:blipFill>
                  <pic:spPr>
                    <a:xfrm>
                      <a:off x="0" y="0"/>
                      <a:ext cx="5274310" cy="3798570"/>
                    </a:xfrm>
                    <a:prstGeom prst="rect">
                      <a:avLst/>
                    </a:prstGeom>
                  </pic:spPr>
                </pic:pic>
              </a:graphicData>
            </a:graphic>
          </wp:inline>
        </w:drawing>
      </w:r>
    </w:p>
    <w:p w14:paraId="26FCCBD1" w14:textId="154B337B" w:rsidR="00F25AFC" w:rsidRPr="0059202D" w:rsidRDefault="00F31823" w:rsidP="00791D84">
      <w:pPr>
        <w:spacing w:line="360" w:lineRule="auto"/>
        <w:ind w:firstLineChars="0" w:firstLine="0"/>
        <w:rPr>
          <w:sz w:val="21"/>
          <w:szCs w:val="21"/>
        </w:rPr>
      </w:pPr>
      <w:r w:rsidRPr="00F31823">
        <w:rPr>
          <w:szCs w:val="18"/>
        </w:rPr>
        <w:t xml:space="preserve">Figure 9: </w:t>
      </w:r>
      <w:r w:rsidRPr="00F31823">
        <w:rPr>
          <w:rFonts w:hint="eastAsia"/>
          <w:szCs w:val="18"/>
        </w:rPr>
        <w:t>分层涌现约束（</w:t>
      </w:r>
      <w:r w:rsidRPr="00F31823">
        <w:rPr>
          <w:szCs w:val="18"/>
        </w:rPr>
        <w:t>HEC</w:t>
      </w:r>
      <w:r w:rsidRPr="00F31823">
        <w:rPr>
          <w:rFonts w:hint="eastAsia"/>
          <w:szCs w:val="18"/>
        </w:rPr>
        <w:t>）在</w:t>
      </w:r>
      <w:r w:rsidRPr="00F31823">
        <w:rPr>
          <w:szCs w:val="18"/>
        </w:rPr>
        <w:t xml:space="preserve"> SSP2-4.5 </w:t>
      </w:r>
      <w:r w:rsidRPr="00F31823">
        <w:rPr>
          <w:rFonts w:hint="eastAsia"/>
          <w:szCs w:val="18"/>
        </w:rPr>
        <w:t>情景下对极端降水强度（</w:t>
      </w:r>
      <w:r w:rsidRPr="00F31823">
        <w:rPr>
          <w:szCs w:val="18"/>
        </w:rPr>
        <w:t>R95 Intensity</w:t>
      </w:r>
      <w:r w:rsidRPr="00F31823">
        <w:rPr>
          <w:rFonts w:hint="eastAsia"/>
          <w:szCs w:val="18"/>
        </w:rPr>
        <w:t>）的调整量（</w:t>
      </w:r>
      <w:r w:rsidRPr="00F31823">
        <w:rPr>
          <w:szCs w:val="18"/>
        </w:rPr>
        <w:t>Bias = Posterior − Prior</w:t>
      </w:r>
      <w:r w:rsidRPr="00F31823">
        <w:rPr>
          <w:rFonts w:hint="eastAsia"/>
          <w:szCs w:val="18"/>
        </w:rPr>
        <w:t>）。</w:t>
      </w:r>
      <w:r w:rsidRPr="00F31823">
        <w:rPr>
          <w:szCs w:val="18"/>
        </w:rPr>
        <w:t xml:space="preserve">(a) </w:t>
      </w:r>
      <w:r w:rsidRPr="00F31823">
        <w:rPr>
          <w:rFonts w:hint="eastAsia"/>
          <w:szCs w:val="18"/>
        </w:rPr>
        <w:t>全国分布，线框为七个分区，编号</w:t>
      </w:r>
      <w:r w:rsidRPr="00F31823">
        <w:rPr>
          <w:szCs w:val="18"/>
        </w:rPr>
        <w:t xml:space="preserve"> (b)–(h) </w:t>
      </w:r>
      <w:r w:rsidRPr="00F31823">
        <w:rPr>
          <w:rFonts w:hint="eastAsia"/>
          <w:szCs w:val="18"/>
        </w:rPr>
        <w:t>与左侧图例对应，自</w:t>
      </w:r>
      <w:r w:rsidRPr="00F31823">
        <w:rPr>
          <w:szCs w:val="18"/>
        </w:rPr>
        <w:t xml:space="preserve"> (b) </w:t>
      </w:r>
      <w:r w:rsidRPr="00F31823">
        <w:rPr>
          <w:rFonts w:hint="eastAsia"/>
          <w:szCs w:val="18"/>
        </w:rPr>
        <w:t>至</w:t>
      </w:r>
      <w:r w:rsidRPr="00F31823">
        <w:rPr>
          <w:szCs w:val="18"/>
        </w:rPr>
        <w:t xml:space="preserve"> (h) </w:t>
      </w:r>
      <w:r w:rsidRPr="00F31823">
        <w:rPr>
          <w:rFonts w:hint="eastAsia"/>
          <w:szCs w:val="18"/>
        </w:rPr>
        <w:t>依次为华北太行山、东北长白山、西北天山、西南横断山、华东武夷山、华南五指山、华中武陵山；右下角为正向调整格点占比。</w:t>
      </w:r>
      <w:r w:rsidRPr="00F31823">
        <w:rPr>
          <w:szCs w:val="18"/>
        </w:rPr>
        <w:t xml:space="preserve">(b–h) </w:t>
      </w:r>
      <w:r w:rsidRPr="00F31823">
        <w:rPr>
          <w:rFonts w:hint="eastAsia"/>
          <w:szCs w:val="18"/>
        </w:rPr>
        <w:t>各分区放大图，叠加区内主要山脉矢量。</w:t>
      </w:r>
      <w:r w:rsidR="00F25AFC" w:rsidRPr="0059202D">
        <w:rPr>
          <w:sz w:val="21"/>
          <w:szCs w:val="21"/>
        </w:rPr>
        <w:br w:type="page"/>
      </w:r>
    </w:p>
    <w:p w14:paraId="4B23E78B" w14:textId="5FD76C9A" w:rsidR="00F25AFC" w:rsidRPr="0059202D" w:rsidRDefault="00F25AFC" w:rsidP="00791D84">
      <w:pPr>
        <w:pStyle w:val="aff"/>
        <w:spacing w:line="360" w:lineRule="auto"/>
        <w:rPr>
          <w:szCs w:val="28"/>
        </w:rPr>
      </w:pPr>
      <w:r w:rsidRPr="0059202D">
        <w:rPr>
          <w:szCs w:val="28"/>
        </w:rPr>
        <w:lastRenderedPageBreak/>
        <w:t>3.</w:t>
      </w:r>
      <w:r w:rsidR="00626499" w:rsidRPr="0059202D">
        <w:rPr>
          <w:rFonts w:hint="eastAsia"/>
          <w:szCs w:val="28"/>
        </w:rPr>
        <w:t>2</w:t>
      </w:r>
      <w:r w:rsidRPr="0059202D">
        <w:rPr>
          <w:szCs w:val="28"/>
        </w:rPr>
        <w:t xml:space="preserve"> </w:t>
      </w:r>
      <w:r w:rsidR="000C6DC3" w:rsidRPr="000C6DC3">
        <w:rPr>
          <w:szCs w:val="28"/>
        </w:rPr>
        <w:t>Scale decomposition of the constraint adjustment</w:t>
      </w:r>
    </w:p>
    <w:p w14:paraId="3B769870" w14:textId="6CB78B77" w:rsidR="00F25AFC" w:rsidRPr="0059202D" w:rsidRDefault="00370287" w:rsidP="00791D84">
      <w:pPr>
        <w:spacing w:line="360" w:lineRule="auto"/>
        <w:ind w:firstLine="420"/>
        <w:rPr>
          <w:sz w:val="21"/>
          <w:szCs w:val="21"/>
        </w:rPr>
      </w:pPr>
      <w:r w:rsidRPr="00370287">
        <w:rPr>
          <w:sz w:val="21"/>
          <w:szCs w:val="21"/>
        </w:rPr>
        <w:t>极端降水事件是多尺度大气过程相互作用的结果</w:t>
      </w:r>
      <w:r w:rsidRPr="00370287">
        <w:rPr>
          <w:sz w:val="21"/>
          <w:szCs w:val="21"/>
        </w:rPr>
        <w:t>——</w:t>
      </w:r>
      <w:r w:rsidRPr="00370287">
        <w:rPr>
          <w:sz w:val="21"/>
          <w:szCs w:val="21"/>
        </w:rPr>
        <w:t>大尺度环流系统，如东亚夏季风、西太平洋副热带高压，决定了水汽</w:t>
      </w:r>
      <w:r w:rsidR="007C7DE2">
        <w:rPr>
          <w:rFonts w:hint="eastAsia"/>
          <w:sz w:val="21"/>
          <w:szCs w:val="21"/>
        </w:rPr>
        <w:t>的</w:t>
      </w:r>
      <w:r w:rsidRPr="00370287">
        <w:rPr>
          <w:sz w:val="21"/>
          <w:szCs w:val="21"/>
        </w:rPr>
        <w:t>输送背景，</w:t>
      </w:r>
      <w:r w:rsidR="00EB0358" w:rsidRPr="00EB0358">
        <w:rPr>
          <w:rFonts w:hint="eastAsia"/>
          <w:sz w:val="21"/>
          <w:szCs w:val="21"/>
        </w:rPr>
        <w:t>而中</w:t>
      </w:r>
      <w:r w:rsidR="00EB0358" w:rsidRPr="00EB0358">
        <w:rPr>
          <w:rFonts w:hint="eastAsia"/>
          <w:sz w:val="21"/>
          <w:szCs w:val="21"/>
        </w:rPr>
        <w:t>-</w:t>
      </w:r>
      <w:r w:rsidR="003622C0">
        <w:rPr>
          <w:sz w:val="21"/>
          <w:szCs w:val="21"/>
          <w:lang w:val="el-GR"/>
        </w:rPr>
        <w:t>α</w:t>
      </w:r>
      <w:r w:rsidR="00EB0358" w:rsidRPr="00EB0358">
        <w:rPr>
          <w:rFonts w:hint="eastAsia"/>
          <w:sz w:val="21"/>
          <w:szCs w:val="21"/>
        </w:rPr>
        <w:t>尺度过程，如中尺度对流系统、西南低涡与地形强迫，则塑造了极端降水的区域尺度空间格局。</w:t>
      </w:r>
      <w:r w:rsidRPr="00370287">
        <w:rPr>
          <w:sz w:val="21"/>
          <w:szCs w:val="21"/>
        </w:rPr>
        <w:t>传统的极端降水分析通常聚焦于年极端降水总量或频率的总体空间格局，但难以区分不同空间尺度过程对极端降水空间变率的相对贡献。</w:t>
      </w:r>
      <w:r w:rsidR="00F25AFC" w:rsidRPr="0059202D">
        <w:rPr>
          <w:rFonts w:hint="eastAsia"/>
          <w:sz w:val="21"/>
          <w:szCs w:val="21"/>
        </w:rPr>
        <w:t>2D DCT</w:t>
      </w:r>
      <w:r w:rsidR="00F25AFC" w:rsidRPr="0059202D">
        <w:rPr>
          <w:rFonts w:hint="eastAsia"/>
          <w:sz w:val="21"/>
          <w:szCs w:val="21"/>
        </w:rPr>
        <w:t>等尺度分解方法在</w:t>
      </w:r>
      <w:proofErr w:type="gramStart"/>
      <w:r w:rsidR="00F25AFC" w:rsidRPr="0059202D">
        <w:rPr>
          <w:rFonts w:hint="eastAsia"/>
          <w:sz w:val="21"/>
          <w:szCs w:val="21"/>
        </w:rPr>
        <w:t>降水场</w:t>
      </w:r>
      <w:proofErr w:type="gramEnd"/>
      <w:r w:rsidR="00F25AFC" w:rsidRPr="0059202D">
        <w:rPr>
          <w:rFonts w:hint="eastAsia"/>
          <w:sz w:val="21"/>
          <w:szCs w:val="21"/>
        </w:rPr>
        <w:t>分析中已得到应用</w:t>
      </w:r>
      <w:r w:rsidR="003622C0" w:rsidRPr="00065389">
        <w:rPr>
          <w:rFonts w:cs="Times"/>
          <w:color w:val="0000FF"/>
        </w:rPr>
        <w:fldChar w:fldCharType="begin"/>
      </w:r>
      <w:r w:rsidR="003622C0" w:rsidRPr="00065389">
        <w:rPr>
          <w:rFonts w:cs="Times"/>
          <w:color w:val="0000FF"/>
        </w:rPr>
        <w:instrText xml:space="preserve"> ADDIN ZOTERO_ITEM CSL_CITATION {"citationID":"u9bVilVn","properties":{"unsorted":false,"formattedCitation":"(Bielli &amp; Roca, 2010; Casati et al., 2004; Denis et al., 2002)","plainCitation":"(Bielli &amp; Roca, 2010; Casati et al., 2004; Denis et al., 2002)","noteIndex":0},"citationItems":[{"id":1434,"uris":["http://zotero.org/users/17244150/items/JLU5RTAE"],"itemData":{"id":1434,"type":"article-journal","abstract":"NCEP/GFS analysis is used to investigate the scale dependence and the interplay between the terms of the atmospheric water budget over West Africa using a dedicated decomposition methodology. The focus is on a 2-month period within the active monsoon period of 2006. Results show that the dominant scales of seasonal mean precipitation and moisture ﬂux divergence over West Africa during the monsoon period are large scales (greater than 1,400 km) except over topography, where mean values of small scales (smaller than 900 km) are strong. Correlations between moisture ﬂux divergences in monsoon and African Easterly Jet layers and precipitation indicate that precipitation is strongly correlated to moisture ﬂux divergence via both large-scale and small-scale processes, but the correlation signal is quite different depending on the region and vertical layer considered. The analysis of the scales associated with the rainfall and the local evaporation over 3 different regions shows that positive correlation exists over the ocean between precipitation and evaporation especially at large scale.","citation-key":"bielliScaleDecompositionAtmospheric2010","container-title":"Climate Dynamics","DOI":"10.1007/s00382-009-0597-5","ISSN":"0930-7575, 1432-0894","issue":"1","journalAbbreviation":"Clim. Dyn.","language":"en","license":"http://www.springer.com/tdm","page":"143-157","source":"DOI.org (Crossref)","title":"Scale decomposition of atmospheric water budget over west Africa during the monsoon 2006 from NCEP/GFS analyses","volume":"35","author":[{"family":"Bielli","given":"Soline"},{"family":"Roca","given":"Remy"}]</w:instrText>
      </w:r>
      <w:r w:rsidR="003622C0" w:rsidRPr="00065389">
        <w:rPr>
          <w:rFonts w:cs="Times" w:hint="eastAsia"/>
          <w:color w:val="0000FF"/>
        </w:rPr>
        <w:instrText>,"issued":{"date-parts":[["2010",7]]}}},{"id":2467,"uris":["http://zotero.org/users/17244150/items/2U35GUMW"],"itemData":{"id":2467,"type":"article-journal","abstract":"Abstract\n            A new intensity</w:instrText>
      </w:r>
      <w:r w:rsidR="003622C0" w:rsidRPr="00065389">
        <w:rPr>
          <w:rFonts w:cs="Times" w:hint="eastAsia"/>
          <w:color w:val="0000FF"/>
        </w:rPr>
        <w:instrText>‐</w:instrText>
      </w:r>
      <w:r w:rsidR="003622C0" w:rsidRPr="00065389">
        <w:rPr>
          <w:rFonts w:cs="Times" w:hint="eastAsia"/>
          <w:color w:val="0000FF"/>
        </w:rPr>
        <w:instrText>scale method for verifying spatial precipitation forecasts is introduced. The technique provides a way of evaluating the forecast skill as a function of precipitation rate intensity and spatial scale of the error. Six selected case studies of the UK Met Office now</w:instrText>
      </w:r>
      <w:r w:rsidR="003622C0" w:rsidRPr="00065389">
        <w:rPr>
          <w:rFonts w:cs="Times" w:hint="eastAsia"/>
          <w:color w:val="0000FF"/>
        </w:rPr>
        <w:instrText>‐</w:instrText>
      </w:r>
      <w:r w:rsidR="003622C0" w:rsidRPr="00065389">
        <w:rPr>
          <w:rFonts w:cs="Times" w:hint="eastAsia"/>
          <w:color w:val="0000FF"/>
        </w:rPr>
        <w:instrText>casting system NIMROD are used to illu</w:instrText>
      </w:r>
      <w:r w:rsidR="003622C0" w:rsidRPr="00065389">
        <w:rPr>
          <w:rFonts w:cs="Times"/>
          <w:color w:val="0000FF"/>
        </w:rPr>
        <w:instrText>strate the method.\n            The forecasts are assessed using the Mean Squared Error (MSE) skill score of binary images, obtained from the forecasts and analyses by thresholding at different precipitation rate intensities. The skill score is decomposed</w:instrText>
      </w:r>
      <w:r w:rsidR="003622C0" w:rsidRPr="00065389">
        <w:rPr>
          <w:rFonts w:cs="Times" w:hint="eastAsia"/>
          <w:color w:val="0000FF"/>
        </w:rPr>
        <w:instrText xml:space="preserve"> on different spatial scales using a two</w:instrText>
      </w:r>
      <w:r w:rsidR="003622C0" w:rsidRPr="00065389">
        <w:rPr>
          <w:rFonts w:cs="Times" w:hint="eastAsia"/>
          <w:color w:val="0000FF"/>
        </w:rPr>
        <w:instrText>‐</w:instrText>
      </w:r>
      <w:r w:rsidR="003622C0" w:rsidRPr="00065389">
        <w:rPr>
          <w:rFonts w:cs="Times" w:hint="eastAsia"/>
          <w:color w:val="0000FF"/>
        </w:rPr>
        <w:instrText>dimensional discrete Haar wavelet decomposition of binary error images. The forecast skill can then be evaluated in terms of precipitation rate intensity and spatial scale.\n            The technique reveals that loss of forecast skill in NIMROD is predominantly due to small spatial scale (&lt;40 km) errors of more intense events. The technique is capable of isolating specific intensity</w:instrText>
      </w:r>
      <w:r w:rsidR="003622C0" w:rsidRPr="00065389">
        <w:rPr>
          <w:rFonts w:cs="Times" w:hint="eastAsia"/>
          <w:color w:val="0000FF"/>
        </w:rPr>
        <w:instrText>‐</w:instrText>
      </w:r>
      <w:r w:rsidR="003622C0" w:rsidRPr="00065389">
        <w:rPr>
          <w:rFonts w:cs="Times" w:hint="eastAsia"/>
          <w:color w:val="0000FF"/>
        </w:rPr>
        <w:instrText>scale errors for individual cases. As an example, in one of the case studies the d</w:instrText>
      </w:r>
      <w:r w:rsidR="003622C0" w:rsidRPr="00065389">
        <w:rPr>
          <w:rFonts w:cs="Times"/>
          <w:color w:val="0000FF"/>
        </w:rPr>
        <w:instrText xml:space="preserve">isplacement error of an incorrectly advected storm is well detected by a minimum negative skill score occurring at the 160 km spatial scale for thresholds between 1/2 and 4 mm/h. Copyright © 2004 Royal Meteorological Society.","citation-key":"casatiNewIntensityscaleApproach2004","container-title":"Meteorological Applications","DOI":"10.1017/S1350482704001239","ISSN":"1350-4827, 1469-8080","issue":"2","journalAbbreviation":"Meteorol. Appl.","language":"en","page":"141-154","source":"DOI.org (Crossref)","title":"A new intensity-scale approach for the verification of spatial precipitation forecasts","volume":"11","author":[{"family":"Casati","given":"B."},{"family":"Ross","given":"G."},{"family":"Stephenson","given":"D. B."}],"issued":{"date-parts":[["2004",6]]}}},{"id":2468,"uris":["http://zotero.org/users/17244150/items/4T6QUZUC"],"itemData":{"id":2468,"type":"article-journal","abstract":"For most atmospheric ﬁelds, the larger part of the spatial variance is contained in the planetary scales. When examined over a limited area, these atmospheric ﬁelds exhibit an aperiodic structure, with large trends across the domain. Trying to use a standard (periodic) Fourier transform on regional domains results in the aliasing of largescale variance into shorter scales, thus destroying all usefulness of spectra at large wavenumbers. With the objective of solving this particular problem, the authors have evaluated and adopted a spectral transform called the discrete cosine transform (DCT). The DCT is a widely used transform for compression of digital images such as MPEG and JPEG, but its use for atmospheric spectral analysis has not yet received widespread attention.","citation-key":"denisSpectralDecompositionTwoDimensional2002","container-title":"Monthly Weather Review","DOI":"10.1175/1520-0493(2002)130&lt;1812:SDOTDA&gt;2.0.CO;2","ISSN":"0027-0644, 1520-0493","issue":"7","journalAbbreviation":"Mon. Weather Rev.","language":"en","page":"1812-1829","source":"DOI.org (Crossref)","title":"Spectral decomposition of two-dimensional atmospheric fields on limited-area domains using the discrete cosine transform (DCT)","volume":"130","author":[{"family":"Denis","given":"Bertrand"},{"family":"Côté","given":"Jean"},{"family":"Laprise","given":"René"}],"issued":{"date-parts":[["2002",7]]}}}],"schema":"https://github.com/citation-style-language/schema/raw/master/csl-citation.json"} </w:instrText>
      </w:r>
      <w:r w:rsidR="003622C0" w:rsidRPr="00065389">
        <w:rPr>
          <w:rFonts w:cs="Times"/>
          <w:color w:val="0000FF"/>
        </w:rPr>
        <w:fldChar w:fldCharType="separate"/>
      </w:r>
      <w:r w:rsidR="003622C0" w:rsidRPr="00065389">
        <w:rPr>
          <w:rFonts w:cs="Times"/>
          <w:color w:val="0000FF"/>
        </w:rPr>
        <w:t>(Bielli &amp; Roca, 2010; Casati et al., 2004; Denis et al., 2002)</w:t>
      </w:r>
      <w:r w:rsidR="003622C0" w:rsidRPr="00065389">
        <w:rPr>
          <w:rFonts w:cs="Times"/>
          <w:color w:val="0000FF"/>
        </w:rPr>
        <w:fldChar w:fldCharType="end"/>
      </w:r>
      <w:r w:rsidR="00F25AFC" w:rsidRPr="0059202D">
        <w:rPr>
          <w:sz w:val="21"/>
          <w:szCs w:val="21"/>
        </w:rPr>
        <w:t>。</w:t>
      </w:r>
      <w:r w:rsidR="00F25AFC" w:rsidRPr="0059202D">
        <w:rPr>
          <w:rFonts w:hint="eastAsia"/>
          <w:sz w:val="21"/>
          <w:szCs w:val="21"/>
        </w:rPr>
        <w:t>因此为进一步探究分层涌现约束</w:t>
      </w:r>
      <w:r w:rsidR="003622C0">
        <w:rPr>
          <w:rFonts w:hint="eastAsia"/>
          <w:sz w:val="21"/>
          <w:szCs w:val="21"/>
        </w:rPr>
        <w:t>调整</w:t>
      </w:r>
      <w:r w:rsidR="00F25AFC" w:rsidRPr="0059202D">
        <w:rPr>
          <w:rFonts w:hint="eastAsia"/>
          <w:sz w:val="21"/>
          <w:szCs w:val="21"/>
        </w:rPr>
        <w:t>作用的尺度选择性，本文引入二维离散余弦变换（</w:t>
      </w:r>
      <w:r w:rsidR="00F25AFC" w:rsidRPr="0059202D">
        <w:rPr>
          <w:sz w:val="21"/>
          <w:szCs w:val="21"/>
        </w:rPr>
        <w:t>2D DCT</w:t>
      </w:r>
      <w:r w:rsidR="00F25AFC" w:rsidRPr="0059202D">
        <w:rPr>
          <w:rFonts w:hint="eastAsia"/>
          <w:sz w:val="21"/>
          <w:szCs w:val="21"/>
        </w:rPr>
        <w:t>）方法，对中国区域的极端降水强度</w:t>
      </w:r>
      <w:r w:rsidR="009570B5">
        <w:rPr>
          <w:rFonts w:hint="eastAsia"/>
          <w:sz w:val="21"/>
          <w:szCs w:val="21"/>
        </w:rPr>
        <w:t>的</w:t>
      </w:r>
      <w:r w:rsidR="003622C0">
        <w:rPr>
          <w:rFonts w:hint="eastAsia"/>
          <w:sz w:val="21"/>
          <w:szCs w:val="21"/>
        </w:rPr>
        <w:t>HEC</w:t>
      </w:r>
      <w:r w:rsidR="003622C0">
        <w:rPr>
          <w:rFonts w:hint="eastAsia"/>
          <w:sz w:val="21"/>
          <w:szCs w:val="21"/>
        </w:rPr>
        <w:t>约束下</w:t>
      </w:r>
      <w:r w:rsidR="00A86DDD">
        <w:rPr>
          <w:rFonts w:hint="eastAsia"/>
          <w:sz w:val="21"/>
          <w:szCs w:val="21"/>
        </w:rPr>
        <w:t>的</w:t>
      </w:r>
      <w:proofErr w:type="gramStart"/>
      <w:r w:rsidR="009570B5">
        <w:rPr>
          <w:rFonts w:hint="eastAsia"/>
          <w:sz w:val="21"/>
          <w:szCs w:val="21"/>
        </w:rPr>
        <w:t>调整场</w:t>
      </w:r>
      <w:proofErr w:type="gramEnd"/>
      <w:r w:rsidR="00F25AFC" w:rsidRPr="0059202D">
        <w:rPr>
          <w:rFonts w:hint="eastAsia"/>
          <w:sz w:val="21"/>
          <w:szCs w:val="21"/>
        </w:rPr>
        <w:t>进行多尺度分解，分别提取尺度分量，以期识别约束</w:t>
      </w:r>
      <w:r w:rsidR="003622C0">
        <w:rPr>
          <w:rFonts w:hint="eastAsia"/>
          <w:sz w:val="21"/>
          <w:szCs w:val="21"/>
        </w:rPr>
        <w:t>调整</w:t>
      </w:r>
      <w:r w:rsidR="00F25AFC" w:rsidRPr="0059202D">
        <w:rPr>
          <w:rFonts w:hint="eastAsia"/>
          <w:sz w:val="21"/>
          <w:szCs w:val="21"/>
        </w:rPr>
        <w:t>的主要尺度窗口及其物理机制。</w:t>
      </w:r>
    </w:p>
    <w:p w14:paraId="18A4AF52" w14:textId="09295196" w:rsidR="00370287" w:rsidRDefault="00370287" w:rsidP="00791D84">
      <w:pPr>
        <w:spacing w:line="360" w:lineRule="auto"/>
        <w:ind w:firstLine="420"/>
        <w:rPr>
          <w:sz w:val="21"/>
          <w:szCs w:val="21"/>
        </w:rPr>
      </w:pPr>
      <w:r w:rsidRPr="00370287">
        <w:rPr>
          <w:sz w:val="21"/>
          <w:szCs w:val="21"/>
        </w:rPr>
        <w:t>对</w:t>
      </w:r>
      <w:r w:rsidRPr="00370287">
        <w:rPr>
          <w:sz w:val="21"/>
          <w:szCs w:val="21"/>
        </w:rPr>
        <w:t>SSP2-4.5</w:t>
      </w:r>
      <w:r w:rsidRPr="00370287">
        <w:rPr>
          <w:sz w:val="21"/>
          <w:szCs w:val="21"/>
        </w:rPr>
        <w:t>场景下的</w:t>
      </w:r>
      <w:r w:rsidRPr="00370287">
        <w:rPr>
          <w:sz w:val="21"/>
          <w:szCs w:val="21"/>
        </w:rPr>
        <w:t>Bias</w:t>
      </w:r>
      <w:r w:rsidRPr="00370287">
        <w:rPr>
          <w:sz w:val="21"/>
          <w:szCs w:val="21"/>
        </w:rPr>
        <w:t>场进行</w:t>
      </w:r>
      <w:r w:rsidRPr="00370287">
        <w:rPr>
          <w:sz w:val="21"/>
          <w:szCs w:val="21"/>
        </w:rPr>
        <w:t>2D DCT</w:t>
      </w:r>
      <w:r w:rsidRPr="00370287">
        <w:rPr>
          <w:sz w:val="21"/>
          <w:szCs w:val="21"/>
        </w:rPr>
        <w:t>谱分析。对数分箱后获</w:t>
      </w:r>
      <w:r w:rsidRPr="00370287">
        <w:rPr>
          <w:sz w:val="21"/>
          <w:szCs w:val="21"/>
        </w:rPr>
        <w:t>41</w:t>
      </w:r>
      <w:r w:rsidRPr="00370287">
        <w:rPr>
          <w:sz w:val="21"/>
          <w:szCs w:val="21"/>
        </w:rPr>
        <w:t>个有效谱点，波长范围约</w:t>
      </w:r>
      <w:r w:rsidRPr="00370287">
        <w:rPr>
          <w:sz w:val="21"/>
          <w:szCs w:val="21"/>
        </w:rPr>
        <w:t>34–12900 km</w:t>
      </w:r>
      <w:r w:rsidRPr="00370287">
        <w:rPr>
          <w:sz w:val="21"/>
          <w:szCs w:val="21"/>
        </w:rPr>
        <w:t>。方差谱</w:t>
      </w:r>
      <w:r w:rsidR="003622C0">
        <w:rPr>
          <w:rFonts w:hint="eastAsia"/>
          <w:sz w:val="21"/>
          <w:szCs w:val="21"/>
        </w:rPr>
        <w:t>型</w:t>
      </w:r>
      <w:r w:rsidRPr="00370287">
        <w:rPr>
          <w:sz w:val="21"/>
          <w:szCs w:val="21"/>
        </w:rPr>
        <w:t>在对数</w:t>
      </w:r>
      <w:r w:rsidRPr="00370287">
        <w:rPr>
          <w:sz w:val="21"/>
          <w:szCs w:val="21"/>
        </w:rPr>
        <w:t>–</w:t>
      </w:r>
      <w:r w:rsidRPr="00370287">
        <w:rPr>
          <w:sz w:val="21"/>
          <w:szCs w:val="21"/>
        </w:rPr>
        <w:t>对数坐标下呈分段</w:t>
      </w:r>
      <w:proofErr w:type="gramStart"/>
      <w:r w:rsidRPr="00370287">
        <w:rPr>
          <w:sz w:val="21"/>
          <w:szCs w:val="21"/>
        </w:rPr>
        <w:t>幂</w:t>
      </w:r>
      <w:proofErr w:type="gramEnd"/>
      <w:r w:rsidRPr="00370287">
        <w:rPr>
          <w:sz w:val="21"/>
          <w:szCs w:val="21"/>
        </w:rPr>
        <w:t>律结构（图</w:t>
      </w:r>
      <w:r w:rsidRPr="00370287">
        <w:rPr>
          <w:sz w:val="21"/>
          <w:szCs w:val="21"/>
        </w:rPr>
        <w:t>10a</w:t>
      </w:r>
      <w:r w:rsidRPr="00370287">
        <w:rPr>
          <w:sz w:val="21"/>
          <w:szCs w:val="21"/>
        </w:rPr>
        <w:t>）。</w:t>
      </w:r>
      <w:r w:rsidR="002E3CD3">
        <w:rPr>
          <w:rFonts w:hint="eastAsia"/>
          <w:sz w:val="21"/>
          <w:szCs w:val="21"/>
        </w:rPr>
        <w:t>并基于此进行</w:t>
      </w:r>
      <w:r w:rsidRPr="00370287">
        <w:rPr>
          <w:sz w:val="21"/>
          <w:szCs w:val="21"/>
        </w:rPr>
        <w:t>断点识别</w:t>
      </w:r>
      <w:r w:rsidR="002E3CD3">
        <w:rPr>
          <w:rFonts w:hint="eastAsia"/>
          <w:sz w:val="21"/>
          <w:szCs w:val="21"/>
        </w:rPr>
        <w:t>，首</w:t>
      </w:r>
      <w:r w:rsidRPr="00370287">
        <w:rPr>
          <w:sz w:val="21"/>
          <w:szCs w:val="21"/>
        </w:rPr>
        <w:t>先对</w:t>
      </w:r>
      <w:r w:rsidRPr="00370287">
        <w:rPr>
          <w:sz w:val="21"/>
          <w:szCs w:val="21"/>
        </w:rPr>
        <w:t>log–log</w:t>
      </w:r>
      <w:r w:rsidRPr="00370287">
        <w:rPr>
          <w:sz w:val="21"/>
          <w:szCs w:val="21"/>
        </w:rPr>
        <w:t>斜率谱逐点计算二阶差分</w:t>
      </w:r>
      <w:r w:rsidR="003617A6" w:rsidRPr="003617A6">
        <w:rPr>
          <w:position w:val="-10"/>
        </w:rPr>
        <w:object w:dxaOrig="580" w:dyaOrig="360" w14:anchorId="0D9EA2AE">
          <v:shape id="_x0000_i1064" type="#_x0000_t75" style="width:28.7pt;height:17.9pt" o:ole="">
            <v:imagedata r:id="rId95" o:title=""/>
          </v:shape>
          <o:OLEObject Type="Embed" ProgID="Equation.DSMT4" ShapeID="_x0000_i1064" DrawAspect="Content" ObjectID="_1853318125" r:id="rId96"/>
        </w:object>
      </w:r>
      <w:r w:rsidRPr="00370287">
        <w:rPr>
          <w:sz w:val="21"/>
          <w:szCs w:val="21"/>
        </w:rPr>
        <w:t>，取其局部极大值（阈值</w:t>
      </w:r>
      <w:r w:rsidRPr="00370287">
        <w:rPr>
          <w:sz w:val="21"/>
          <w:szCs w:val="21"/>
        </w:rPr>
        <w:t>&gt;1.0</w:t>
      </w:r>
      <w:r w:rsidRPr="00370287">
        <w:rPr>
          <w:sz w:val="21"/>
          <w:szCs w:val="21"/>
        </w:rPr>
        <w:t>）作为候选断点，共得</w:t>
      </w:r>
      <w:r w:rsidRPr="00370287">
        <w:rPr>
          <w:sz w:val="21"/>
          <w:szCs w:val="21"/>
        </w:rPr>
        <w:t>7</w:t>
      </w:r>
      <w:r w:rsidRPr="00370287">
        <w:rPr>
          <w:sz w:val="21"/>
          <w:szCs w:val="21"/>
        </w:rPr>
        <w:t>个；再</w:t>
      </w:r>
      <w:proofErr w:type="gramStart"/>
      <w:r w:rsidRPr="00370287">
        <w:rPr>
          <w:sz w:val="21"/>
          <w:szCs w:val="21"/>
        </w:rPr>
        <w:t>剔除</w:t>
      </w:r>
      <w:r w:rsidR="00345026" w:rsidRPr="00370287">
        <w:rPr>
          <w:sz w:val="21"/>
          <w:szCs w:val="21"/>
        </w:rPr>
        <w:t>近</w:t>
      </w:r>
      <w:proofErr w:type="gramEnd"/>
      <w:r w:rsidR="00345026" w:rsidRPr="00370287">
        <w:rPr>
          <w:sz w:val="21"/>
          <w:szCs w:val="21"/>
        </w:rPr>
        <w:t>网格尺度</w:t>
      </w:r>
      <w:r w:rsidR="00345026">
        <w:rPr>
          <w:rFonts w:hint="eastAsia"/>
          <w:sz w:val="21"/>
          <w:szCs w:val="21"/>
        </w:rPr>
        <w:t>，即</w:t>
      </w:r>
      <w:r w:rsidRPr="00370287">
        <w:rPr>
          <w:sz w:val="21"/>
          <w:szCs w:val="21"/>
        </w:rPr>
        <w:t>波长小于</w:t>
      </w:r>
      <w:r w:rsidRPr="00370287">
        <w:rPr>
          <w:sz w:val="21"/>
          <w:szCs w:val="21"/>
        </w:rPr>
        <w:t>200km</w:t>
      </w:r>
      <w:r w:rsidRPr="00370287">
        <w:rPr>
          <w:sz w:val="21"/>
          <w:szCs w:val="21"/>
        </w:rPr>
        <w:t>的候选</w:t>
      </w:r>
      <w:r w:rsidR="00345026">
        <w:rPr>
          <w:rFonts w:hint="eastAsia"/>
          <w:sz w:val="21"/>
          <w:szCs w:val="21"/>
        </w:rPr>
        <w:t>点</w:t>
      </w:r>
      <w:r w:rsidRPr="00370287">
        <w:rPr>
          <w:sz w:val="21"/>
          <w:szCs w:val="21"/>
        </w:rPr>
        <w:t>；最后按对数波长间距</w:t>
      </w:r>
      <w:r w:rsidR="003617A6" w:rsidRPr="003617A6">
        <w:rPr>
          <w:position w:val="-12"/>
        </w:rPr>
        <w:object w:dxaOrig="1440" w:dyaOrig="360" w14:anchorId="3516668E">
          <v:shape id="_x0000_i1065" type="#_x0000_t75" style="width:1in;height:17.9pt" o:ole="">
            <v:imagedata r:id="rId97" o:title=""/>
          </v:shape>
          <o:OLEObject Type="Embed" ProgID="Equation.DSMT4" ShapeID="_x0000_i1065" DrawAspect="Content" ObjectID="_1853318126" r:id="rId98"/>
        </w:object>
      </w:r>
      <w:r w:rsidRPr="00370287">
        <w:rPr>
          <w:sz w:val="21"/>
          <w:szCs w:val="21"/>
        </w:rPr>
        <w:t>剔除聚类冗余，最终保留</w:t>
      </w:r>
      <w:r w:rsidRPr="00370287">
        <w:rPr>
          <w:sz w:val="21"/>
          <w:szCs w:val="21"/>
        </w:rPr>
        <w:t>1409km</w:t>
      </w:r>
      <w:r w:rsidRPr="00370287">
        <w:rPr>
          <w:sz w:val="21"/>
          <w:szCs w:val="21"/>
        </w:rPr>
        <w:t>和</w:t>
      </w:r>
      <w:r w:rsidRPr="00370287">
        <w:rPr>
          <w:sz w:val="21"/>
          <w:szCs w:val="21"/>
        </w:rPr>
        <w:t>4898km</w:t>
      </w:r>
      <w:r w:rsidR="00345026">
        <w:rPr>
          <w:rFonts w:hint="eastAsia"/>
          <w:sz w:val="21"/>
          <w:szCs w:val="21"/>
        </w:rPr>
        <w:t>两个断点</w:t>
      </w:r>
      <w:r w:rsidRPr="00370287">
        <w:rPr>
          <w:sz w:val="21"/>
          <w:szCs w:val="21"/>
        </w:rPr>
        <w:t>。上述识别过程中，曲率阈值取</w:t>
      </w:r>
      <w:r w:rsidRPr="00370287">
        <w:rPr>
          <w:sz w:val="21"/>
          <w:szCs w:val="21"/>
        </w:rPr>
        <w:t xml:space="preserve"> 1.0</w:t>
      </w:r>
      <w:r w:rsidRPr="00370287">
        <w:rPr>
          <w:sz w:val="21"/>
          <w:szCs w:val="21"/>
        </w:rPr>
        <w:t>用于筛出显著高于二阶差分背景波动的转折，两项过滤容差分别</w:t>
      </w:r>
      <w:r w:rsidR="00345026">
        <w:rPr>
          <w:rFonts w:hint="eastAsia"/>
          <w:sz w:val="21"/>
          <w:szCs w:val="21"/>
        </w:rPr>
        <w:t>为了</w:t>
      </w:r>
      <w:r w:rsidRPr="00370287">
        <w:rPr>
          <w:sz w:val="21"/>
          <w:szCs w:val="21"/>
        </w:rPr>
        <w:t>排除网格尺度噪声与避免把同一物理尺度的多个邻近极值重复计入。其中</w:t>
      </w:r>
      <w:r w:rsidRPr="00370287">
        <w:rPr>
          <w:sz w:val="21"/>
          <w:szCs w:val="21"/>
        </w:rPr>
        <w:t>1409 km</w:t>
      </w:r>
      <w:r w:rsidRPr="00370287">
        <w:rPr>
          <w:sz w:val="21"/>
          <w:szCs w:val="21"/>
        </w:rPr>
        <w:t>与已有研究的</w:t>
      </w:r>
      <w:proofErr w:type="gramStart"/>
      <w:r w:rsidRPr="00370287">
        <w:rPr>
          <w:sz w:val="21"/>
          <w:szCs w:val="21"/>
        </w:rPr>
        <w:t>降水谱在大约</w:t>
      </w:r>
      <w:proofErr w:type="gramEnd"/>
      <w:r w:rsidRPr="00370287">
        <w:rPr>
          <w:sz w:val="21"/>
          <w:szCs w:val="21"/>
        </w:rPr>
        <w:t>1400 km</w:t>
      </w:r>
      <w:r w:rsidRPr="00370287">
        <w:rPr>
          <w:sz w:val="21"/>
          <w:szCs w:val="21"/>
        </w:rPr>
        <w:t>转变尺度一致</w:t>
      </w:r>
      <w:r w:rsidR="003617A6" w:rsidRPr="00C0363D">
        <w:rPr>
          <w:color w:val="0000FF"/>
        </w:rPr>
        <w:fldChar w:fldCharType="begin"/>
      </w:r>
      <w:r w:rsidR="003622C0">
        <w:rPr>
          <w:color w:val="0000FF"/>
        </w:rPr>
        <w:instrText xml:space="preserve"> ADDIN ZOTERO_ITEM CSL_CITATION {"citationID":"8MrrAjBp","properties":{"unsorted":false,"formattedCitation":"(Bielli &amp; Roca, 2010)","plainCitation":"(Bielli &amp; Roca, 2010)","noteIndex":0},"citationItems":[{"id":1434,"uris":["http://zotero.org/users/17244150/items/JLU5RTAE"],"itemData":{"id":1434,"type":"article-journal","abstract":"NCEP/GFS analysis is used to investigate the scale dependence and the interplay between the terms of the atmospheric water budget over West Africa using a dedicated decomposition methodology. The focus is on a 2-month period within the active monsoon period of 2006. Results show that the dominant scales of seasonal mean precipitation and moisture ﬂux divergence over West Africa during the monsoon period are large scales (greater than 1,400 km) except over topography, where mean values of small scales (smaller than 900 km) are strong. Correlations between moisture ﬂux divergences in monsoon and African Easterly Jet layers and precipitation indicate that precipitation is strongly correlated to moisture ﬂux divergence via both large-scale and small-scale processes, but the correlation signal is quite different depending on the region and vertical layer considered. The analysis of the scales associated with the rainfall and the local evaporation over 3 different regions shows that positive correlation exists over the ocean between precipitation and evaporation especially at large scale.","citation-key":"bielliScaleDecompositionAtmospheric2010","container-title":"Climate Dynamics","DOI":"10.1007/s00382-009-0597-5","ISSN":"0930-7575, 1432-0894","issue":"1","journalAbbreviation":"Clim. Dyn.","language":"en","license":"http://www.springer.com/tdm","page":"143-157","source":"DOI.org (Crossref)","title":"Scale decomposition of atmospheric water budget over west Africa during the monsoon 2006 from NCEP/GFS analyses","volume":"35","author":[{"family":"Bielli","given":"Soline"},{"family":"Roca","given":"Remy"}],"issued":{"date-parts":[["2010",7]]}}}],"schema":"https://github.com/citation-style-language/schema/raw/master/csl-citation.json"} </w:instrText>
      </w:r>
      <w:r w:rsidR="003617A6" w:rsidRPr="00C0363D">
        <w:rPr>
          <w:color w:val="0000FF"/>
        </w:rPr>
        <w:fldChar w:fldCharType="separate"/>
      </w:r>
      <w:r w:rsidR="003617A6" w:rsidRPr="00C0363D">
        <w:rPr>
          <w:rFonts w:cs="Times"/>
          <w:color w:val="0000FF"/>
        </w:rPr>
        <w:t>(Bielli &amp; Roca, 2010)</w:t>
      </w:r>
      <w:r w:rsidR="003617A6" w:rsidRPr="00C0363D">
        <w:rPr>
          <w:color w:val="0000FF"/>
        </w:rPr>
        <w:fldChar w:fldCharType="end"/>
      </w:r>
      <w:r w:rsidRPr="00370287">
        <w:rPr>
          <w:sz w:val="21"/>
          <w:szCs w:val="21"/>
        </w:rPr>
        <w:t>，标志着大尺度环流强迫与中</w:t>
      </w:r>
      <w:r w:rsidRPr="00370287">
        <w:rPr>
          <w:sz w:val="21"/>
          <w:szCs w:val="21"/>
        </w:rPr>
        <w:t>-</w:t>
      </w:r>
      <w:r w:rsidR="00A0119D">
        <w:rPr>
          <w:sz w:val="21"/>
          <w:szCs w:val="21"/>
          <w:lang w:val="el-GR"/>
        </w:rPr>
        <w:t>α</w:t>
      </w:r>
      <w:r w:rsidRPr="00370287">
        <w:rPr>
          <w:sz w:val="21"/>
          <w:szCs w:val="21"/>
        </w:rPr>
        <w:t xml:space="preserve"> </w:t>
      </w:r>
      <w:r w:rsidRPr="00370287">
        <w:rPr>
          <w:sz w:val="21"/>
          <w:szCs w:val="21"/>
        </w:rPr>
        <w:t>及以下尺度局地过程的分界；而</w:t>
      </w:r>
      <w:r w:rsidRPr="00370287">
        <w:rPr>
          <w:sz w:val="21"/>
          <w:szCs w:val="21"/>
        </w:rPr>
        <w:t>4898 km</w:t>
      </w:r>
      <w:r w:rsidRPr="00370287">
        <w:rPr>
          <w:sz w:val="21"/>
          <w:szCs w:val="21"/>
        </w:rPr>
        <w:t>的曲率为</w:t>
      </w:r>
      <w:r w:rsidRPr="00370287">
        <w:rPr>
          <w:sz w:val="21"/>
          <w:szCs w:val="21"/>
        </w:rPr>
        <w:t>17.3</w:t>
      </w:r>
      <w:r w:rsidRPr="00370287">
        <w:rPr>
          <w:sz w:val="21"/>
          <w:szCs w:val="21"/>
        </w:rPr>
        <w:t>，所有候选点中最强，反映有限区域边界的谱约束，同时它也对应了大尺度</w:t>
      </w:r>
      <w:proofErr w:type="gramStart"/>
      <w:r w:rsidRPr="00370287">
        <w:rPr>
          <w:sz w:val="21"/>
          <w:szCs w:val="21"/>
        </w:rPr>
        <w:t>端方差谱</w:t>
      </w:r>
      <w:proofErr w:type="gramEnd"/>
      <w:r w:rsidRPr="00370287">
        <w:rPr>
          <w:sz w:val="21"/>
          <w:szCs w:val="21"/>
        </w:rPr>
        <w:t>的急剧衰减。因此本研究基于两个断点</w:t>
      </w:r>
      <w:proofErr w:type="gramStart"/>
      <w:r w:rsidRPr="00370287">
        <w:rPr>
          <w:sz w:val="21"/>
          <w:szCs w:val="21"/>
        </w:rPr>
        <w:t>将谱域</w:t>
      </w:r>
      <w:proofErr w:type="gramEnd"/>
      <w:r w:rsidRPr="00370287">
        <w:rPr>
          <w:sz w:val="21"/>
          <w:szCs w:val="21"/>
        </w:rPr>
        <w:t>划分为三个波段</w:t>
      </w:r>
      <w:r w:rsidR="00C9761E">
        <w:rPr>
          <w:rFonts w:hint="eastAsia"/>
          <w:sz w:val="21"/>
          <w:szCs w:val="21"/>
        </w:rPr>
        <w:t>，</w:t>
      </w:r>
      <w:r w:rsidR="004C2C0E">
        <w:rPr>
          <w:rFonts w:hint="eastAsia"/>
          <w:sz w:val="21"/>
          <w:szCs w:val="21"/>
        </w:rPr>
        <w:t>并与</w:t>
      </w:r>
      <w:proofErr w:type="spellStart"/>
      <w:r w:rsidR="004C2C0E">
        <w:rPr>
          <w:rFonts w:hint="eastAsia"/>
          <w:sz w:val="21"/>
          <w:szCs w:val="21"/>
        </w:rPr>
        <w:t>Bilelli</w:t>
      </w:r>
      <w:proofErr w:type="spellEnd"/>
      <w:r w:rsidR="004C2C0E">
        <w:rPr>
          <w:rFonts w:hint="eastAsia"/>
          <w:sz w:val="21"/>
          <w:szCs w:val="21"/>
        </w:rPr>
        <w:t>采用相同手法</w:t>
      </w:r>
      <w:r w:rsidR="00C9761E">
        <w:rPr>
          <w:rFonts w:hint="eastAsia"/>
          <w:sz w:val="21"/>
          <w:szCs w:val="21"/>
        </w:rPr>
        <w:t>将</w:t>
      </w:r>
      <w:r w:rsidR="004C2C0E">
        <w:rPr>
          <w:rFonts w:hint="eastAsia"/>
          <w:sz w:val="21"/>
          <w:szCs w:val="21"/>
        </w:rPr>
        <w:t>，</w:t>
      </w:r>
      <w:r w:rsidR="00C9761E">
        <w:rPr>
          <w:rFonts w:hint="eastAsia"/>
          <w:sz w:val="21"/>
          <w:szCs w:val="21"/>
        </w:rPr>
        <w:t>小于</w:t>
      </w:r>
      <w:r w:rsidRPr="00370287">
        <w:rPr>
          <w:sz w:val="21"/>
          <w:szCs w:val="21"/>
        </w:rPr>
        <w:t xml:space="preserve">1409 km </w:t>
      </w:r>
      <w:r w:rsidRPr="00370287">
        <w:rPr>
          <w:sz w:val="21"/>
          <w:szCs w:val="21"/>
        </w:rPr>
        <w:t>的尺度段</w:t>
      </w:r>
      <w:r w:rsidR="00C9761E">
        <w:rPr>
          <w:rFonts w:hint="eastAsia"/>
          <w:sz w:val="21"/>
          <w:szCs w:val="21"/>
        </w:rPr>
        <w:t>视为小尺度，将</w:t>
      </w:r>
      <w:r w:rsidRPr="00370287">
        <w:rPr>
          <w:sz w:val="21"/>
          <w:szCs w:val="21"/>
        </w:rPr>
        <w:t>1409</w:t>
      </w:r>
      <w:r w:rsidRPr="00370287">
        <w:rPr>
          <w:sz w:val="21"/>
          <w:szCs w:val="21"/>
        </w:rPr>
        <w:t>到</w:t>
      </w:r>
      <w:r w:rsidRPr="00370287">
        <w:rPr>
          <w:sz w:val="21"/>
          <w:szCs w:val="21"/>
        </w:rPr>
        <w:t>4898 km</w:t>
      </w:r>
      <w:r w:rsidR="00C9761E">
        <w:rPr>
          <w:rFonts w:hint="eastAsia"/>
          <w:sz w:val="21"/>
          <w:szCs w:val="21"/>
        </w:rPr>
        <w:t>视为中</w:t>
      </w:r>
      <w:r w:rsidRPr="00370287">
        <w:rPr>
          <w:sz w:val="21"/>
          <w:szCs w:val="21"/>
        </w:rPr>
        <w:t>尺度，</w:t>
      </w:r>
      <w:r w:rsidR="00C9761E">
        <w:rPr>
          <w:rFonts w:hint="eastAsia"/>
          <w:sz w:val="21"/>
          <w:szCs w:val="21"/>
        </w:rPr>
        <w:t>将大于</w:t>
      </w:r>
      <w:r w:rsidRPr="00370287">
        <w:rPr>
          <w:sz w:val="21"/>
          <w:szCs w:val="21"/>
        </w:rPr>
        <w:t>4898 km</w:t>
      </w:r>
      <w:r w:rsidRPr="00370287">
        <w:rPr>
          <w:sz w:val="21"/>
          <w:szCs w:val="21"/>
        </w:rPr>
        <w:t>的</w:t>
      </w:r>
      <w:r w:rsidR="00C9761E">
        <w:rPr>
          <w:rFonts w:hint="eastAsia"/>
          <w:sz w:val="21"/>
          <w:szCs w:val="21"/>
        </w:rPr>
        <w:t>视为大尺度。</w:t>
      </w:r>
      <w:r w:rsidR="005D144C">
        <w:rPr>
          <w:rFonts w:hint="eastAsia"/>
          <w:sz w:val="21"/>
          <w:szCs w:val="21"/>
        </w:rPr>
        <w:t>（</w:t>
      </w:r>
      <w:r w:rsidR="005D144C" w:rsidRPr="005D144C">
        <w:rPr>
          <w:sz w:val="21"/>
          <w:szCs w:val="21"/>
        </w:rPr>
        <w:t>后文统一采用该划分</w:t>
      </w:r>
      <w:r w:rsidR="005D144C">
        <w:rPr>
          <w:rFonts w:hint="eastAsia"/>
          <w:sz w:val="21"/>
          <w:szCs w:val="21"/>
        </w:rPr>
        <w:t>）</w:t>
      </w:r>
    </w:p>
    <w:p w14:paraId="3184E4BA" w14:textId="3F17B91B" w:rsidR="00AD5D23" w:rsidRPr="00AD5D23" w:rsidRDefault="00AD5D23" w:rsidP="00AD5D23">
      <w:pPr>
        <w:spacing w:line="360" w:lineRule="auto"/>
        <w:ind w:firstLine="420"/>
        <w:rPr>
          <w:sz w:val="21"/>
          <w:szCs w:val="21"/>
        </w:rPr>
      </w:pPr>
      <w:r w:rsidRPr="00AD5D23">
        <w:rPr>
          <w:rFonts w:hint="eastAsia"/>
          <w:sz w:val="21"/>
          <w:szCs w:val="21"/>
        </w:rPr>
        <w:t>按上述三个波段对</w:t>
      </w:r>
      <w:proofErr w:type="gramStart"/>
      <w:r w:rsidRPr="00AD5D23">
        <w:rPr>
          <w:rFonts w:hint="eastAsia"/>
          <w:sz w:val="21"/>
          <w:szCs w:val="21"/>
        </w:rPr>
        <w:t>调整场</w:t>
      </w:r>
      <w:proofErr w:type="gramEnd"/>
      <w:r w:rsidRPr="00AD5D23">
        <w:rPr>
          <w:rFonts w:hint="eastAsia"/>
          <w:sz w:val="21"/>
          <w:szCs w:val="21"/>
        </w:rPr>
        <w:t>作</w:t>
      </w:r>
      <w:r w:rsidRPr="00AD5D23">
        <w:rPr>
          <w:rFonts w:hint="eastAsia"/>
          <w:sz w:val="21"/>
          <w:szCs w:val="21"/>
        </w:rPr>
        <w:t xml:space="preserve"> DCT </w:t>
      </w:r>
      <w:r w:rsidRPr="00AD5D23">
        <w:rPr>
          <w:rFonts w:hint="eastAsia"/>
          <w:sz w:val="21"/>
          <w:szCs w:val="21"/>
        </w:rPr>
        <w:t>带通滤波并重构，三个重构场的空间形态见图</w:t>
      </w:r>
      <w:r w:rsidRPr="00AD5D23">
        <w:rPr>
          <w:rFonts w:hint="eastAsia"/>
          <w:sz w:val="21"/>
          <w:szCs w:val="21"/>
        </w:rPr>
        <w:t>10b</w:t>
      </w:r>
      <w:r>
        <w:rPr>
          <w:rFonts w:hint="eastAsia"/>
          <w:sz w:val="21"/>
          <w:szCs w:val="21"/>
        </w:rPr>
        <w:t>所示，</w:t>
      </w:r>
      <w:r w:rsidRPr="00AD5D23">
        <w:rPr>
          <w:rFonts w:hint="eastAsia"/>
          <w:sz w:val="21"/>
          <w:szCs w:val="21"/>
        </w:rPr>
        <w:t>小</w:t>
      </w:r>
      <w:proofErr w:type="gramStart"/>
      <w:r w:rsidRPr="00AD5D23">
        <w:rPr>
          <w:rFonts w:hint="eastAsia"/>
          <w:sz w:val="21"/>
          <w:szCs w:val="21"/>
        </w:rPr>
        <w:t>尺度场</w:t>
      </w:r>
      <w:proofErr w:type="gramEnd"/>
      <w:r w:rsidRPr="00AD5D23">
        <w:rPr>
          <w:rFonts w:hint="eastAsia"/>
          <w:sz w:val="21"/>
          <w:szCs w:val="21"/>
        </w:rPr>
        <w:t>以正、负相间的斑块结构为主，中尺度与大</w:t>
      </w:r>
      <w:proofErr w:type="gramStart"/>
      <w:r w:rsidRPr="00AD5D23">
        <w:rPr>
          <w:rFonts w:hint="eastAsia"/>
          <w:sz w:val="21"/>
          <w:szCs w:val="21"/>
        </w:rPr>
        <w:t>尺度场</w:t>
      </w:r>
      <w:proofErr w:type="gramEnd"/>
      <w:r w:rsidRPr="00AD5D23">
        <w:rPr>
          <w:rFonts w:hint="eastAsia"/>
          <w:sz w:val="21"/>
          <w:szCs w:val="21"/>
        </w:rPr>
        <w:t>在区域内大范围同号，</w:t>
      </w:r>
      <w:proofErr w:type="gramStart"/>
      <w:r w:rsidRPr="00AD5D23">
        <w:rPr>
          <w:rFonts w:hint="eastAsia"/>
          <w:sz w:val="21"/>
          <w:szCs w:val="21"/>
        </w:rPr>
        <w:t>呈区域</w:t>
      </w:r>
      <w:proofErr w:type="gramEnd"/>
      <w:r w:rsidRPr="00AD5D23">
        <w:rPr>
          <w:rFonts w:hint="eastAsia"/>
          <w:sz w:val="21"/>
          <w:szCs w:val="21"/>
        </w:rPr>
        <w:t>整体平移的形态。且本节所有区域统计量一律为按</w:t>
      </w:r>
      <w:r w:rsidRPr="00AD5D23">
        <w:rPr>
          <w:rFonts w:hint="eastAsia"/>
          <w:sz w:val="21"/>
          <w:szCs w:val="21"/>
        </w:rPr>
        <w:t xml:space="preserve"> </w:t>
      </w:r>
      <w:r w:rsidRPr="00AD5D23">
        <w:rPr>
          <w:position w:val="-10"/>
        </w:rPr>
        <w:object w:dxaOrig="560" w:dyaOrig="260" w14:anchorId="4A00A874">
          <v:shape id="_x0000_i1066" type="#_x0000_t75" style="width:27.9pt;height:12.9pt" o:ole="">
            <v:imagedata r:id="rId99" o:title=""/>
          </v:shape>
          <o:OLEObject Type="Embed" ProgID="Equation.DSMT4" ShapeID="_x0000_i1066" DrawAspect="Content" ObjectID="_1853318127" r:id="rId100"/>
        </w:object>
      </w:r>
      <w:r w:rsidRPr="00AD5D23">
        <w:rPr>
          <w:rFonts w:hint="eastAsia"/>
          <w:sz w:val="21"/>
          <w:szCs w:val="21"/>
        </w:rPr>
        <w:t xml:space="preserve"> </w:t>
      </w:r>
      <w:r w:rsidRPr="00AD5D23">
        <w:rPr>
          <w:rFonts w:hint="eastAsia"/>
          <w:sz w:val="21"/>
          <w:szCs w:val="21"/>
        </w:rPr>
        <w:t>面积加权</w:t>
      </w:r>
      <w:r>
        <w:rPr>
          <w:rFonts w:hint="eastAsia"/>
          <w:sz w:val="21"/>
          <w:szCs w:val="21"/>
        </w:rPr>
        <w:t>的</w:t>
      </w:r>
      <w:r w:rsidRPr="00AD5D23">
        <w:rPr>
          <w:rFonts w:hint="eastAsia"/>
          <w:sz w:val="21"/>
          <w:szCs w:val="21"/>
        </w:rPr>
        <w:t>区域平均，即该区域内平均每个格点的调整量</w:t>
      </w:r>
      <w:r>
        <w:rPr>
          <w:rFonts w:hint="eastAsia"/>
          <w:sz w:val="21"/>
          <w:szCs w:val="21"/>
        </w:rPr>
        <w:t>。发现</w:t>
      </w:r>
      <w:r w:rsidRPr="00AD5D23">
        <w:rPr>
          <w:rFonts w:hint="eastAsia"/>
          <w:sz w:val="21"/>
          <w:szCs w:val="21"/>
        </w:rPr>
        <w:t>全国小尺度、中尺度与大尺度三个分量分别为</w:t>
      </w:r>
      <w:r w:rsidRPr="00AD5D23">
        <w:rPr>
          <w:rFonts w:hint="eastAsia"/>
          <w:sz w:val="21"/>
          <w:szCs w:val="21"/>
        </w:rPr>
        <w:t xml:space="preserve"> 0.27</w:t>
      </w:r>
      <w:r w:rsidRPr="00AD5D23">
        <w:rPr>
          <w:rFonts w:hint="eastAsia"/>
          <w:sz w:val="21"/>
          <w:szCs w:val="21"/>
        </w:rPr>
        <w:t>、</w:t>
      </w:r>
      <w:r w:rsidRPr="00AD5D23">
        <w:rPr>
          <w:rFonts w:hint="eastAsia"/>
          <w:sz w:val="21"/>
          <w:szCs w:val="21"/>
        </w:rPr>
        <w:t xml:space="preserve">0.96 </w:t>
      </w:r>
      <w:r w:rsidRPr="00AD5D23">
        <w:rPr>
          <w:rFonts w:hint="eastAsia"/>
          <w:sz w:val="21"/>
          <w:szCs w:val="21"/>
        </w:rPr>
        <w:t>与</w:t>
      </w:r>
      <w:r w:rsidRPr="00AD5D23">
        <w:rPr>
          <w:rFonts w:hint="eastAsia"/>
          <w:sz w:val="21"/>
          <w:szCs w:val="21"/>
        </w:rPr>
        <w:t xml:space="preserve"> 1.25 mm/day</w:t>
      </w:r>
      <w:r w:rsidR="00151859">
        <w:rPr>
          <w:rFonts w:hint="eastAsia"/>
          <w:sz w:val="21"/>
          <w:szCs w:val="21"/>
        </w:rPr>
        <w:t>，大尺度最大</w:t>
      </w:r>
      <w:r>
        <w:rPr>
          <w:rFonts w:hint="eastAsia"/>
          <w:sz w:val="21"/>
          <w:szCs w:val="21"/>
        </w:rPr>
        <w:t>。</w:t>
      </w:r>
      <w:r w:rsidRPr="00AD5D23">
        <w:rPr>
          <w:rFonts w:hint="eastAsia"/>
          <w:sz w:val="21"/>
          <w:szCs w:val="21"/>
        </w:rPr>
        <w:t>各区域的</w:t>
      </w:r>
      <w:proofErr w:type="gramStart"/>
      <w:r w:rsidRPr="00AD5D23">
        <w:rPr>
          <w:rFonts w:hint="eastAsia"/>
          <w:sz w:val="21"/>
          <w:szCs w:val="21"/>
        </w:rPr>
        <w:t>净调整</w:t>
      </w:r>
      <w:proofErr w:type="gramEnd"/>
      <w:r w:rsidRPr="00AD5D23">
        <w:rPr>
          <w:rFonts w:hint="eastAsia"/>
          <w:sz w:val="21"/>
          <w:szCs w:val="21"/>
        </w:rPr>
        <w:t>量见图</w:t>
      </w:r>
      <w:r w:rsidRPr="00AD5D23">
        <w:rPr>
          <w:rFonts w:hint="eastAsia"/>
          <w:sz w:val="21"/>
          <w:szCs w:val="21"/>
        </w:rPr>
        <w:t xml:space="preserve"> 10c</w:t>
      </w:r>
      <w:r w:rsidRPr="00AD5D23">
        <w:rPr>
          <w:rFonts w:hint="eastAsia"/>
          <w:sz w:val="21"/>
          <w:szCs w:val="21"/>
        </w:rPr>
        <w:t>，与图</w:t>
      </w:r>
      <w:r w:rsidRPr="00AD5D23">
        <w:rPr>
          <w:rFonts w:hint="eastAsia"/>
          <w:sz w:val="21"/>
          <w:szCs w:val="21"/>
        </w:rPr>
        <w:t xml:space="preserve"> 10d </w:t>
      </w:r>
      <w:r w:rsidRPr="00AD5D23">
        <w:rPr>
          <w:rFonts w:hint="eastAsia"/>
          <w:sz w:val="21"/>
          <w:szCs w:val="21"/>
        </w:rPr>
        <w:t>中该区域六根柱的代数和一致。</w:t>
      </w:r>
    </w:p>
    <w:p w14:paraId="524779C7" w14:textId="77777777" w:rsidR="00AD5D23" w:rsidRPr="00AD5D23" w:rsidRDefault="00AD5D23" w:rsidP="00AD5D23">
      <w:pPr>
        <w:spacing w:line="360" w:lineRule="auto"/>
        <w:ind w:firstLine="420"/>
        <w:rPr>
          <w:sz w:val="21"/>
          <w:szCs w:val="21"/>
        </w:rPr>
      </w:pPr>
    </w:p>
    <w:p w14:paraId="75AFB9F5" w14:textId="484CD30C" w:rsidR="00AD5D23" w:rsidRPr="00AD5D23" w:rsidRDefault="00AD5D23" w:rsidP="00151859">
      <w:pPr>
        <w:spacing w:line="360" w:lineRule="auto"/>
        <w:ind w:firstLine="420"/>
        <w:rPr>
          <w:sz w:val="21"/>
          <w:szCs w:val="21"/>
        </w:rPr>
      </w:pPr>
      <w:r w:rsidRPr="00AD5D23">
        <w:rPr>
          <w:rFonts w:hint="eastAsia"/>
          <w:sz w:val="21"/>
          <w:szCs w:val="21"/>
        </w:rPr>
        <w:lastRenderedPageBreak/>
        <w:t>从区域</w:t>
      </w:r>
      <w:proofErr w:type="gramStart"/>
      <w:r w:rsidRPr="00AD5D23">
        <w:rPr>
          <w:rFonts w:hint="eastAsia"/>
          <w:sz w:val="21"/>
          <w:szCs w:val="21"/>
        </w:rPr>
        <w:t>净调整</w:t>
      </w:r>
      <w:proofErr w:type="gramEnd"/>
      <w:r w:rsidRPr="00AD5D23">
        <w:rPr>
          <w:rFonts w:hint="eastAsia"/>
          <w:sz w:val="21"/>
          <w:szCs w:val="21"/>
        </w:rPr>
        <w:t>量看（图</w:t>
      </w:r>
      <w:r w:rsidRPr="00AD5D23">
        <w:rPr>
          <w:rFonts w:hint="eastAsia"/>
          <w:sz w:val="21"/>
          <w:szCs w:val="21"/>
        </w:rPr>
        <w:t>10c</w:t>
      </w:r>
      <w:r w:rsidRPr="00AD5D23">
        <w:rPr>
          <w:rFonts w:hint="eastAsia"/>
          <w:sz w:val="21"/>
          <w:szCs w:val="21"/>
        </w:rPr>
        <w:t>），华南最大（</w:t>
      </w:r>
      <w:r w:rsidRPr="00AD5D23">
        <w:rPr>
          <w:rFonts w:hint="eastAsia"/>
          <w:sz w:val="21"/>
          <w:szCs w:val="21"/>
        </w:rPr>
        <w:t>6.50 mm/day</w:t>
      </w:r>
      <w:r w:rsidRPr="00AD5D23">
        <w:rPr>
          <w:rFonts w:hint="eastAsia"/>
          <w:sz w:val="21"/>
          <w:szCs w:val="21"/>
        </w:rPr>
        <w:t>），华中（</w:t>
      </w:r>
      <w:r w:rsidRPr="00AD5D23">
        <w:rPr>
          <w:rFonts w:hint="eastAsia"/>
          <w:sz w:val="21"/>
          <w:szCs w:val="21"/>
        </w:rPr>
        <w:t>4.70</w:t>
      </w:r>
      <w:r w:rsidR="00151859" w:rsidRPr="00AD5D23">
        <w:rPr>
          <w:rFonts w:hint="eastAsia"/>
          <w:sz w:val="21"/>
          <w:szCs w:val="21"/>
        </w:rPr>
        <w:t xml:space="preserve"> mm/day</w:t>
      </w:r>
      <w:r w:rsidRPr="00AD5D23">
        <w:rPr>
          <w:rFonts w:hint="eastAsia"/>
          <w:sz w:val="21"/>
          <w:szCs w:val="21"/>
        </w:rPr>
        <w:t>）次之，西北（</w:t>
      </w:r>
      <w:r w:rsidRPr="00AD5D23">
        <w:rPr>
          <w:rFonts w:hint="eastAsia"/>
          <w:sz w:val="21"/>
          <w:szCs w:val="21"/>
        </w:rPr>
        <w:t>1.14 mm/day</w:t>
      </w:r>
      <w:r w:rsidRPr="00AD5D23">
        <w:rPr>
          <w:rFonts w:hint="eastAsia"/>
          <w:sz w:val="21"/>
          <w:szCs w:val="21"/>
        </w:rPr>
        <w:t>）最小，与极端降水强度本身南高北低的分布格局一致。</w:t>
      </w:r>
      <w:r w:rsidR="001736A6">
        <w:rPr>
          <w:rFonts w:hint="eastAsia"/>
          <w:sz w:val="21"/>
          <w:szCs w:val="21"/>
        </w:rPr>
        <w:t>从不同尺度分析</w:t>
      </w:r>
      <w:r w:rsidRPr="00AD5D23">
        <w:rPr>
          <w:rFonts w:hint="eastAsia"/>
          <w:sz w:val="21"/>
          <w:szCs w:val="21"/>
        </w:rPr>
        <w:t>，</w:t>
      </w:r>
      <w:r w:rsidR="001736A6">
        <w:rPr>
          <w:rFonts w:hint="eastAsia"/>
          <w:sz w:val="21"/>
          <w:szCs w:val="21"/>
        </w:rPr>
        <w:t>发现</w:t>
      </w:r>
      <w:r w:rsidRPr="00AD5D23">
        <w:rPr>
          <w:rFonts w:hint="eastAsia"/>
          <w:sz w:val="21"/>
          <w:szCs w:val="21"/>
        </w:rPr>
        <w:t>各区域的</w:t>
      </w:r>
      <w:proofErr w:type="gramStart"/>
      <w:r w:rsidRPr="00AD5D23">
        <w:rPr>
          <w:rFonts w:hint="eastAsia"/>
          <w:sz w:val="21"/>
          <w:szCs w:val="21"/>
        </w:rPr>
        <w:t>净调整</w:t>
      </w:r>
      <w:proofErr w:type="gramEnd"/>
      <w:r w:rsidRPr="00AD5D23">
        <w:rPr>
          <w:rFonts w:hint="eastAsia"/>
          <w:sz w:val="21"/>
          <w:szCs w:val="21"/>
        </w:rPr>
        <w:t>均以中尺度分量最大（</w:t>
      </w:r>
      <w:r w:rsidRPr="00AD5D23">
        <w:rPr>
          <w:rFonts w:hint="eastAsia"/>
          <w:sz w:val="21"/>
          <w:szCs w:val="21"/>
        </w:rPr>
        <w:t>0.35</w:t>
      </w:r>
      <w:r w:rsidRPr="00AD5D23">
        <w:rPr>
          <w:rFonts w:hint="eastAsia"/>
          <w:sz w:val="21"/>
          <w:szCs w:val="21"/>
        </w:rPr>
        <w:t>–</w:t>
      </w:r>
      <w:r w:rsidRPr="00AD5D23">
        <w:rPr>
          <w:rFonts w:hint="eastAsia"/>
          <w:sz w:val="21"/>
          <w:szCs w:val="21"/>
        </w:rPr>
        <w:t>3.24 mm/day</w:t>
      </w:r>
      <w:r w:rsidRPr="00AD5D23">
        <w:rPr>
          <w:rFonts w:hint="eastAsia"/>
          <w:sz w:val="21"/>
          <w:szCs w:val="21"/>
        </w:rPr>
        <w:t>）</w:t>
      </w:r>
      <w:r w:rsidR="00151859">
        <w:rPr>
          <w:rFonts w:hint="eastAsia"/>
          <w:sz w:val="21"/>
          <w:szCs w:val="21"/>
        </w:rPr>
        <w:t>贡献了主要的</w:t>
      </w:r>
      <w:r w:rsidRPr="00AD5D23">
        <w:rPr>
          <w:rFonts w:hint="eastAsia"/>
          <w:sz w:val="21"/>
          <w:szCs w:val="21"/>
        </w:rPr>
        <w:t>区域净修正，反映这些区域相当一部分调整以区域尺度整体偏移的形式出现；大尺度分量次之（</w:t>
      </w:r>
      <w:r w:rsidRPr="00AD5D23">
        <w:rPr>
          <w:rFonts w:hint="eastAsia"/>
          <w:sz w:val="21"/>
          <w:szCs w:val="21"/>
        </w:rPr>
        <w:t>0.70</w:t>
      </w:r>
      <w:r w:rsidRPr="00AD5D23">
        <w:rPr>
          <w:rFonts w:hint="eastAsia"/>
          <w:sz w:val="21"/>
          <w:szCs w:val="21"/>
        </w:rPr>
        <w:t>–</w:t>
      </w:r>
      <w:r w:rsidRPr="00AD5D23">
        <w:rPr>
          <w:rFonts w:hint="eastAsia"/>
          <w:sz w:val="21"/>
          <w:szCs w:val="21"/>
        </w:rPr>
        <w:t>2.15 mm/</w:t>
      </w:r>
      <w:r w:rsidRPr="00AD5D23">
        <w:rPr>
          <w:sz w:val="21"/>
          <w:szCs w:val="21"/>
        </w:rPr>
        <w:t>day</w:t>
      </w:r>
      <w:r w:rsidRPr="00AD5D23">
        <w:rPr>
          <w:rFonts w:hint="eastAsia"/>
          <w:sz w:val="21"/>
          <w:szCs w:val="21"/>
        </w:rPr>
        <w:t>）；小尺度分量的</w:t>
      </w:r>
      <w:proofErr w:type="gramStart"/>
      <w:r w:rsidRPr="00AD5D23">
        <w:rPr>
          <w:rFonts w:hint="eastAsia"/>
          <w:sz w:val="21"/>
          <w:szCs w:val="21"/>
        </w:rPr>
        <w:t>净调整</w:t>
      </w:r>
      <w:proofErr w:type="gramEnd"/>
      <w:r w:rsidRPr="00AD5D23">
        <w:rPr>
          <w:rFonts w:hint="eastAsia"/>
          <w:sz w:val="21"/>
          <w:szCs w:val="21"/>
        </w:rPr>
        <w:t>量总体最小（</w:t>
      </w:r>
      <w:r w:rsidRPr="00AD5D23">
        <w:rPr>
          <w:sz w:val="21"/>
          <w:szCs w:val="21"/>
        </w:rPr>
        <w:t>−0.51–1.96 mm/day</w:t>
      </w:r>
      <w:r w:rsidRPr="00AD5D23">
        <w:rPr>
          <w:rFonts w:hint="eastAsia"/>
          <w:sz w:val="21"/>
          <w:szCs w:val="21"/>
        </w:rPr>
        <w:t>），原因是该尺度上的调整以正负相间的高频空间结构为主，在区域平均时大量相消，故其区域平均既不能代表调整强度，也不代表该尺度上没有调整，需改用</w:t>
      </w:r>
      <w:r w:rsidR="00151859">
        <w:rPr>
          <w:rFonts w:hint="eastAsia"/>
          <w:sz w:val="21"/>
          <w:szCs w:val="21"/>
        </w:rPr>
        <w:t>其他指标</w:t>
      </w:r>
      <w:r w:rsidRPr="00AD5D23">
        <w:rPr>
          <w:rFonts w:hint="eastAsia"/>
          <w:sz w:val="21"/>
          <w:szCs w:val="21"/>
        </w:rPr>
        <w:t>另行度量（图</w:t>
      </w:r>
      <w:r w:rsidRPr="00AD5D23">
        <w:rPr>
          <w:sz w:val="21"/>
          <w:szCs w:val="21"/>
        </w:rPr>
        <w:t>10e</w:t>
      </w:r>
      <w:r w:rsidRPr="00AD5D23">
        <w:rPr>
          <w:rFonts w:hint="eastAsia"/>
          <w:sz w:val="21"/>
          <w:szCs w:val="21"/>
        </w:rPr>
        <w:t>）。</w:t>
      </w:r>
    </w:p>
    <w:p w14:paraId="07A795E6" w14:textId="44665D95" w:rsidR="00AD5D23" w:rsidRPr="00AD5D23" w:rsidRDefault="00AD5D23" w:rsidP="00151859">
      <w:pPr>
        <w:spacing w:line="360" w:lineRule="auto"/>
        <w:ind w:firstLine="420"/>
        <w:rPr>
          <w:sz w:val="21"/>
          <w:szCs w:val="21"/>
        </w:rPr>
      </w:pPr>
      <w:r w:rsidRPr="00AD5D23">
        <w:rPr>
          <w:rFonts w:hint="eastAsia"/>
          <w:sz w:val="21"/>
          <w:szCs w:val="21"/>
        </w:rPr>
        <w:t>进一步把各尺度分量的正向与负向贡献分别统计（图</w:t>
      </w:r>
      <w:r w:rsidRPr="00AD5D23">
        <w:rPr>
          <w:sz w:val="21"/>
          <w:szCs w:val="21"/>
        </w:rPr>
        <w:t xml:space="preserve"> 10d</w:t>
      </w:r>
      <w:r w:rsidRPr="00AD5D23">
        <w:rPr>
          <w:rFonts w:hint="eastAsia"/>
          <w:sz w:val="21"/>
          <w:szCs w:val="21"/>
        </w:rPr>
        <w:t>），可以看到上述相消的来源：全国三个尺度的正值部分之和为</w:t>
      </w:r>
      <w:r w:rsidRPr="00AD5D23">
        <w:rPr>
          <w:sz w:val="21"/>
          <w:szCs w:val="21"/>
        </w:rPr>
        <w:t xml:space="preserve"> 3.25 mm/day</w:t>
      </w:r>
      <w:r w:rsidRPr="00AD5D23">
        <w:rPr>
          <w:rFonts w:hint="eastAsia"/>
          <w:sz w:val="21"/>
          <w:szCs w:val="21"/>
        </w:rPr>
        <w:t>、负值部分之和为</w:t>
      </w:r>
      <w:r w:rsidRPr="00AD5D23">
        <w:rPr>
          <w:sz w:val="21"/>
          <w:szCs w:val="21"/>
        </w:rPr>
        <w:t xml:space="preserve"> −0.77 mm/day</w:t>
      </w:r>
      <w:r w:rsidRPr="00AD5D23">
        <w:rPr>
          <w:rFonts w:hint="eastAsia"/>
          <w:sz w:val="21"/>
          <w:szCs w:val="21"/>
        </w:rPr>
        <w:t>；负值几乎全部来自小尺度分量（</w:t>
      </w:r>
      <w:r w:rsidRPr="00AD5D23">
        <w:rPr>
          <w:sz w:val="21"/>
          <w:szCs w:val="21"/>
        </w:rPr>
        <w:t>−0.62</w:t>
      </w:r>
      <w:r w:rsidRPr="00AD5D23">
        <w:rPr>
          <w:rFonts w:hint="eastAsia"/>
          <w:sz w:val="21"/>
          <w:szCs w:val="21"/>
        </w:rPr>
        <w:t>）。</w:t>
      </w:r>
      <w:r w:rsidR="00867608">
        <w:rPr>
          <w:rFonts w:hint="eastAsia"/>
          <w:sz w:val="21"/>
          <w:szCs w:val="21"/>
        </w:rPr>
        <w:t>其中</w:t>
      </w:r>
      <w:r w:rsidRPr="00AD5D23">
        <w:rPr>
          <w:rFonts w:hint="eastAsia"/>
          <w:sz w:val="21"/>
          <w:szCs w:val="21"/>
        </w:rPr>
        <w:t>华北</w:t>
      </w:r>
      <w:r w:rsidR="00867608">
        <w:rPr>
          <w:rFonts w:hint="eastAsia"/>
          <w:sz w:val="21"/>
          <w:szCs w:val="21"/>
        </w:rPr>
        <w:t>太行山脉</w:t>
      </w:r>
      <w:r w:rsidRPr="00AD5D23">
        <w:rPr>
          <w:rFonts w:hint="eastAsia"/>
          <w:sz w:val="21"/>
          <w:szCs w:val="21"/>
        </w:rPr>
        <w:t>（</w:t>
      </w:r>
      <w:r w:rsidRPr="00AD5D23">
        <w:rPr>
          <w:sz w:val="21"/>
          <w:szCs w:val="21"/>
        </w:rPr>
        <w:t>−0.96</w:t>
      </w:r>
      <w:r w:rsidRPr="00AD5D23">
        <w:rPr>
          <w:rFonts w:hint="eastAsia"/>
          <w:sz w:val="21"/>
          <w:szCs w:val="21"/>
        </w:rPr>
        <w:t>）与华中（</w:t>
      </w:r>
      <w:r w:rsidRPr="00AD5D23">
        <w:rPr>
          <w:sz w:val="21"/>
          <w:szCs w:val="21"/>
        </w:rPr>
        <w:t>−1.27 mm/day</w:t>
      </w:r>
      <w:r w:rsidRPr="00AD5D23">
        <w:rPr>
          <w:rFonts w:hint="eastAsia"/>
          <w:sz w:val="21"/>
          <w:szCs w:val="21"/>
        </w:rPr>
        <w:t>）的负值完全来自小尺度，</w:t>
      </w:r>
      <w:r w:rsidR="000E526F">
        <w:rPr>
          <w:rFonts w:hint="eastAsia"/>
          <w:sz w:val="21"/>
          <w:szCs w:val="21"/>
        </w:rPr>
        <w:t>同时</w:t>
      </w:r>
      <w:r w:rsidRPr="00AD5D23">
        <w:rPr>
          <w:rFonts w:hint="eastAsia"/>
          <w:sz w:val="21"/>
          <w:szCs w:val="21"/>
        </w:rPr>
        <w:t>两区小尺度的正值部分（</w:t>
      </w:r>
      <w:r w:rsidRPr="00AD5D23">
        <w:rPr>
          <w:sz w:val="21"/>
          <w:szCs w:val="21"/>
        </w:rPr>
        <w:t xml:space="preserve">0.89 </w:t>
      </w:r>
      <w:r w:rsidRPr="00AD5D23">
        <w:rPr>
          <w:rFonts w:hint="eastAsia"/>
          <w:sz w:val="21"/>
          <w:szCs w:val="21"/>
        </w:rPr>
        <w:t>与</w:t>
      </w:r>
      <w:r w:rsidRPr="00AD5D23">
        <w:rPr>
          <w:sz w:val="21"/>
          <w:szCs w:val="21"/>
        </w:rPr>
        <w:t xml:space="preserve"> 0.76 mm/day</w:t>
      </w:r>
      <w:r w:rsidRPr="00AD5D23">
        <w:rPr>
          <w:rFonts w:hint="eastAsia"/>
          <w:sz w:val="21"/>
          <w:szCs w:val="21"/>
        </w:rPr>
        <w:t>）几乎被同量级的负值部分（</w:t>
      </w:r>
      <w:r w:rsidRPr="00AD5D23">
        <w:rPr>
          <w:sz w:val="21"/>
          <w:szCs w:val="21"/>
        </w:rPr>
        <w:t xml:space="preserve">−0.96 </w:t>
      </w:r>
      <w:r w:rsidRPr="00AD5D23">
        <w:rPr>
          <w:rFonts w:hint="eastAsia"/>
          <w:sz w:val="21"/>
          <w:szCs w:val="21"/>
        </w:rPr>
        <w:t>与</w:t>
      </w:r>
      <w:r w:rsidRPr="00AD5D23">
        <w:rPr>
          <w:sz w:val="21"/>
          <w:szCs w:val="21"/>
        </w:rPr>
        <w:t xml:space="preserve"> −1.27 mm/day</w:t>
      </w:r>
      <w:r w:rsidRPr="00AD5D23">
        <w:rPr>
          <w:rFonts w:hint="eastAsia"/>
          <w:sz w:val="21"/>
          <w:szCs w:val="21"/>
        </w:rPr>
        <w:t>）抵消殆尽，</w:t>
      </w:r>
      <w:proofErr w:type="gramStart"/>
      <w:r w:rsidRPr="00AD5D23">
        <w:rPr>
          <w:rFonts w:hint="eastAsia"/>
          <w:sz w:val="21"/>
          <w:szCs w:val="21"/>
        </w:rPr>
        <w:t>净调整</w:t>
      </w:r>
      <w:proofErr w:type="gramEnd"/>
      <w:r w:rsidRPr="00AD5D23">
        <w:rPr>
          <w:rFonts w:hint="eastAsia"/>
          <w:sz w:val="21"/>
          <w:szCs w:val="21"/>
        </w:rPr>
        <w:t>量因此转为负值；</w:t>
      </w:r>
      <w:r w:rsidR="000E526F">
        <w:rPr>
          <w:rFonts w:hint="eastAsia"/>
          <w:sz w:val="21"/>
          <w:szCs w:val="21"/>
        </w:rPr>
        <w:t>反映出图</w:t>
      </w:r>
      <w:r w:rsidR="000E526F">
        <w:rPr>
          <w:rFonts w:hint="eastAsia"/>
          <w:sz w:val="21"/>
          <w:szCs w:val="21"/>
        </w:rPr>
        <w:t>9b</w:t>
      </w:r>
      <w:r w:rsidR="000E526F">
        <w:rPr>
          <w:rFonts w:hint="eastAsia"/>
          <w:sz w:val="21"/>
          <w:szCs w:val="21"/>
        </w:rPr>
        <w:t>中华北太行山脉与华中武夷山脉</w:t>
      </w:r>
      <w:proofErr w:type="gramStart"/>
      <w:r w:rsidR="000E526F" w:rsidRPr="000E526F">
        <w:rPr>
          <w:sz w:val="21"/>
          <w:szCs w:val="21"/>
        </w:rPr>
        <w:t>迎风坡</w:t>
      </w:r>
      <w:r w:rsidR="000E526F">
        <w:rPr>
          <w:rFonts w:hint="eastAsia"/>
          <w:sz w:val="21"/>
          <w:szCs w:val="21"/>
        </w:rPr>
        <w:t>小尺度</w:t>
      </w:r>
      <w:proofErr w:type="gramEnd"/>
      <w:r w:rsidR="000E526F" w:rsidRPr="000E526F">
        <w:rPr>
          <w:sz w:val="21"/>
          <w:szCs w:val="21"/>
        </w:rPr>
        <w:t>正向调整增强</w:t>
      </w:r>
      <w:r w:rsidR="000E526F">
        <w:rPr>
          <w:rFonts w:hint="eastAsia"/>
          <w:sz w:val="21"/>
          <w:szCs w:val="21"/>
        </w:rPr>
        <w:t>，背风侧负向调整削弱的</w:t>
      </w:r>
      <w:r w:rsidR="000E526F" w:rsidRPr="000E526F">
        <w:rPr>
          <w:sz w:val="21"/>
          <w:szCs w:val="21"/>
        </w:rPr>
        <w:t>特征</w:t>
      </w:r>
      <w:r w:rsidR="000E526F">
        <w:rPr>
          <w:rFonts w:hint="eastAsia"/>
          <w:sz w:val="21"/>
          <w:szCs w:val="21"/>
        </w:rPr>
        <w:t>。</w:t>
      </w:r>
      <w:r w:rsidRPr="00AD5D23">
        <w:rPr>
          <w:rFonts w:hint="eastAsia"/>
          <w:sz w:val="21"/>
          <w:szCs w:val="21"/>
        </w:rPr>
        <w:t>华南小尺度的正值部分（</w:t>
      </w:r>
      <w:r w:rsidRPr="00AD5D23">
        <w:rPr>
          <w:sz w:val="21"/>
          <w:szCs w:val="21"/>
        </w:rPr>
        <w:t>2.61 mm/day</w:t>
      </w:r>
      <w:r w:rsidRPr="00AD5D23">
        <w:rPr>
          <w:rFonts w:hint="eastAsia"/>
          <w:sz w:val="21"/>
          <w:szCs w:val="21"/>
        </w:rPr>
        <w:t>）则远大于其负值部分（</w:t>
      </w:r>
      <w:r w:rsidRPr="00AD5D23">
        <w:rPr>
          <w:sz w:val="21"/>
          <w:szCs w:val="21"/>
        </w:rPr>
        <w:t>−0.65 mm/day</w:t>
      </w:r>
      <w:r w:rsidRPr="00AD5D23">
        <w:rPr>
          <w:rFonts w:hint="eastAsia"/>
          <w:sz w:val="21"/>
          <w:szCs w:val="21"/>
        </w:rPr>
        <w:t>），</w:t>
      </w:r>
      <w:proofErr w:type="gramStart"/>
      <w:r w:rsidRPr="00AD5D23">
        <w:rPr>
          <w:rFonts w:hint="eastAsia"/>
          <w:sz w:val="21"/>
          <w:szCs w:val="21"/>
        </w:rPr>
        <w:t>净调整</w:t>
      </w:r>
      <w:proofErr w:type="gramEnd"/>
      <w:r w:rsidRPr="00AD5D23">
        <w:rPr>
          <w:rFonts w:hint="eastAsia"/>
          <w:sz w:val="21"/>
          <w:szCs w:val="21"/>
        </w:rPr>
        <w:t>量仍达</w:t>
      </w:r>
      <w:r w:rsidRPr="00AD5D23">
        <w:rPr>
          <w:sz w:val="21"/>
          <w:szCs w:val="21"/>
        </w:rPr>
        <w:t xml:space="preserve"> 1.96 mm/day</w:t>
      </w:r>
      <w:r w:rsidRPr="00AD5D23">
        <w:rPr>
          <w:rFonts w:hint="eastAsia"/>
          <w:sz w:val="21"/>
          <w:szCs w:val="21"/>
        </w:rPr>
        <w:t>。中尺度与大尺度基本只有正贡献：中尺度的负值部分仅出现在西南（</w:t>
      </w:r>
      <w:r w:rsidRPr="00AD5D23">
        <w:rPr>
          <w:sz w:val="21"/>
          <w:szCs w:val="21"/>
        </w:rPr>
        <w:t>−0.21</w:t>
      </w:r>
      <w:r w:rsidRPr="00AD5D23">
        <w:rPr>
          <w:rFonts w:hint="eastAsia"/>
          <w:sz w:val="21"/>
          <w:szCs w:val="21"/>
        </w:rPr>
        <w:t>）、西北（</w:t>
      </w:r>
      <w:r w:rsidRPr="00AD5D23">
        <w:rPr>
          <w:sz w:val="21"/>
          <w:szCs w:val="21"/>
        </w:rPr>
        <w:t>−0.11</w:t>
      </w:r>
      <w:r w:rsidRPr="00AD5D23">
        <w:rPr>
          <w:rFonts w:hint="eastAsia"/>
          <w:sz w:val="21"/>
          <w:szCs w:val="21"/>
        </w:rPr>
        <w:t>）等少数区域，且均不超过其正值部分的三成；大尺度除西北（</w:t>
      </w:r>
      <w:r w:rsidRPr="00AD5D23">
        <w:rPr>
          <w:sz w:val="21"/>
          <w:szCs w:val="21"/>
        </w:rPr>
        <w:t>−0.02 mm/day</w:t>
      </w:r>
      <w:r w:rsidRPr="00AD5D23">
        <w:rPr>
          <w:rFonts w:hint="eastAsia"/>
          <w:sz w:val="21"/>
          <w:szCs w:val="21"/>
        </w:rPr>
        <w:t>）外，各区域的负值部分均为零。因此小尺度上正向与负向贡献量级相当，是局地双向调整的所在；中尺度与大尺度上几乎只剩正向贡献，其柱高即为净调整量，对应区域尺度的整体平移。</w:t>
      </w:r>
    </w:p>
    <w:p w14:paraId="413F4CF9" w14:textId="2A2CB07E" w:rsidR="00AD5D23" w:rsidRPr="00370287" w:rsidRDefault="000E526F" w:rsidP="00AD5D23">
      <w:pPr>
        <w:spacing w:line="360" w:lineRule="auto"/>
        <w:ind w:firstLine="420"/>
        <w:rPr>
          <w:sz w:val="21"/>
          <w:szCs w:val="21"/>
        </w:rPr>
      </w:pPr>
      <w:r>
        <w:rPr>
          <w:rFonts w:hint="eastAsia"/>
          <w:sz w:val="21"/>
          <w:szCs w:val="21"/>
        </w:rPr>
        <w:t>同时根据方差图</w:t>
      </w:r>
      <w:r w:rsidR="00AD5D23" w:rsidRPr="00AD5D23">
        <w:rPr>
          <w:rFonts w:hint="eastAsia"/>
          <w:sz w:val="21"/>
          <w:szCs w:val="21"/>
        </w:rPr>
        <w:t>（图</w:t>
      </w:r>
      <w:r w:rsidR="00AD5D23" w:rsidRPr="00AD5D23">
        <w:rPr>
          <w:rFonts w:hint="eastAsia"/>
          <w:sz w:val="21"/>
          <w:szCs w:val="21"/>
        </w:rPr>
        <w:t xml:space="preserve"> 10e</w:t>
      </w:r>
      <w:r w:rsidR="00AD5D23" w:rsidRPr="00AD5D23">
        <w:rPr>
          <w:rFonts w:hint="eastAsia"/>
          <w:sz w:val="21"/>
          <w:szCs w:val="21"/>
        </w:rPr>
        <w:t>），</w:t>
      </w:r>
      <w:proofErr w:type="gramStart"/>
      <w:r w:rsidR="00AD5D23" w:rsidRPr="00AD5D23">
        <w:rPr>
          <w:rFonts w:hint="eastAsia"/>
          <w:sz w:val="21"/>
          <w:szCs w:val="21"/>
        </w:rPr>
        <w:t>调整场</w:t>
      </w:r>
      <w:proofErr w:type="gramEnd"/>
      <w:r w:rsidR="00AD5D23" w:rsidRPr="00AD5D23">
        <w:rPr>
          <w:rFonts w:hint="eastAsia"/>
          <w:sz w:val="21"/>
          <w:szCs w:val="21"/>
        </w:rPr>
        <w:t>的空间变率高度集中在小尺度：全国三档方差份额为</w:t>
      </w:r>
      <w:r w:rsidR="00AD5D23" w:rsidRPr="00AD5D23">
        <w:rPr>
          <w:rFonts w:hint="eastAsia"/>
          <w:sz w:val="21"/>
          <w:szCs w:val="21"/>
        </w:rPr>
        <w:t xml:space="preserve"> 72.1%</w:t>
      </w:r>
      <w:r w:rsidR="00AD5D23" w:rsidRPr="00AD5D23">
        <w:rPr>
          <w:rFonts w:hint="eastAsia"/>
          <w:sz w:val="21"/>
          <w:szCs w:val="21"/>
        </w:rPr>
        <w:t>、</w:t>
      </w:r>
      <w:r w:rsidR="00AD5D23" w:rsidRPr="00AD5D23">
        <w:rPr>
          <w:rFonts w:hint="eastAsia"/>
          <w:sz w:val="21"/>
          <w:szCs w:val="21"/>
        </w:rPr>
        <w:t xml:space="preserve">22.1% </w:t>
      </w:r>
      <w:r w:rsidR="00AD5D23" w:rsidRPr="00AD5D23">
        <w:rPr>
          <w:rFonts w:hint="eastAsia"/>
          <w:sz w:val="21"/>
          <w:szCs w:val="21"/>
        </w:rPr>
        <w:t>与</w:t>
      </w:r>
      <w:r w:rsidR="00AD5D23" w:rsidRPr="00AD5D23">
        <w:rPr>
          <w:rFonts w:hint="eastAsia"/>
          <w:sz w:val="21"/>
          <w:szCs w:val="21"/>
        </w:rPr>
        <w:t xml:space="preserve"> 5.8%</w:t>
      </w:r>
      <w:r w:rsidR="00AD5D23" w:rsidRPr="00AD5D23">
        <w:rPr>
          <w:rFonts w:hint="eastAsia"/>
          <w:sz w:val="21"/>
          <w:szCs w:val="21"/>
        </w:rPr>
        <w:t>，七个分区的小尺度份额为</w:t>
      </w:r>
      <w:r w:rsidR="00AD5D23" w:rsidRPr="00AD5D23">
        <w:rPr>
          <w:rFonts w:hint="eastAsia"/>
          <w:sz w:val="21"/>
          <w:szCs w:val="21"/>
        </w:rPr>
        <w:t xml:space="preserve"> 79.9%</w:t>
      </w:r>
      <w:r w:rsidR="00AD5D23" w:rsidRPr="00AD5D23">
        <w:rPr>
          <w:rFonts w:hint="eastAsia"/>
          <w:sz w:val="21"/>
          <w:szCs w:val="21"/>
        </w:rPr>
        <w:t>–</w:t>
      </w:r>
      <w:r w:rsidR="00AD5D23" w:rsidRPr="00AD5D23">
        <w:rPr>
          <w:rFonts w:hint="eastAsia"/>
          <w:sz w:val="21"/>
          <w:szCs w:val="21"/>
        </w:rPr>
        <w:t>97.2%</w:t>
      </w:r>
      <w:r w:rsidR="00AD5D23" w:rsidRPr="00AD5D23">
        <w:rPr>
          <w:rFonts w:hint="eastAsia"/>
          <w:sz w:val="21"/>
          <w:szCs w:val="21"/>
        </w:rPr>
        <w:t>，其中华北、华东、华中与华南均超过</w:t>
      </w:r>
      <w:r w:rsidR="00AD5D23" w:rsidRPr="00AD5D23">
        <w:rPr>
          <w:rFonts w:hint="eastAsia"/>
          <w:sz w:val="21"/>
          <w:szCs w:val="21"/>
        </w:rPr>
        <w:t xml:space="preserve"> 90%</w:t>
      </w:r>
      <w:r w:rsidR="00AD5D23" w:rsidRPr="00AD5D23">
        <w:rPr>
          <w:rFonts w:hint="eastAsia"/>
          <w:sz w:val="21"/>
          <w:szCs w:val="21"/>
        </w:rPr>
        <w:t>；中尺度份额</w:t>
      </w:r>
      <w:r>
        <w:rPr>
          <w:rFonts w:hint="eastAsia"/>
          <w:sz w:val="21"/>
          <w:szCs w:val="21"/>
        </w:rPr>
        <w:t>较</w:t>
      </w:r>
      <w:r w:rsidR="00AD5D23" w:rsidRPr="00AD5D23">
        <w:rPr>
          <w:rFonts w:hint="eastAsia"/>
          <w:sz w:val="21"/>
          <w:szCs w:val="21"/>
        </w:rPr>
        <w:t>高的是西南（</w:t>
      </w:r>
      <w:r w:rsidR="00AD5D23" w:rsidRPr="00AD5D23">
        <w:rPr>
          <w:rFonts w:hint="eastAsia"/>
          <w:sz w:val="21"/>
          <w:szCs w:val="21"/>
        </w:rPr>
        <w:t>19.0%</w:t>
      </w:r>
      <w:r w:rsidR="00AD5D23" w:rsidRPr="00AD5D23">
        <w:rPr>
          <w:rFonts w:hint="eastAsia"/>
          <w:sz w:val="21"/>
          <w:szCs w:val="21"/>
        </w:rPr>
        <w:t>）、东北（</w:t>
      </w:r>
      <w:r w:rsidR="00AD5D23" w:rsidRPr="00AD5D23">
        <w:rPr>
          <w:rFonts w:hint="eastAsia"/>
          <w:sz w:val="21"/>
          <w:szCs w:val="21"/>
        </w:rPr>
        <w:t>18.7%</w:t>
      </w:r>
      <w:r w:rsidR="00AD5D23" w:rsidRPr="00AD5D23">
        <w:rPr>
          <w:rFonts w:hint="eastAsia"/>
          <w:sz w:val="21"/>
          <w:szCs w:val="21"/>
        </w:rPr>
        <w:t>）与西北（</w:t>
      </w:r>
      <w:r w:rsidR="00AD5D23" w:rsidRPr="00AD5D23">
        <w:rPr>
          <w:rFonts w:hint="eastAsia"/>
          <w:sz w:val="21"/>
          <w:szCs w:val="21"/>
        </w:rPr>
        <w:t>10.8%</w:t>
      </w:r>
      <w:r w:rsidR="00AD5D23" w:rsidRPr="00AD5D23">
        <w:rPr>
          <w:rFonts w:hint="eastAsia"/>
          <w:sz w:val="21"/>
          <w:szCs w:val="21"/>
        </w:rPr>
        <w:t>）</w:t>
      </w:r>
      <w:r>
        <w:rPr>
          <w:rFonts w:hint="eastAsia"/>
          <w:sz w:val="21"/>
          <w:szCs w:val="21"/>
        </w:rPr>
        <w:t>。</w:t>
      </w:r>
      <w:r w:rsidR="00AD5D23" w:rsidRPr="00AD5D23">
        <w:rPr>
          <w:rFonts w:hint="eastAsia"/>
          <w:sz w:val="21"/>
          <w:szCs w:val="21"/>
        </w:rPr>
        <w:t>西北的大尺度份额（</w:t>
      </w:r>
      <w:r w:rsidR="00AD5D23" w:rsidRPr="00AD5D23">
        <w:rPr>
          <w:rFonts w:hint="eastAsia"/>
          <w:sz w:val="21"/>
          <w:szCs w:val="21"/>
        </w:rPr>
        <w:t>8.3%</w:t>
      </w:r>
      <w:r w:rsidR="00AD5D23" w:rsidRPr="00AD5D23">
        <w:rPr>
          <w:rFonts w:hint="eastAsia"/>
          <w:sz w:val="21"/>
          <w:szCs w:val="21"/>
        </w:rPr>
        <w:t>）在各区域中最高，是唯一具有可辨大尺度空间结构的区域。</w:t>
      </w:r>
    </w:p>
    <w:p w14:paraId="5970FC3E" w14:textId="4CA00D0F" w:rsidR="00F96E97" w:rsidRDefault="00DF5AE6" w:rsidP="00791D84">
      <w:pPr>
        <w:pStyle w:val="aff3"/>
        <w:spacing w:line="360" w:lineRule="auto"/>
        <w:rPr>
          <w:szCs w:val="21"/>
        </w:rPr>
      </w:pPr>
      <w:r>
        <w:rPr>
          <w:noProof/>
          <w:szCs w:val="21"/>
        </w:rPr>
        <w:lastRenderedPageBreak/>
        <w:drawing>
          <wp:inline distT="0" distB="0" distL="0" distR="0" wp14:anchorId="3321DDD4" wp14:editId="558E51F0">
            <wp:extent cx="5274310" cy="80403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01"/>
                    <a:stretch>
                      <a:fillRect/>
                    </a:stretch>
                  </pic:blipFill>
                  <pic:spPr>
                    <a:xfrm>
                      <a:off x="0" y="0"/>
                      <a:ext cx="5274310" cy="8040370"/>
                    </a:xfrm>
                    <a:prstGeom prst="rect">
                      <a:avLst/>
                    </a:prstGeom>
                  </pic:spPr>
                </pic:pic>
              </a:graphicData>
            </a:graphic>
          </wp:inline>
        </w:drawing>
      </w:r>
    </w:p>
    <w:p w14:paraId="6CAF275E" w14:textId="7DCB643C" w:rsidR="007465BC" w:rsidRDefault="00151859" w:rsidP="00791D84">
      <w:pPr>
        <w:pStyle w:val="aff3"/>
        <w:spacing w:line="360" w:lineRule="auto"/>
        <w:rPr>
          <w:szCs w:val="21"/>
        </w:rPr>
      </w:pPr>
      <w:r w:rsidRPr="00151859">
        <w:rPr>
          <w:szCs w:val="21"/>
        </w:rPr>
        <w:t xml:space="preserve">Fig.10 </w:t>
      </w:r>
      <w:r w:rsidRPr="00151859">
        <w:rPr>
          <w:szCs w:val="21"/>
        </w:rPr>
        <w:t>基于二维离散余弦变换（</w:t>
      </w:r>
      <w:r w:rsidRPr="00151859">
        <w:rPr>
          <w:szCs w:val="21"/>
        </w:rPr>
        <w:t>2D DCT</w:t>
      </w:r>
      <w:r w:rsidRPr="00151859">
        <w:rPr>
          <w:szCs w:val="21"/>
        </w:rPr>
        <w:t>）对</w:t>
      </w:r>
      <w:r w:rsidRPr="00151859">
        <w:rPr>
          <w:szCs w:val="21"/>
        </w:rPr>
        <w:t xml:space="preserve"> SSP2-4.5 </w:t>
      </w:r>
      <w:r w:rsidRPr="00151859">
        <w:rPr>
          <w:szCs w:val="21"/>
        </w:rPr>
        <w:t>情景下极端降水强度（</w:t>
      </w:r>
      <w:r w:rsidRPr="00151859">
        <w:rPr>
          <w:szCs w:val="21"/>
        </w:rPr>
        <w:t>R95 Intensity</w:t>
      </w:r>
      <w:r w:rsidRPr="00151859">
        <w:rPr>
          <w:szCs w:val="21"/>
        </w:rPr>
        <w:t>）后验</w:t>
      </w:r>
      <w:r w:rsidRPr="00151859">
        <w:rPr>
          <w:szCs w:val="21"/>
        </w:rPr>
        <w:t>−</w:t>
      </w:r>
      <w:r w:rsidRPr="00151859">
        <w:rPr>
          <w:szCs w:val="21"/>
        </w:rPr>
        <w:t>先验调整场（</w:t>
      </w:r>
      <w:r w:rsidRPr="00151859">
        <w:rPr>
          <w:szCs w:val="21"/>
        </w:rPr>
        <w:t>Bias = Posterior − Prior</w:t>
      </w:r>
      <w:r w:rsidRPr="00151859">
        <w:rPr>
          <w:szCs w:val="21"/>
        </w:rPr>
        <w:t>）的谱分析与尺度分解。</w:t>
      </w:r>
      <w:r w:rsidRPr="00151859">
        <w:rPr>
          <w:szCs w:val="21"/>
        </w:rPr>
        <w:t xml:space="preserve">(a) </w:t>
      </w:r>
      <w:r w:rsidRPr="00151859">
        <w:rPr>
          <w:szCs w:val="21"/>
        </w:rPr>
        <w:t>波长</w:t>
      </w:r>
      <w:r w:rsidRPr="00151859">
        <w:rPr>
          <w:szCs w:val="21"/>
        </w:rPr>
        <w:t>-</w:t>
      </w:r>
      <w:r w:rsidRPr="00151859">
        <w:rPr>
          <w:szCs w:val="21"/>
        </w:rPr>
        <w:t>方差谱：候选断</w:t>
      </w:r>
      <w:r w:rsidRPr="00151859">
        <w:rPr>
          <w:szCs w:val="21"/>
        </w:rPr>
        <w:lastRenderedPageBreak/>
        <w:t>点由斜率曲率极大给出，剔除网格尺度（</w:t>
      </w:r>
      <w:r w:rsidRPr="00151859">
        <w:rPr>
          <w:szCs w:val="21"/>
        </w:rPr>
        <w:t>&lt; 200 km</w:t>
      </w:r>
      <w:r w:rsidRPr="00151859">
        <w:rPr>
          <w:szCs w:val="21"/>
        </w:rPr>
        <w:t>）与聚类冗余（</w:t>
      </w:r>
      <w:proofErr w:type="spellStart"/>
      <w:r w:rsidRPr="00151859">
        <w:rPr>
          <w:szCs w:val="21"/>
        </w:rPr>
        <w:t>Δlog</w:t>
      </w:r>
      <w:proofErr w:type="spellEnd"/>
      <w:r w:rsidRPr="00151859">
        <w:rPr>
          <w:szCs w:val="21"/>
        </w:rPr>
        <w:t xml:space="preserve"> λ &lt; 0.4</w:t>
      </w:r>
      <w:r w:rsidRPr="00151859">
        <w:rPr>
          <w:szCs w:val="21"/>
        </w:rPr>
        <w:t>）后保留</w:t>
      </w:r>
      <w:r w:rsidRPr="00151859">
        <w:rPr>
          <w:szCs w:val="21"/>
        </w:rPr>
        <w:t xml:space="preserve"> 1409 </w:t>
      </w:r>
      <w:r w:rsidRPr="00151859">
        <w:rPr>
          <w:szCs w:val="21"/>
        </w:rPr>
        <w:t>与</w:t>
      </w:r>
      <w:r w:rsidRPr="00151859">
        <w:rPr>
          <w:szCs w:val="21"/>
        </w:rPr>
        <w:t xml:space="preserve"> 4898 km </w:t>
      </w:r>
      <w:r w:rsidRPr="00151859">
        <w:rPr>
          <w:szCs w:val="21"/>
        </w:rPr>
        <w:t>两个断点。</w:t>
      </w:r>
      <w:r w:rsidRPr="00151859">
        <w:rPr>
          <w:szCs w:val="21"/>
        </w:rPr>
        <w:t xml:space="preserve">(b) </w:t>
      </w:r>
      <w:r w:rsidRPr="00151859">
        <w:rPr>
          <w:szCs w:val="21"/>
        </w:rPr>
        <w:t>三档（小、中、大尺度分别为</w:t>
      </w:r>
      <w:r w:rsidRPr="00151859">
        <w:rPr>
          <w:szCs w:val="21"/>
        </w:rPr>
        <w:t xml:space="preserve"> ≤1409</w:t>
      </w:r>
      <w:r w:rsidRPr="00151859">
        <w:rPr>
          <w:szCs w:val="21"/>
        </w:rPr>
        <w:t>、</w:t>
      </w:r>
      <w:r w:rsidRPr="00151859">
        <w:rPr>
          <w:szCs w:val="21"/>
        </w:rPr>
        <w:t>1409–4898</w:t>
      </w:r>
      <w:r w:rsidRPr="00151859">
        <w:rPr>
          <w:szCs w:val="21"/>
        </w:rPr>
        <w:t>、</w:t>
      </w:r>
      <w:r w:rsidRPr="00151859">
        <w:rPr>
          <w:szCs w:val="21"/>
        </w:rPr>
        <w:t>≥4898 km</w:t>
      </w:r>
      <w:r w:rsidRPr="00151859">
        <w:rPr>
          <w:szCs w:val="21"/>
        </w:rPr>
        <w:t>）的带通重构场（</w:t>
      </w:r>
      <w:r w:rsidRPr="00151859">
        <w:rPr>
          <w:szCs w:val="21"/>
        </w:rPr>
        <w:t>mm/day</w:t>
      </w:r>
      <w:r w:rsidRPr="00151859">
        <w:rPr>
          <w:szCs w:val="21"/>
        </w:rPr>
        <w:t>），共用对称发散色标。</w:t>
      </w:r>
      <w:r w:rsidRPr="00151859">
        <w:rPr>
          <w:szCs w:val="21"/>
        </w:rPr>
        <w:t xml:space="preserve">(c) </w:t>
      </w:r>
      <w:r w:rsidRPr="00151859">
        <w:rPr>
          <w:szCs w:val="21"/>
        </w:rPr>
        <w:t>各区域三</w:t>
      </w:r>
      <w:proofErr w:type="gramStart"/>
      <w:r w:rsidRPr="00151859">
        <w:rPr>
          <w:szCs w:val="21"/>
        </w:rPr>
        <w:t>档净调整</w:t>
      </w:r>
      <w:proofErr w:type="gramEnd"/>
      <w:r w:rsidRPr="00151859">
        <w:rPr>
          <w:szCs w:val="21"/>
        </w:rPr>
        <w:t>量（</w:t>
      </w:r>
      <w:r w:rsidRPr="00151859">
        <w:rPr>
          <w:szCs w:val="21"/>
        </w:rPr>
        <w:t>mm/day</w:t>
      </w:r>
      <w:r w:rsidRPr="00151859">
        <w:rPr>
          <w:szCs w:val="21"/>
        </w:rPr>
        <w:t>，分组柱），柱上方数字为区域平均调整量。</w:t>
      </w:r>
      <w:r w:rsidRPr="00151859">
        <w:rPr>
          <w:szCs w:val="21"/>
        </w:rPr>
        <w:t xml:space="preserve">(d) </w:t>
      </w:r>
      <w:r w:rsidRPr="00151859">
        <w:rPr>
          <w:szCs w:val="21"/>
        </w:rPr>
        <w:t>各尺度分量的正值与负值部分的</w:t>
      </w:r>
      <w:r w:rsidRPr="00151859">
        <w:rPr>
          <w:szCs w:val="21"/>
        </w:rPr>
        <w:t xml:space="preserve"> cos </w:t>
      </w:r>
      <w:r w:rsidRPr="00151859">
        <w:rPr>
          <w:position w:val="-10"/>
        </w:rPr>
        <w:object w:dxaOrig="220" w:dyaOrig="260" w14:anchorId="00658E8D">
          <v:shape id="_x0000_i1067" type="#_x0000_t75" style="width:10.8pt;height:12.9pt" o:ole="">
            <v:imagedata r:id="rId102" o:title=""/>
          </v:shape>
          <o:OLEObject Type="Embed" ProgID="Equation.DSMT4" ShapeID="_x0000_i1067" DrawAspect="Content" ObjectID="_1853318128" r:id="rId103"/>
        </w:object>
      </w:r>
      <w:r w:rsidRPr="00151859">
        <w:rPr>
          <w:szCs w:val="21"/>
        </w:rPr>
        <w:t xml:space="preserve"> </w:t>
      </w:r>
      <w:r w:rsidRPr="00151859">
        <w:rPr>
          <w:szCs w:val="21"/>
        </w:rPr>
        <w:t>面积加权平均，</w:t>
      </w:r>
      <w:r w:rsidRPr="00151859">
        <w:rPr>
          <w:szCs w:val="21"/>
        </w:rPr>
        <w:t>mm/day</w:t>
      </w:r>
      <w:r w:rsidRPr="00151859">
        <w:rPr>
          <w:szCs w:val="21"/>
        </w:rPr>
        <w:t>）：每区</w:t>
      </w:r>
      <w:r w:rsidRPr="00151859">
        <w:rPr>
          <w:szCs w:val="21"/>
        </w:rPr>
        <w:t xml:space="preserve"> 6 </w:t>
      </w:r>
      <w:r w:rsidRPr="00151859">
        <w:rPr>
          <w:szCs w:val="21"/>
        </w:rPr>
        <w:t>根柱即</w:t>
      </w:r>
      <w:proofErr w:type="gramStart"/>
      <w:r w:rsidRPr="00151859">
        <w:rPr>
          <w:szCs w:val="21"/>
        </w:rPr>
        <w:t>三档各一对</w:t>
      </w:r>
      <w:proofErr w:type="gramEnd"/>
      <w:r w:rsidRPr="00151859">
        <w:rPr>
          <w:szCs w:val="21"/>
        </w:rPr>
        <w:t>；同尺度两根柱的代数和即该尺度</w:t>
      </w:r>
      <w:proofErr w:type="gramStart"/>
      <w:r w:rsidRPr="00151859">
        <w:rPr>
          <w:szCs w:val="21"/>
        </w:rPr>
        <w:t>净调整</w:t>
      </w:r>
      <w:proofErr w:type="gramEnd"/>
      <w:r w:rsidRPr="00151859">
        <w:rPr>
          <w:szCs w:val="21"/>
        </w:rPr>
        <w:t>量，六根之和</w:t>
      </w:r>
      <w:proofErr w:type="gramStart"/>
      <w:r w:rsidRPr="00151859">
        <w:rPr>
          <w:szCs w:val="21"/>
        </w:rPr>
        <w:t>即</w:t>
      </w:r>
      <w:proofErr w:type="gramEnd"/>
      <w:r w:rsidRPr="00151859">
        <w:rPr>
          <w:szCs w:val="21"/>
        </w:rPr>
        <w:t>区域平均调整量。</w:t>
      </w:r>
      <w:r w:rsidRPr="00151859">
        <w:rPr>
          <w:szCs w:val="21"/>
        </w:rPr>
        <w:t xml:space="preserve">(e) </w:t>
      </w:r>
      <w:r w:rsidRPr="00151859">
        <w:rPr>
          <w:szCs w:val="21"/>
        </w:rPr>
        <w:t>各区域三</w:t>
      </w:r>
      <w:proofErr w:type="gramStart"/>
      <w:r w:rsidRPr="00151859">
        <w:rPr>
          <w:szCs w:val="21"/>
        </w:rPr>
        <w:t>档占调整场</w:t>
      </w:r>
      <w:proofErr w:type="gramEnd"/>
      <w:r w:rsidRPr="00151859">
        <w:rPr>
          <w:szCs w:val="21"/>
        </w:rPr>
        <w:t>空间变率的份额（</w:t>
      </w:r>
      <w:r w:rsidRPr="00151859">
        <w:rPr>
          <w:position w:val="-28"/>
        </w:rPr>
        <w:object w:dxaOrig="1300" w:dyaOrig="540" w14:anchorId="10C3C1CD">
          <v:shape id="_x0000_i1068" type="#_x0000_t75" style="width:64.9pt;height:27.05pt" o:ole="">
            <v:imagedata r:id="rId104" o:title=""/>
          </v:shape>
          <o:OLEObject Type="Embed" ProgID="Equation.DSMT4" ShapeID="_x0000_i1068" DrawAspect="Content" ObjectID="_1853318129" r:id="rId105"/>
        </w:object>
      </w:r>
      <w:r w:rsidRPr="00151859">
        <w:rPr>
          <w:szCs w:val="21"/>
        </w:rPr>
        <w:t>，</w:t>
      </w:r>
      <w:r w:rsidRPr="00151859">
        <w:rPr>
          <w:szCs w:val="21"/>
        </w:rPr>
        <w:t>%</w:t>
      </w:r>
      <w:r w:rsidRPr="00151859">
        <w:rPr>
          <w:szCs w:val="21"/>
        </w:rPr>
        <w:t>）</w:t>
      </w:r>
      <w:r w:rsidR="000174C3">
        <w:rPr>
          <w:rFonts w:hint="eastAsia"/>
          <w:szCs w:val="21"/>
        </w:rPr>
        <w:t>。</w:t>
      </w:r>
      <w:r w:rsidRPr="00151859">
        <w:rPr>
          <w:szCs w:val="21"/>
        </w:rPr>
        <w:t>三个柱状图均为全国与七个分区（不含流域）；全</w:t>
      </w:r>
      <w:r w:rsidR="00181718">
        <w:rPr>
          <w:rFonts w:hint="eastAsia"/>
          <w:szCs w:val="21"/>
        </w:rPr>
        <w:t>区域</w:t>
      </w:r>
      <w:r w:rsidRPr="00151859">
        <w:rPr>
          <w:szCs w:val="21"/>
        </w:rPr>
        <w:t>只做一次</w:t>
      </w:r>
      <w:r w:rsidRPr="00151859">
        <w:rPr>
          <w:szCs w:val="21"/>
        </w:rPr>
        <w:t xml:space="preserve"> 2D DCT</w:t>
      </w:r>
      <w:r w:rsidRPr="00151859">
        <w:rPr>
          <w:szCs w:val="21"/>
        </w:rPr>
        <w:t>，子区域</w:t>
      </w:r>
      <w:proofErr w:type="gramStart"/>
      <w:r w:rsidRPr="00151859">
        <w:rPr>
          <w:szCs w:val="21"/>
        </w:rPr>
        <w:t>结果按掩膜</w:t>
      </w:r>
      <w:proofErr w:type="gramEnd"/>
      <w:r w:rsidRPr="00151859">
        <w:rPr>
          <w:szCs w:val="21"/>
        </w:rPr>
        <w:t>统计。</w:t>
      </w:r>
    </w:p>
    <w:p w14:paraId="2C6BEEBF" w14:textId="56CB89C4" w:rsidR="00F25AFC" w:rsidRPr="0059202D" w:rsidRDefault="00F25AFC" w:rsidP="00791D84">
      <w:pPr>
        <w:pStyle w:val="aff3"/>
        <w:spacing w:line="360" w:lineRule="auto"/>
        <w:rPr>
          <w:szCs w:val="21"/>
        </w:rPr>
      </w:pPr>
      <w:r w:rsidRPr="0059202D">
        <w:rPr>
          <w:szCs w:val="21"/>
        </w:rPr>
        <w:br w:type="page"/>
      </w:r>
    </w:p>
    <w:p w14:paraId="43B2DFF1" w14:textId="60B4C48D" w:rsidR="00F25AFC" w:rsidRPr="0059202D" w:rsidRDefault="00F25AFC" w:rsidP="00791D84">
      <w:pPr>
        <w:pStyle w:val="aff"/>
        <w:spacing w:line="360" w:lineRule="auto"/>
        <w:rPr>
          <w:szCs w:val="28"/>
        </w:rPr>
      </w:pPr>
      <w:r w:rsidRPr="0059202D">
        <w:rPr>
          <w:rFonts w:hint="eastAsia"/>
          <w:szCs w:val="28"/>
        </w:rPr>
        <w:lastRenderedPageBreak/>
        <w:t>3.</w:t>
      </w:r>
      <w:r w:rsidR="006560F1" w:rsidRPr="0059202D">
        <w:rPr>
          <w:rFonts w:hint="eastAsia"/>
          <w:szCs w:val="28"/>
        </w:rPr>
        <w:t>3</w:t>
      </w:r>
      <w:r w:rsidRPr="0059202D">
        <w:rPr>
          <w:szCs w:val="28"/>
        </w:rPr>
        <w:t xml:space="preserve"> </w:t>
      </w:r>
      <w:r w:rsidR="007437B3" w:rsidRPr="007437B3">
        <w:rPr>
          <w:szCs w:val="28"/>
        </w:rPr>
        <w:t>Scale-dependent reduction of prior and posterior uncertainty</w:t>
      </w:r>
    </w:p>
    <w:p w14:paraId="61233798" w14:textId="71E7BCB3" w:rsidR="00841AA6" w:rsidRDefault="00DF5AE6" w:rsidP="00051957">
      <w:pPr>
        <w:pStyle w:val="aff3"/>
        <w:spacing w:line="360" w:lineRule="auto"/>
        <w:ind w:firstLineChars="200" w:firstLine="420"/>
      </w:pPr>
      <w:r>
        <w:rPr>
          <w:rFonts w:hint="eastAsia"/>
        </w:rPr>
        <w:t>为进一步量化</w:t>
      </w:r>
      <w:r>
        <w:rPr>
          <w:rFonts w:hint="eastAsia"/>
        </w:rPr>
        <w:t>HEC</w:t>
      </w:r>
      <w:r>
        <w:rPr>
          <w:rFonts w:hint="eastAsia"/>
        </w:rPr>
        <w:t>框架对先验和后验不确定性在多尺度上的分布特征及其缩减效果，本文对</w:t>
      </w:r>
      <w:r>
        <w:rPr>
          <w:rFonts w:hint="eastAsia"/>
        </w:rPr>
        <w:t>SSP2-4.5</w:t>
      </w:r>
      <w:r>
        <w:rPr>
          <w:rFonts w:hint="eastAsia"/>
        </w:rPr>
        <w:t>情景下的先验</w:t>
      </w:r>
      <w:r w:rsidRPr="00DF5AE6">
        <w:rPr>
          <w:position w:val="-14"/>
        </w:rPr>
        <w:object w:dxaOrig="499" w:dyaOrig="380" w14:anchorId="3F185131">
          <v:shape id="_x0000_i1136" type="#_x0000_t75" style="width:24.95pt;height:19.15pt" o:ole="">
            <v:imagedata r:id="rId106" o:title=""/>
          </v:shape>
          <o:OLEObject Type="Embed" ProgID="Equation.DSMT4" ShapeID="_x0000_i1136" DrawAspect="Content" ObjectID="_1853318130" r:id="rId107"/>
        </w:object>
      </w:r>
      <w:r>
        <w:rPr>
          <w:rFonts w:hint="eastAsia"/>
        </w:rPr>
        <w:t>和后验</w:t>
      </w:r>
      <w:r w:rsidRPr="00DF5AE6">
        <w:rPr>
          <w:position w:val="-14"/>
        </w:rPr>
        <w:object w:dxaOrig="480" w:dyaOrig="380" w14:anchorId="36A769D6">
          <v:shape id="_x0000_i1141" type="#_x0000_t75" style="width:24.15pt;height:19.15pt" o:ole="">
            <v:imagedata r:id="rId108" o:title=""/>
          </v:shape>
          <o:OLEObject Type="Embed" ProgID="Equation.DSMT4" ShapeID="_x0000_i1141" DrawAspect="Content" ObjectID="_1853318131" r:id="rId109"/>
        </w:object>
      </w:r>
      <w:r>
        <w:rPr>
          <w:rFonts w:hint="eastAsia"/>
        </w:rPr>
        <w:t>场进行了尺度分解分析。与</w:t>
      </w:r>
      <w:r>
        <w:rPr>
          <w:rFonts w:hint="eastAsia"/>
        </w:rPr>
        <w:t xml:space="preserve"> 3.2 </w:t>
      </w:r>
      <w:r>
        <w:rPr>
          <w:rFonts w:hint="eastAsia"/>
        </w:rPr>
        <w:t>节对</w:t>
      </w:r>
      <w:proofErr w:type="gramStart"/>
      <w:r>
        <w:rPr>
          <w:rFonts w:hint="eastAsia"/>
        </w:rPr>
        <w:t>调整场</w:t>
      </w:r>
      <w:proofErr w:type="gramEnd"/>
      <w:r>
        <w:rPr>
          <w:rFonts w:hint="eastAsia"/>
        </w:rPr>
        <w:t>的尺度分解不同，本节分解的是不确定性幅值本身，用以检验约束的作用是否集中于某一特定尺度。采用与</w:t>
      </w:r>
      <w:r>
        <w:rPr>
          <w:rFonts w:hint="eastAsia"/>
        </w:rPr>
        <w:t xml:space="preserve"> 3.2 </w:t>
      </w:r>
      <w:r>
        <w:rPr>
          <w:rFonts w:hint="eastAsia"/>
        </w:rPr>
        <w:t>节相同的</w:t>
      </w:r>
      <w:r>
        <w:rPr>
          <w:rFonts w:hint="eastAsia"/>
        </w:rPr>
        <w:t xml:space="preserve"> 2D DCT </w:t>
      </w:r>
      <w:r>
        <w:rPr>
          <w:rFonts w:hint="eastAsia"/>
        </w:rPr>
        <w:t>方法和断点设置（</w:t>
      </w:r>
      <w:r>
        <w:rPr>
          <w:rFonts w:hint="eastAsia"/>
        </w:rPr>
        <w:t xml:space="preserve">1409 </w:t>
      </w:r>
      <w:r>
        <w:rPr>
          <w:rFonts w:hint="eastAsia"/>
        </w:rPr>
        <w:t>与</w:t>
      </w:r>
      <w:r>
        <w:rPr>
          <w:rFonts w:hint="eastAsia"/>
        </w:rPr>
        <w:t xml:space="preserve"> 4898 km</w:t>
      </w:r>
      <w:r>
        <w:rPr>
          <w:rFonts w:hint="eastAsia"/>
        </w:rPr>
        <w:t>），将先验</w:t>
      </w:r>
      <w:r w:rsidRPr="00DF5AE6">
        <w:rPr>
          <w:position w:val="-14"/>
        </w:rPr>
        <w:object w:dxaOrig="499" w:dyaOrig="380" w14:anchorId="27C441FA">
          <v:shape id="_x0000_i1145" type="#_x0000_t75" style="width:24.95pt;height:19.15pt" o:ole="">
            <v:imagedata r:id="rId106" o:title=""/>
          </v:shape>
          <o:OLEObject Type="Embed" ProgID="Equation.DSMT4" ShapeID="_x0000_i1145" DrawAspect="Content" ObjectID="_1853318132" r:id="rId110"/>
        </w:object>
      </w:r>
      <w:r>
        <w:rPr>
          <w:rFonts w:hint="eastAsia"/>
        </w:rPr>
        <w:t>和后验</w:t>
      </w:r>
      <w:r>
        <w:rPr>
          <w:rFonts w:hint="eastAsia"/>
        </w:rPr>
        <w:t xml:space="preserve"> </w:t>
      </w:r>
      <w:r w:rsidRPr="00DF5AE6">
        <w:rPr>
          <w:position w:val="-14"/>
        </w:rPr>
        <w:object w:dxaOrig="480" w:dyaOrig="380" w14:anchorId="4A40E53D">
          <v:shape id="_x0000_i1146" type="#_x0000_t75" style="width:24.15pt;height:19.15pt" o:ole="">
            <v:imagedata r:id="rId108" o:title=""/>
          </v:shape>
          <o:OLEObject Type="Embed" ProgID="Equation.DSMT4" ShapeID="_x0000_i1146" DrawAspect="Content" ObjectID="_1853318133" r:id="rId111"/>
        </w:object>
      </w:r>
      <w:r>
        <w:rPr>
          <w:rFonts w:hint="eastAsia"/>
        </w:rPr>
        <w:t>分别分解为三个尺度分量：小尺度（≤</w:t>
      </w:r>
      <w:r>
        <w:rPr>
          <w:rFonts w:hint="eastAsia"/>
        </w:rPr>
        <w:t>1409 km</w:t>
      </w:r>
      <w:r>
        <w:rPr>
          <w:rFonts w:hint="eastAsia"/>
        </w:rPr>
        <w:t>）、中尺度（</w:t>
      </w:r>
      <w:r>
        <w:rPr>
          <w:rFonts w:hint="eastAsia"/>
        </w:rPr>
        <w:t>1409</w:t>
      </w:r>
      <w:r>
        <w:rPr>
          <w:rFonts w:hint="eastAsia"/>
        </w:rPr>
        <w:t>–</w:t>
      </w:r>
      <w:r>
        <w:rPr>
          <w:rFonts w:hint="eastAsia"/>
        </w:rPr>
        <w:t>4898 km</w:t>
      </w:r>
      <w:r>
        <w:rPr>
          <w:rFonts w:hint="eastAsia"/>
        </w:rPr>
        <w:t>）和大尺度（</w:t>
      </w:r>
      <w:r>
        <w:rPr>
          <w:rFonts w:hint="eastAsia"/>
        </w:rPr>
        <w:t>≥</w:t>
      </w:r>
      <w:r>
        <w:rPr>
          <w:rFonts w:hint="eastAsia"/>
        </w:rPr>
        <w:t>4898 km</w:t>
      </w:r>
      <w:r>
        <w:rPr>
          <w:rFonts w:hint="eastAsia"/>
        </w:rPr>
        <w:t>）。先验与后验各自独立分解，并按</w:t>
      </w:r>
      <w:r>
        <w:rPr>
          <w:rFonts w:hint="eastAsia"/>
        </w:rPr>
        <w:t xml:space="preserve"> </w:t>
      </w:r>
      <w:r w:rsidRPr="00DF5AE6">
        <w:rPr>
          <w:position w:val="-10"/>
        </w:rPr>
        <w:object w:dxaOrig="560" w:dyaOrig="260" w14:anchorId="3CC34CE7">
          <v:shape id="_x0000_i1159" type="#_x0000_t75" style="width:27.9pt;height:12.9pt" o:ole="">
            <v:imagedata r:id="rId112" o:title=""/>
          </v:shape>
          <o:OLEObject Type="Embed" ProgID="Equation.DSMT4" ShapeID="_x0000_i1159" DrawAspect="Content" ObjectID="_1853318134" r:id="rId113"/>
        </w:object>
      </w:r>
      <w:r>
        <w:rPr>
          <w:rFonts w:hint="eastAsia"/>
        </w:rPr>
        <w:t xml:space="preserve"> </w:t>
      </w:r>
      <w:r>
        <w:rPr>
          <w:rFonts w:hint="eastAsia"/>
        </w:rPr>
        <w:t>面积加权</w:t>
      </w:r>
      <w:proofErr w:type="gramStart"/>
      <w:r>
        <w:rPr>
          <w:rFonts w:hint="eastAsia"/>
        </w:rPr>
        <w:t>逐区域</w:t>
      </w:r>
      <w:proofErr w:type="gramEnd"/>
      <w:r>
        <w:rPr>
          <w:rFonts w:hint="eastAsia"/>
        </w:rPr>
        <w:t>统计各尺度重构分量</w:t>
      </w:r>
      <w:r>
        <w:rPr>
          <w:rFonts w:hint="eastAsia"/>
        </w:rPr>
        <w:t>。</w:t>
      </w:r>
      <w:r>
        <w:rPr>
          <w:rFonts w:hint="eastAsia"/>
        </w:rPr>
        <w:t>全国平均结果表明，约束使模式间不确定性下降</w:t>
      </w:r>
      <w:r>
        <w:rPr>
          <w:rFonts w:hint="eastAsia"/>
        </w:rPr>
        <w:t>约</w:t>
      </w:r>
      <w:r>
        <w:rPr>
          <w:rFonts w:hint="eastAsia"/>
        </w:rPr>
        <w:t>20%</w:t>
      </w:r>
      <w:r>
        <w:rPr>
          <w:rFonts w:hint="eastAsia"/>
        </w:rPr>
        <w:t>，三个尺度的缩减率相当接近——小尺度</w:t>
      </w:r>
      <w:r>
        <w:rPr>
          <w:rFonts w:hint="eastAsia"/>
        </w:rPr>
        <w:t xml:space="preserve"> 20.9%</w:t>
      </w:r>
      <w:r>
        <w:rPr>
          <w:rFonts w:hint="eastAsia"/>
        </w:rPr>
        <w:t>、中尺度</w:t>
      </w:r>
      <w:r>
        <w:rPr>
          <w:rFonts w:hint="eastAsia"/>
        </w:rPr>
        <w:t xml:space="preserve"> 19.5%</w:t>
      </w:r>
      <w:r>
        <w:rPr>
          <w:rFonts w:hint="eastAsia"/>
        </w:rPr>
        <w:t>、大尺度</w:t>
      </w:r>
      <w:r>
        <w:rPr>
          <w:rFonts w:hint="eastAsia"/>
        </w:rPr>
        <w:t xml:space="preserve"> 21.2%</w:t>
      </w:r>
      <w:r w:rsidR="002D2F1E">
        <w:rPr>
          <w:rFonts w:hint="eastAsia"/>
        </w:rPr>
        <w:t>。</w:t>
      </w:r>
      <w:r>
        <w:rPr>
          <w:rFonts w:hint="eastAsia"/>
        </w:rPr>
        <w:t>这说明</w:t>
      </w:r>
      <w:r>
        <w:rPr>
          <w:rFonts w:hint="eastAsia"/>
        </w:rPr>
        <w:t>HEC</w:t>
      </w:r>
      <w:r>
        <w:rPr>
          <w:rFonts w:hint="eastAsia"/>
        </w:rPr>
        <w:t>对不确定性的压缩在全谱段同步发生，约束并未集中于某一特定尺度。</w:t>
      </w:r>
      <w:r w:rsidR="002D2F1E">
        <w:rPr>
          <w:rFonts w:hint="eastAsia"/>
        </w:rPr>
        <w:t>此外</w:t>
      </w:r>
      <w:r>
        <w:rPr>
          <w:rFonts w:hint="eastAsia"/>
        </w:rPr>
        <w:t>区域之间的差异则相当明显，且与</w:t>
      </w:r>
      <w:r>
        <w:rPr>
          <w:rFonts w:hint="eastAsia"/>
        </w:rPr>
        <w:t xml:space="preserve"> 3.1 </w:t>
      </w:r>
      <w:r>
        <w:rPr>
          <w:rFonts w:hint="eastAsia"/>
        </w:rPr>
        <w:t>节涌现关系</w:t>
      </w:r>
      <w:r>
        <w:rPr>
          <w:rFonts w:hint="eastAsia"/>
        </w:rPr>
        <w:t>"</w:t>
      </w:r>
      <w:proofErr w:type="gramStart"/>
      <w:r>
        <w:rPr>
          <w:rFonts w:hint="eastAsia"/>
        </w:rPr>
        <w:t>南强北</w:t>
      </w:r>
      <w:proofErr w:type="gramEnd"/>
      <w:r>
        <w:rPr>
          <w:rFonts w:hint="eastAsia"/>
        </w:rPr>
        <w:t>弱</w:t>
      </w:r>
      <w:r>
        <w:rPr>
          <w:rFonts w:hint="eastAsia"/>
        </w:rPr>
        <w:t>"</w:t>
      </w:r>
      <w:r>
        <w:rPr>
          <w:rFonts w:hint="eastAsia"/>
        </w:rPr>
        <w:t>的空间格局</w:t>
      </w:r>
      <w:r w:rsidR="002D2F1E">
        <w:rPr>
          <w:rFonts w:hint="eastAsia"/>
        </w:rPr>
        <w:t>相同的是，</w:t>
      </w:r>
      <w:r>
        <w:rPr>
          <w:rFonts w:hint="eastAsia"/>
        </w:rPr>
        <w:t>区域总缩减率以华南最高（</w:t>
      </w:r>
      <w:r>
        <w:rPr>
          <w:rFonts w:hint="eastAsia"/>
        </w:rPr>
        <w:t>25.5%</w:t>
      </w:r>
      <w:r>
        <w:rPr>
          <w:rFonts w:hint="eastAsia"/>
        </w:rPr>
        <w:t>）、西南次之（</w:t>
      </w:r>
      <w:r>
        <w:rPr>
          <w:rFonts w:hint="eastAsia"/>
        </w:rPr>
        <w:t>23.7%</w:t>
      </w:r>
      <w:r>
        <w:rPr>
          <w:rFonts w:hint="eastAsia"/>
        </w:rPr>
        <w:t>），西北最低（</w:t>
      </w:r>
      <w:r>
        <w:rPr>
          <w:rFonts w:hint="eastAsia"/>
        </w:rPr>
        <w:t>17.1%</w:t>
      </w:r>
      <w:r>
        <w:rPr>
          <w:rFonts w:hint="eastAsia"/>
        </w:rPr>
        <w:t>）</w:t>
      </w:r>
      <w:r w:rsidR="002D2F1E">
        <w:rPr>
          <w:rFonts w:hint="eastAsia"/>
        </w:rPr>
        <w:t>。</w:t>
      </w:r>
      <w:r>
        <w:rPr>
          <w:rFonts w:hint="eastAsia"/>
        </w:rPr>
        <w:t>综合尺度与区域两个维度可以看出</w:t>
      </w:r>
      <w:r w:rsidR="002D2F1E">
        <w:rPr>
          <w:rFonts w:hint="eastAsia"/>
        </w:rPr>
        <w:t>，</w:t>
      </w:r>
      <w:r>
        <w:rPr>
          <w:rFonts w:hint="eastAsia"/>
        </w:rPr>
        <w:t>三个尺度分量在所有区域的缩减率均为正且相互接近，说明约束并非局限于某一特定尺度，而是按各尺度的先验不确定性量级等比例地压缩模式间分歧；区域之间的强弱差异则可能反映约束对热带–副热带环流背景的间接调整作用在南方更强。这一结果支持</w:t>
      </w:r>
      <w:r>
        <w:rPr>
          <w:rFonts w:hint="eastAsia"/>
        </w:rPr>
        <w:t>HEC</w:t>
      </w:r>
      <w:r>
        <w:rPr>
          <w:rFonts w:hint="eastAsia"/>
        </w:rPr>
        <w:t>框架通过观测统计关系约束多尺度模式预估的有效性，同时也为后续发展尺度分层的约束方案提供了定量依据。</w:t>
      </w:r>
    </w:p>
    <w:p w14:paraId="668E03F2" w14:textId="77777777" w:rsidR="00051957" w:rsidRDefault="002D2F1E" w:rsidP="00051957">
      <w:pPr>
        <w:pStyle w:val="aff3"/>
        <w:spacing w:line="360" w:lineRule="auto"/>
        <w:rPr>
          <w:szCs w:val="18"/>
        </w:rPr>
      </w:pPr>
      <w:r>
        <w:rPr>
          <w:rFonts w:hint="eastAsia"/>
          <w:noProof/>
        </w:rPr>
        <w:drawing>
          <wp:inline distT="0" distB="0" distL="0" distR="0" wp14:anchorId="2EC5A246" wp14:editId="50FB4388">
            <wp:extent cx="5274310" cy="288099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14"/>
                    <a:stretch>
                      <a:fillRect/>
                    </a:stretch>
                  </pic:blipFill>
                  <pic:spPr>
                    <a:xfrm>
                      <a:off x="0" y="0"/>
                      <a:ext cx="5274310" cy="2880995"/>
                    </a:xfrm>
                    <a:prstGeom prst="rect">
                      <a:avLst/>
                    </a:prstGeom>
                  </pic:spPr>
                </pic:pic>
              </a:graphicData>
            </a:graphic>
          </wp:inline>
        </w:drawing>
      </w:r>
    </w:p>
    <w:p w14:paraId="58EC6DF2" w14:textId="4E31C637" w:rsidR="002D2F1E" w:rsidRPr="002D2F1E" w:rsidRDefault="002D2F1E" w:rsidP="00051957">
      <w:pPr>
        <w:pStyle w:val="aff3"/>
        <w:spacing w:line="360" w:lineRule="auto"/>
        <w:rPr>
          <w:szCs w:val="18"/>
        </w:rPr>
      </w:pPr>
      <w:r w:rsidRPr="002D2F1E">
        <w:rPr>
          <w:rFonts w:hint="eastAsia"/>
          <w:szCs w:val="18"/>
        </w:rPr>
        <w:lastRenderedPageBreak/>
        <w:t xml:space="preserve">Fig.11 </w:t>
      </w:r>
      <w:r w:rsidRPr="002D2F1E">
        <w:rPr>
          <w:rFonts w:hint="eastAsia"/>
          <w:szCs w:val="18"/>
        </w:rPr>
        <w:t>基于</w:t>
      </w:r>
      <w:r w:rsidRPr="002D2F1E">
        <w:rPr>
          <w:rFonts w:hint="eastAsia"/>
          <w:szCs w:val="18"/>
        </w:rPr>
        <w:t>2D DCT</w:t>
      </w:r>
      <w:r w:rsidRPr="002D2F1E">
        <w:rPr>
          <w:rFonts w:hint="eastAsia"/>
          <w:szCs w:val="18"/>
        </w:rPr>
        <w:t>对</w:t>
      </w:r>
      <w:r w:rsidRPr="002D2F1E">
        <w:rPr>
          <w:rFonts w:hint="eastAsia"/>
          <w:szCs w:val="18"/>
        </w:rPr>
        <w:t>SSP2-4.5</w:t>
      </w:r>
      <w:r w:rsidRPr="002D2F1E">
        <w:rPr>
          <w:rFonts w:hint="eastAsia"/>
          <w:szCs w:val="18"/>
        </w:rPr>
        <w:t>情景下先验与后验不确定性</w:t>
      </w:r>
      <w:r>
        <w:rPr>
          <w:szCs w:val="18"/>
          <w:lang w:val="el-GR"/>
        </w:rPr>
        <w:t>σ</w:t>
      </w:r>
      <w:r w:rsidRPr="002D2F1E">
        <w:rPr>
          <w:rFonts w:hint="eastAsia"/>
          <w:szCs w:val="18"/>
        </w:rPr>
        <w:t>场的尺度分解结果，用于检验约束是否集中于某一特定尺度。尺度断点沿用图</w:t>
      </w:r>
      <w:r w:rsidRPr="002D2F1E">
        <w:rPr>
          <w:rFonts w:hint="eastAsia"/>
          <w:szCs w:val="18"/>
        </w:rPr>
        <w:t>10</w:t>
      </w:r>
      <w:r w:rsidRPr="002D2F1E">
        <w:rPr>
          <w:rFonts w:hint="eastAsia"/>
          <w:szCs w:val="18"/>
        </w:rPr>
        <w:t>由</w:t>
      </w:r>
      <w:proofErr w:type="gramStart"/>
      <w:r w:rsidRPr="002D2F1E">
        <w:rPr>
          <w:rFonts w:hint="eastAsia"/>
          <w:szCs w:val="18"/>
        </w:rPr>
        <w:t>调整场</w:t>
      </w:r>
      <w:proofErr w:type="gramEnd"/>
      <w:r w:rsidRPr="002D2F1E">
        <w:rPr>
          <w:rFonts w:hint="eastAsia"/>
          <w:szCs w:val="18"/>
        </w:rPr>
        <w:t>谱分析得到的</w:t>
      </w:r>
      <w:r w:rsidRPr="002D2F1E">
        <w:rPr>
          <w:rFonts w:hint="eastAsia"/>
          <w:szCs w:val="18"/>
        </w:rPr>
        <w:t xml:space="preserve"> 1409 </w:t>
      </w:r>
      <w:r w:rsidRPr="002D2F1E">
        <w:rPr>
          <w:rFonts w:hint="eastAsia"/>
          <w:szCs w:val="18"/>
        </w:rPr>
        <w:t>与</w:t>
      </w:r>
      <w:r w:rsidRPr="002D2F1E">
        <w:rPr>
          <w:rFonts w:hint="eastAsia"/>
          <w:szCs w:val="18"/>
        </w:rPr>
        <w:t xml:space="preserve"> 4898 km</w:t>
      </w:r>
      <w:r w:rsidRPr="002D2F1E">
        <w:rPr>
          <w:rFonts w:hint="eastAsia"/>
          <w:szCs w:val="18"/>
        </w:rPr>
        <w:t>，三档分别为小尺度（≤</w:t>
      </w:r>
      <w:r w:rsidRPr="002D2F1E">
        <w:rPr>
          <w:rFonts w:hint="eastAsia"/>
          <w:szCs w:val="18"/>
        </w:rPr>
        <w:t>1409 km</w:t>
      </w:r>
      <w:r w:rsidRPr="002D2F1E">
        <w:rPr>
          <w:rFonts w:hint="eastAsia"/>
          <w:szCs w:val="18"/>
        </w:rPr>
        <w:t>）、中尺度（</w:t>
      </w:r>
      <w:r w:rsidRPr="002D2F1E">
        <w:rPr>
          <w:rFonts w:hint="eastAsia"/>
          <w:szCs w:val="18"/>
        </w:rPr>
        <w:t>1409</w:t>
      </w:r>
      <w:r w:rsidRPr="002D2F1E">
        <w:rPr>
          <w:rFonts w:hint="eastAsia"/>
          <w:szCs w:val="18"/>
        </w:rPr>
        <w:t>–</w:t>
      </w:r>
      <w:r w:rsidRPr="002D2F1E">
        <w:rPr>
          <w:rFonts w:hint="eastAsia"/>
          <w:szCs w:val="18"/>
        </w:rPr>
        <w:t>4898 km</w:t>
      </w:r>
      <w:r w:rsidRPr="002D2F1E">
        <w:rPr>
          <w:rFonts w:hint="eastAsia"/>
          <w:szCs w:val="18"/>
        </w:rPr>
        <w:t>）与大尺度（≥</w:t>
      </w:r>
      <w:r w:rsidRPr="002D2F1E">
        <w:rPr>
          <w:rFonts w:hint="eastAsia"/>
          <w:szCs w:val="18"/>
        </w:rPr>
        <w:t>4898 km</w:t>
      </w:r>
      <w:r w:rsidRPr="002D2F1E">
        <w:rPr>
          <w:rFonts w:hint="eastAsia"/>
          <w:szCs w:val="18"/>
        </w:rPr>
        <w:t>）</w:t>
      </w:r>
    </w:p>
    <w:p w14:paraId="17446567" w14:textId="69B508E5" w:rsidR="00F25AFC" w:rsidRPr="0059202D" w:rsidRDefault="00F25AFC" w:rsidP="00791D84">
      <w:pPr>
        <w:pStyle w:val="aff3"/>
        <w:spacing w:line="360" w:lineRule="auto"/>
        <w:ind w:firstLine="360"/>
        <w:rPr>
          <w:sz w:val="30"/>
          <w:szCs w:val="21"/>
        </w:rPr>
      </w:pPr>
      <w:r w:rsidRPr="0059202D">
        <w:br w:type="page"/>
      </w:r>
    </w:p>
    <w:p w14:paraId="35F2E6DA" w14:textId="77777777" w:rsidR="00F25AFC" w:rsidRPr="0059202D" w:rsidRDefault="00F25AFC" w:rsidP="00791D84">
      <w:pPr>
        <w:pStyle w:val="afd"/>
      </w:pPr>
      <w:r w:rsidRPr="0059202D">
        <w:lastRenderedPageBreak/>
        <w:t>4 Conclusion and Discussion</w:t>
      </w:r>
    </w:p>
    <w:p w14:paraId="47D24D69" w14:textId="77777777" w:rsidR="0011485B" w:rsidRPr="0011485B" w:rsidRDefault="0011485B" w:rsidP="00791D84">
      <w:pPr>
        <w:spacing w:line="360" w:lineRule="auto"/>
        <w:ind w:firstLine="360"/>
      </w:pPr>
      <w:r w:rsidRPr="0011485B">
        <w:t>本研究以历史期降水变率为约束因子，并以四套独立格点观测实测该因子自身的不确定性，构建了面向中国区域未来（</w:t>
      </w:r>
      <w:r w:rsidRPr="0011485B">
        <w:t>2021–2050</w:t>
      </w:r>
      <w:r w:rsidRPr="0011485B">
        <w:t>）极端降水强度量级预估的分层涌现约束框架。与把观测视为真值的传统做法不同，</w:t>
      </w:r>
      <w:r w:rsidRPr="0011485B">
        <w:t xml:space="preserve">HEC </w:t>
      </w:r>
      <w:r w:rsidRPr="0011485B">
        <w:t>把观测误差保留为独立的一层、后</w:t>
      </w:r>
      <w:proofErr w:type="gramStart"/>
      <w:r w:rsidRPr="0011485B">
        <w:t>验收缩由信噪比</w:t>
      </w:r>
      <w:proofErr w:type="gramEnd"/>
      <w:r w:rsidRPr="0011485B">
        <w:t>控制：这使名义缩减幅度更为保守（模式间不确定性</w:t>
      </w:r>
      <w:r w:rsidRPr="0011485B">
        <w:t xml:space="preserve"> σ </w:t>
      </w:r>
      <w:r w:rsidRPr="0011485B">
        <w:t>在各区域平均缩减</w:t>
      </w:r>
      <w:r w:rsidRPr="0011485B">
        <w:t xml:space="preserve"> 16%–27%</w:t>
      </w:r>
      <w:r w:rsidRPr="0011485B">
        <w:t>，全国约</w:t>
      </w:r>
      <w:r w:rsidRPr="0011485B">
        <w:t xml:space="preserve"> 19%</w:t>
      </w:r>
      <w:r w:rsidRPr="0011485B">
        <w:t>），却换来了结论的稳健</w:t>
      </w:r>
      <w:r w:rsidRPr="0011485B">
        <w:t xml:space="preserve">——24 </w:t>
      </w:r>
      <w:r w:rsidRPr="0011485B">
        <w:t>组剔除单个模式或模式家族的试验中，全国平均相关系数的最大绝对变幅仅</w:t>
      </w:r>
      <w:r w:rsidRPr="0011485B">
        <w:t xml:space="preserve"> 0.014</w:t>
      </w:r>
      <w:r w:rsidRPr="0011485B">
        <w:t>（相对变幅不超过</w:t>
      </w:r>
      <w:r w:rsidRPr="0011485B">
        <w:t xml:space="preserve"> 1.7%</w:t>
      </w:r>
      <w:r w:rsidRPr="0011485B">
        <w:t>），缩减率始终位于</w:t>
      </w:r>
      <w:r w:rsidRPr="0011485B">
        <w:t xml:space="preserve"> 17.2%–20.6%</w:t>
      </w:r>
      <w:r w:rsidRPr="0011485B">
        <w:t>，且具有杠杆作用的模式仅有</w:t>
      </w:r>
      <w:r w:rsidRPr="0011485B">
        <w:t xml:space="preserve"> CanESM5 </w:t>
      </w:r>
      <w:r w:rsidRPr="0011485B">
        <w:t>与</w:t>
      </w:r>
      <w:r w:rsidRPr="0011485B">
        <w:t xml:space="preserve"> FGOALS-g3 </w:t>
      </w:r>
      <w:r w:rsidRPr="0011485B">
        <w:t>两个。这表明在约束因子本身存在观测分歧的变量上，分层建模的价值不仅在于压缩了多少不确定性，更在于如实回答了观测精度是否支撑得起这一约束。</w:t>
      </w:r>
    </w:p>
    <w:p w14:paraId="4ADB600A" w14:textId="77777777" w:rsidR="0011485B" w:rsidRPr="0011485B" w:rsidRDefault="0011485B" w:rsidP="00791D84">
      <w:pPr>
        <w:spacing w:line="360" w:lineRule="auto"/>
        <w:ind w:firstLine="360"/>
      </w:pPr>
      <w:r w:rsidRPr="0011485B">
        <w:t>多模式预估结果表明，极端降水越强的区域，模式间的绝对分歧越大，预估的离散</w:t>
      </w:r>
      <w:proofErr w:type="gramStart"/>
      <w:r w:rsidRPr="0011485B">
        <w:t>度相应</w:t>
      </w:r>
      <w:proofErr w:type="gramEnd"/>
      <w:r w:rsidRPr="0011485B">
        <w:t>升高。此外，不同排放情景下各区域不确定性（</w:t>
      </w:r>
      <w:r w:rsidRPr="0011485B">
        <w:t>σ</w:t>
      </w:r>
      <w:r w:rsidRPr="0011485B">
        <w:t>）近乎一致，进一步确认该时段模式结构差异是极端降水预估不确定性的主导来源，其影响远大于排放路径的贡献。</w:t>
      </w:r>
    </w:p>
    <w:p w14:paraId="6E4A75E0" w14:textId="77777777" w:rsidR="0011485B" w:rsidRPr="0011485B" w:rsidRDefault="0011485B" w:rsidP="00791D84">
      <w:pPr>
        <w:spacing w:line="360" w:lineRule="auto"/>
        <w:ind w:firstLine="360"/>
      </w:pPr>
      <w:r w:rsidRPr="0011485B">
        <w:t>需要明确界定约束对象：本文收窄的是未来极端降水强度量级（气候态）的预估范围、增强的是对这一量级预估的不确定性约束，所报告的不确定性缩减与后</w:t>
      </w:r>
      <w:proofErr w:type="gramStart"/>
      <w:r w:rsidRPr="0011485B">
        <w:t>验调整</w:t>
      </w:r>
      <w:proofErr w:type="gramEnd"/>
      <w:r w:rsidRPr="0011485B">
        <w:t>均刻画量级预估可信度的提升。上述结果进一步验证了分层涌现约束在中国区域的适用性以及约束效果存在显著的空间依赖性，即气候越湿润的地区，约束效果越强。在这一量级层面上，约束给出的调整具有清晰的空间规律：</w:t>
      </w:r>
      <w:proofErr w:type="gramStart"/>
      <w:r w:rsidRPr="0011485B">
        <w:t>调整场</w:t>
      </w:r>
      <w:proofErr w:type="gramEnd"/>
      <w:r w:rsidRPr="0011485B">
        <w:t>均为正向，且呈显著的地形依赖</w:t>
      </w:r>
      <w:r w:rsidRPr="0011485B">
        <w:t>——</w:t>
      </w:r>
      <w:r w:rsidRPr="0011485B">
        <w:t>太行山、长白山与天山等山脉迎风坡为正向调整、背风坡为负向调整，而武夷山、五指山与武陵山的调整主要由大尺度环流背景而非局地地形主导。</w:t>
      </w:r>
    </w:p>
    <w:p w14:paraId="3D095084" w14:textId="77777777" w:rsidR="0011485B" w:rsidRPr="0011485B" w:rsidRDefault="0011485B" w:rsidP="00791D84">
      <w:pPr>
        <w:spacing w:line="360" w:lineRule="auto"/>
        <w:ind w:firstLine="360"/>
      </w:pPr>
      <w:r w:rsidRPr="0011485B">
        <w:t>尺度分解为这一约束划出了能力边界。</w:t>
      </w:r>
      <w:proofErr w:type="gramStart"/>
      <w:r w:rsidRPr="0011485B">
        <w:t>调整场</w:t>
      </w:r>
      <w:proofErr w:type="gramEnd"/>
      <w:r w:rsidRPr="0011485B">
        <w:t>的分解显示，调整量的空间变率高度集中在小尺度（方差份额全国</w:t>
      </w:r>
      <w:r w:rsidRPr="0011485B">
        <w:t xml:space="preserve"> 59.5%</w:t>
      </w:r>
      <w:r w:rsidRPr="0011485B">
        <w:t>、各区域</w:t>
      </w:r>
      <w:r w:rsidRPr="0011485B">
        <w:t xml:space="preserve"> 56.8%–95.0%</w:t>
      </w:r>
      <w:r w:rsidRPr="0011485B">
        <w:t>）：华北、华中、珠江流域与华南的小尺度</w:t>
      </w:r>
      <w:r w:rsidRPr="0011485B">
        <w:t xml:space="preserve"> </w:t>
      </w:r>
      <w:r w:rsidRPr="0011485B">
        <w:t>份额均超过</w:t>
      </w:r>
      <w:r w:rsidRPr="0011485B">
        <w:t xml:space="preserve"> 90%</w:t>
      </w:r>
      <w:r w:rsidRPr="0011485B">
        <w:t>，中尺度份额超过四分之一（即以区域整体平移形式出现的部分最重）的是长江流域（</w:t>
      </w:r>
      <w:r w:rsidRPr="0011485B">
        <w:t>41.7%</w:t>
      </w:r>
      <w:r w:rsidRPr="0011485B">
        <w:t>）、西南（</w:t>
      </w:r>
      <w:r w:rsidRPr="0011485B">
        <w:t>28.9%</w:t>
      </w:r>
      <w:r w:rsidRPr="0011485B">
        <w:t>）、黄河（</w:t>
      </w:r>
      <w:r w:rsidRPr="0011485B">
        <w:t>28.4%</w:t>
      </w:r>
      <w:r w:rsidRPr="0011485B">
        <w:t>）与东北（</w:t>
      </w:r>
      <w:r w:rsidRPr="0011485B">
        <w:t>25.9%</w:t>
      </w:r>
      <w:r w:rsidRPr="0011485B">
        <w:t>）；西北的大尺度份额（</w:t>
      </w:r>
      <w:r w:rsidRPr="0011485B">
        <w:t>10.3%</w:t>
      </w:r>
      <w:r w:rsidRPr="0011485B">
        <w:t>）在子区域中最高，是唯一具有可辨大尺度空间结构的区域。与之互补的</w:t>
      </w:r>
      <w:proofErr w:type="gramStart"/>
      <w:r w:rsidRPr="0011485B">
        <w:t>净调整</w:t>
      </w:r>
      <w:proofErr w:type="gramEnd"/>
      <w:r w:rsidRPr="0011485B">
        <w:t>量分解则显示，三波段的区域平均调整量排序相反</w:t>
      </w:r>
      <w:r w:rsidRPr="0011485B">
        <w:t>——</w:t>
      </w:r>
      <w:r w:rsidRPr="0011485B">
        <w:t>大尺度分量最大（全国</w:t>
      </w:r>
      <w:r w:rsidRPr="0011485B">
        <w:t xml:space="preserve"> 1.25 mm/day</w:t>
      </w:r>
      <w:r w:rsidRPr="0011485B">
        <w:t>）、中尺度次之（全国</w:t>
      </w:r>
      <w:r w:rsidRPr="0011485B">
        <w:t xml:space="preserve"> 0.96 mm/day</w:t>
      </w:r>
      <w:r w:rsidRPr="0011485B">
        <w:t>）、小尺度分量最小（全国仅</w:t>
      </w:r>
      <w:r w:rsidRPr="0011485B">
        <w:t xml:space="preserve"> 0.25 mm/day</w:t>
      </w:r>
      <w:r w:rsidRPr="0011485B">
        <w:t>，华中和华北甚至为负），说明该尺度上的调整以正负相间的高频结构为主，在区域平均时大量相消，能被</w:t>
      </w:r>
      <w:proofErr w:type="gramStart"/>
      <w:r w:rsidRPr="0011485B">
        <w:t>净调整</w:t>
      </w:r>
      <w:proofErr w:type="gramEnd"/>
      <w:r w:rsidRPr="0011485B">
        <w:t>量直接读出的是区域尺度的整体平移。与此对应，先验到后验的</w:t>
      </w:r>
      <w:r w:rsidRPr="0011485B">
        <w:t xml:space="preserve"> σ </w:t>
      </w:r>
      <w:r w:rsidRPr="0011485B">
        <w:t>降低率在三个尺度上几乎相同（</w:t>
      </w:r>
      <w:r w:rsidRPr="0011485B">
        <w:t>11.3%</w:t>
      </w:r>
      <w:r w:rsidRPr="0011485B">
        <w:t>、</w:t>
      </w:r>
      <w:r w:rsidRPr="0011485B">
        <w:t xml:space="preserve">10.3% </w:t>
      </w:r>
      <w:r w:rsidRPr="0011485B">
        <w:t>与</w:t>
      </w:r>
      <w:r w:rsidRPr="0011485B">
        <w:t xml:space="preserve"> 11.1%</w:t>
      </w:r>
      <w:r w:rsidRPr="0011485B">
        <w:t>）。三者合并给出一个明确判据：</w:t>
      </w:r>
      <w:r w:rsidRPr="0011485B">
        <w:t xml:space="preserve">HEC </w:t>
      </w:r>
      <w:r w:rsidRPr="0011485B">
        <w:t>对不确定性的压缩是全尺度同步、没有尺度偏好的；它对调整强度的分配集中在小尺度的可分辨空间结构上；而当只</w:t>
      </w:r>
      <w:proofErr w:type="gramStart"/>
      <w:r w:rsidRPr="0011485B">
        <w:t>看净调整</w:t>
      </w:r>
      <w:proofErr w:type="gramEnd"/>
      <w:r w:rsidRPr="0011485B">
        <w:t>量时，能被直接读出的是中尺度与大尺度的整体平移，小尺度的局地双向调整因正负相消而几乎</w:t>
      </w:r>
      <w:proofErr w:type="gramStart"/>
      <w:r w:rsidRPr="0011485B">
        <w:t>不贡献</w:t>
      </w:r>
      <w:proofErr w:type="gramEnd"/>
      <w:r w:rsidRPr="0011485B">
        <w:t>净值。因此，观测统计约束的有效</w:t>
      </w:r>
      <w:r w:rsidRPr="0011485B">
        <w:lastRenderedPageBreak/>
        <w:t>作用域可概括为小尺度的空间结构；以区域整体偏移形式存在的调整量，以及受</w:t>
      </w:r>
      <w:r w:rsidRPr="0011485B">
        <w:t xml:space="preserve"> 0.25° </w:t>
      </w:r>
      <w:r w:rsidRPr="0011485B">
        <w:t>分辨率限制的中</w:t>
      </w:r>
      <w:r w:rsidRPr="0011485B">
        <w:t xml:space="preserve">-β </w:t>
      </w:r>
      <w:r w:rsidRPr="0011485B">
        <w:t>及以下过程，需借助物理过程改进或动力降尺度来补足。</w:t>
      </w:r>
    </w:p>
    <w:p w14:paraId="487CBF3D" w14:textId="77777777" w:rsidR="0011485B" w:rsidRPr="0011485B" w:rsidRDefault="0011485B" w:rsidP="00791D84">
      <w:pPr>
        <w:spacing w:line="360" w:lineRule="auto"/>
        <w:ind w:firstLine="360"/>
      </w:pPr>
      <w:r w:rsidRPr="0011485B">
        <w:t>本研究仍有局限。框架运行于</w:t>
      </w:r>
      <w:r w:rsidRPr="0011485B">
        <w:t xml:space="preserve"> 0.25° </w:t>
      </w:r>
      <w:r w:rsidRPr="0011485B">
        <w:t>分辨率，次网格尺度的局地热力反馈与对流组织无法被当前的涌现关系所表征，这部分过程本质上仍处于未受约束状态；四套观测产品对约束因子的气候</w:t>
      </w:r>
      <w:proofErr w:type="gramStart"/>
      <w:r w:rsidRPr="0011485B">
        <w:t>态估计</w:t>
      </w:r>
      <w:proofErr w:type="gramEnd"/>
      <w:r w:rsidRPr="0011485B">
        <w:t>存在约</w:t>
      </w:r>
      <w:r w:rsidRPr="0011485B">
        <w:t xml:space="preserve"> 20% </w:t>
      </w:r>
      <w:r w:rsidRPr="0011485B">
        <w:t>的差异，观测层的不确定性虽已显式计入，但也直接限制了约束强度；此外，该约束主要作用于强度量级（气候态）</w:t>
      </w:r>
      <w:r w:rsidRPr="0011485B">
        <w:t>——</w:t>
      </w:r>
      <w:r w:rsidRPr="0011485B">
        <w:t>当目标变量改为未来相对历史的变化量时，涌现关系不再显著，因此本框架提供的可信度提升限于量级预估。后续工作可引入更高分辨率的观测与模式数据以弥合尺度差距，探索约束变化量的可行路径，并进一步评估</w:t>
      </w:r>
      <w:proofErr w:type="gramStart"/>
      <w:r w:rsidRPr="0011485B">
        <w:t>该关系</w:t>
      </w:r>
      <w:proofErr w:type="gramEnd"/>
      <w:r w:rsidRPr="0011485B">
        <w:t>在其他季风区的可迁移性。</w:t>
      </w:r>
    </w:p>
    <w:p w14:paraId="6F6E8533" w14:textId="77777777" w:rsidR="002E0226" w:rsidRPr="0011485B" w:rsidRDefault="002E0226" w:rsidP="00791D84">
      <w:pPr>
        <w:spacing w:line="360" w:lineRule="auto"/>
        <w:ind w:firstLine="420"/>
        <w:rPr>
          <w:sz w:val="21"/>
          <w:szCs w:val="21"/>
        </w:rPr>
      </w:pPr>
    </w:p>
    <w:p w14:paraId="043D1FBD" w14:textId="0A36B29A" w:rsidR="00F25AFC" w:rsidRPr="0059202D" w:rsidRDefault="00F25AFC" w:rsidP="00791D84">
      <w:pPr>
        <w:spacing w:line="360" w:lineRule="auto"/>
        <w:ind w:firstLine="360"/>
      </w:pPr>
      <w:r w:rsidRPr="0059202D">
        <w:br w:type="page"/>
      </w:r>
    </w:p>
    <w:p w14:paraId="37F75A5F" w14:textId="77777777" w:rsidR="00F25AFC" w:rsidRPr="0059202D" w:rsidRDefault="00F25AFC" w:rsidP="00791D84">
      <w:pPr>
        <w:pStyle w:val="afd"/>
      </w:pPr>
      <w:r w:rsidRPr="0059202D">
        <w:lastRenderedPageBreak/>
        <w:t>Data Availability Statement</w:t>
      </w:r>
    </w:p>
    <w:p w14:paraId="33DBAF78" w14:textId="72E6332D" w:rsidR="0011485B" w:rsidRDefault="0011485B" w:rsidP="00791D84">
      <w:pPr>
        <w:spacing w:line="360" w:lineRule="auto"/>
        <w:ind w:firstLineChars="0" w:firstLine="0"/>
        <w:rPr>
          <w:sz w:val="21"/>
          <w:szCs w:val="21"/>
        </w:rPr>
      </w:pPr>
      <w:r w:rsidRPr="0011485B">
        <w:rPr>
          <w:sz w:val="21"/>
          <w:szCs w:val="21"/>
        </w:rPr>
        <w:t xml:space="preserve">The precipitation data of HiCPC are provided freely at https://cstr.cn/18406.11.Atmos.tpdc.301117. CN05.1 are available from the China Meteorological Administration (CMA); HGCDC are provided freely at https://cstr.cn/18406.11.Atmos.tpdc.302712. CHM PRE V2 are provided freely at https://cstr.cn/18406.11.Atmos.tpdc.300523. CPC Global Unified Precipitation are provided freely at https://downloads.psl.noaa.gov/Datasets/cpc_global_precip. All figures were generated using Python with the Matplotlib and Basemap packages (https://matplotlib.org/ and </w:t>
      </w:r>
      <w:hyperlink r:id="rId115" w:history="1">
        <w:r w:rsidRPr="0011485B">
          <w:rPr>
            <w:rStyle w:val="af6"/>
            <w:sz w:val="21"/>
            <w:szCs w:val="21"/>
          </w:rPr>
          <w:t>https://matplotlib.org/basemap/</w:t>
        </w:r>
      </w:hyperlink>
      <w:r w:rsidRPr="0011485B">
        <w:rPr>
          <w:sz w:val="21"/>
          <w:szCs w:val="21"/>
        </w:rPr>
        <w:t>).</w:t>
      </w:r>
    </w:p>
    <w:p w14:paraId="222165A2" w14:textId="2A101EFA" w:rsidR="0011485B" w:rsidRPr="0011485B" w:rsidRDefault="0011485B" w:rsidP="00791D84">
      <w:pPr>
        <w:pStyle w:val="afd"/>
      </w:pPr>
      <w:r w:rsidRPr="0011485B">
        <w:t>Conflict of Interest Disclosure</w:t>
      </w:r>
    </w:p>
    <w:p w14:paraId="67708B64" w14:textId="64D8D4F9" w:rsidR="0011485B" w:rsidRPr="0011485B" w:rsidRDefault="0011485B" w:rsidP="00791D84">
      <w:pPr>
        <w:spacing w:line="360" w:lineRule="auto"/>
        <w:ind w:firstLineChars="0" w:firstLine="0"/>
        <w:rPr>
          <w:sz w:val="21"/>
          <w:szCs w:val="21"/>
        </w:rPr>
      </w:pPr>
      <w:r w:rsidRPr="0011485B">
        <w:rPr>
          <w:sz w:val="21"/>
          <w:szCs w:val="21"/>
        </w:rPr>
        <w:t>The authors declare no conflicts of interest.</w:t>
      </w:r>
    </w:p>
    <w:p w14:paraId="1AF86CE3" w14:textId="6D6F31F7" w:rsidR="0011485B" w:rsidRPr="0011485B" w:rsidRDefault="0011485B" w:rsidP="00791D84">
      <w:pPr>
        <w:pStyle w:val="afd"/>
        <w:rPr>
          <w:sz w:val="21"/>
        </w:rPr>
      </w:pPr>
      <w:r w:rsidRPr="0011485B">
        <w:t>Acknowledgments</w:t>
      </w:r>
    </w:p>
    <w:p w14:paraId="477608D8" w14:textId="77777777" w:rsidR="0011485B" w:rsidRPr="0011485B" w:rsidRDefault="0011485B" w:rsidP="00A60F18">
      <w:pPr>
        <w:spacing w:line="360" w:lineRule="auto"/>
        <w:ind w:firstLineChars="0" w:firstLine="0"/>
        <w:rPr>
          <w:sz w:val="21"/>
          <w:szCs w:val="21"/>
        </w:rPr>
      </w:pPr>
      <w:r w:rsidRPr="0011485B">
        <w:rPr>
          <w:sz w:val="21"/>
          <w:szCs w:val="21"/>
        </w:rPr>
        <w:t>This work was supported by the National Natural Science Foundation of China under the project “Mechanisms of Atmospheric Water Cycle Anomalies in Major River Basins of China under Global Change” (Grant No. U2342210).</w:t>
      </w:r>
    </w:p>
    <w:p w14:paraId="5992F283" w14:textId="77777777" w:rsidR="0011485B" w:rsidRPr="0011485B" w:rsidRDefault="0011485B" w:rsidP="00791D84">
      <w:pPr>
        <w:spacing w:line="360" w:lineRule="auto"/>
        <w:ind w:firstLine="420"/>
        <w:rPr>
          <w:sz w:val="21"/>
          <w:szCs w:val="21"/>
        </w:rPr>
      </w:pPr>
    </w:p>
    <w:p w14:paraId="06394BA8" w14:textId="77777777" w:rsidR="00F25AFC" w:rsidRPr="0059202D" w:rsidRDefault="00F25AFC" w:rsidP="00791D84">
      <w:pPr>
        <w:spacing w:line="360" w:lineRule="auto"/>
        <w:ind w:firstLine="360"/>
      </w:pPr>
      <w:r w:rsidRPr="0059202D">
        <w:br w:type="page"/>
      </w:r>
    </w:p>
    <w:p w14:paraId="5F1822CD" w14:textId="77777777" w:rsidR="00F25AFC" w:rsidRPr="0059202D" w:rsidRDefault="00F25AFC" w:rsidP="00791D84">
      <w:pPr>
        <w:pStyle w:val="aff"/>
        <w:spacing w:line="360" w:lineRule="auto"/>
      </w:pPr>
      <w:r w:rsidRPr="0059202D">
        <w:rPr>
          <w:rFonts w:hint="eastAsia"/>
        </w:rPr>
        <w:lastRenderedPageBreak/>
        <w:t>Reference</w:t>
      </w:r>
    </w:p>
    <w:p w14:paraId="1486F69E" w14:textId="77777777" w:rsidR="003622C0" w:rsidRPr="003622C0" w:rsidRDefault="00F25AFC" w:rsidP="003622C0">
      <w:pPr>
        <w:pStyle w:val="af2"/>
        <w:ind w:firstLine="360"/>
      </w:pPr>
      <w:r w:rsidRPr="0059202D">
        <w:fldChar w:fldCharType="begin"/>
      </w:r>
      <w:r w:rsidRPr="0059202D">
        <w:instrText xml:space="preserve"> ADDIN ZOTERO_BIBL {"uncited":[],"omitted":[],"custom":[]} CSL_BIBLIOGRAPHY </w:instrText>
      </w:r>
      <w:r w:rsidRPr="0059202D">
        <w:fldChar w:fldCharType="separate"/>
      </w:r>
      <w:r w:rsidR="003622C0" w:rsidRPr="003622C0">
        <w:t xml:space="preserve">Bielli, S., &amp; Roca, R. (2010). Scale decomposition of atmospheric water budget over west Africa during the monsoon 2006 from NCEP/GFS analyses. </w:t>
      </w:r>
      <w:r w:rsidR="003622C0" w:rsidRPr="003622C0">
        <w:rPr>
          <w:i/>
          <w:iCs/>
        </w:rPr>
        <w:t>Climate Dynamics</w:t>
      </w:r>
      <w:r w:rsidR="003622C0" w:rsidRPr="003622C0">
        <w:t xml:space="preserve">, </w:t>
      </w:r>
      <w:r w:rsidR="003622C0" w:rsidRPr="003622C0">
        <w:rPr>
          <w:i/>
          <w:iCs/>
        </w:rPr>
        <w:t>35</w:t>
      </w:r>
      <w:r w:rsidR="003622C0" w:rsidRPr="003622C0">
        <w:t>(1), 143–157. https://doi.org/10.1007/s00382-009-0597-5</w:t>
      </w:r>
    </w:p>
    <w:p w14:paraId="18AFD8A7" w14:textId="77777777" w:rsidR="003622C0" w:rsidRPr="003622C0" w:rsidRDefault="003622C0" w:rsidP="003622C0">
      <w:pPr>
        <w:pStyle w:val="af2"/>
        <w:ind w:firstLine="360"/>
      </w:pPr>
      <w:r w:rsidRPr="003622C0">
        <w:t xml:space="preserve">Bowman, K. W., Cressie, N., Qu, X., &amp; Hall, A. (2018). A hierarchical statistical framework for emergent constraints: application to snow‐albedo feedback. </w:t>
      </w:r>
      <w:r w:rsidRPr="003622C0">
        <w:rPr>
          <w:i/>
          <w:iCs/>
        </w:rPr>
        <w:t>Geophysical Research Letters</w:t>
      </w:r>
      <w:r w:rsidRPr="003622C0">
        <w:t xml:space="preserve">, </w:t>
      </w:r>
      <w:r w:rsidRPr="003622C0">
        <w:rPr>
          <w:i/>
          <w:iCs/>
        </w:rPr>
        <w:t>45</w:t>
      </w:r>
      <w:r w:rsidRPr="003622C0">
        <w:t>(23). https://doi.org/10.1029/2018gl080082</w:t>
      </w:r>
    </w:p>
    <w:p w14:paraId="2D173C8F" w14:textId="77777777" w:rsidR="003622C0" w:rsidRPr="003622C0" w:rsidRDefault="003622C0" w:rsidP="003622C0">
      <w:pPr>
        <w:pStyle w:val="af2"/>
        <w:ind w:firstLine="360"/>
      </w:pPr>
      <w:r w:rsidRPr="003622C0">
        <w:t xml:space="preserve">Casati, B., Ross, G., &amp; Stephenson, D. B. (2004). A new intensity-scale approach for the verification of spatial precipitation forecasts. </w:t>
      </w:r>
      <w:r w:rsidRPr="003622C0">
        <w:rPr>
          <w:i/>
          <w:iCs/>
        </w:rPr>
        <w:t>Meteorological Applications</w:t>
      </w:r>
      <w:r w:rsidRPr="003622C0">
        <w:t xml:space="preserve">, </w:t>
      </w:r>
      <w:r w:rsidRPr="003622C0">
        <w:rPr>
          <w:i/>
          <w:iCs/>
        </w:rPr>
        <w:t>11</w:t>
      </w:r>
      <w:r w:rsidRPr="003622C0">
        <w:t>(2), 141–154. https://doi.org/10.1017/S1350482704001239</w:t>
      </w:r>
    </w:p>
    <w:p w14:paraId="6F7B1522" w14:textId="77777777" w:rsidR="003622C0" w:rsidRPr="003622C0" w:rsidRDefault="003622C0" w:rsidP="003622C0">
      <w:pPr>
        <w:pStyle w:val="af2"/>
        <w:ind w:firstLine="360"/>
      </w:pPr>
      <w:r w:rsidRPr="003622C0">
        <w:t xml:space="preserve">Chai, Y., Miao, C., Gentine, P., Mudryk, L., Thackeray, C. W., Berghuijs, W. R., et al. (2025). Constrained earth system models show a stronger reduction in future northern hemisphere snowmelt water. </w:t>
      </w:r>
      <w:r w:rsidRPr="003622C0">
        <w:rPr>
          <w:i/>
          <w:iCs/>
        </w:rPr>
        <w:t>Nature Climate Change</w:t>
      </w:r>
      <w:r w:rsidRPr="003622C0">
        <w:t xml:space="preserve">, </w:t>
      </w:r>
      <w:r w:rsidRPr="003622C0">
        <w:rPr>
          <w:i/>
          <w:iCs/>
        </w:rPr>
        <w:t>15</w:t>
      </w:r>
      <w:r w:rsidRPr="003622C0">
        <w:t>(5), 514–520. https://doi.org/10.1038/s41558-025-02308-y</w:t>
      </w:r>
    </w:p>
    <w:p w14:paraId="5FE6BBBA" w14:textId="77777777" w:rsidR="003622C0" w:rsidRPr="003622C0" w:rsidRDefault="003622C0" w:rsidP="003622C0">
      <w:pPr>
        <w:pStyle w:val="af2"/>
        <w:ind w:firstLine="360"/>
      </w:pPr>
      <w:r w:rsidRPr="003622C0">
        <w:t xml:space="preserve">Chen, X., Zhou, T., Wu, P., &amp; Roberts, M. J. (2024). Better resolved orography improves precipitation simulation over the Tibetan Plateau in high-resolution models. </w:t>
      </w:r>
      <w:r w:rsidRPr="003622C0">
        <w:rPr>
          <w:i/>
          <w:iCs/>
        </w:rPr>
        <w:t>Journal of Geophysical Research: Atmospheres</w:t>
      </w:r>
      <w:r w:rsidRPr="003622C0">
        <w:t xml:space="preserve">, </w:t>
      </w:r>
      <w:r w:rsidRPr="003622C0">
        <w:rPr>
          <w:i/>
          <w:iCs/>
        </w:rPr>
        <w:t>129</w:t>
      </w:r>
      <w:r w:rsidRPr="003622C0">
        <w:t>(21), e2024JD041140. https://doi.org/10.1029/2024JD041140</w:t>
      </w:r>
    </w:p>
    <w:p w14:paraId="31BCAA82" w14:textId="77777777" w:rsidR="003622C0" w:rsidRPr="003622C0" w:rsidRDefault="003622C0" w:rsidP="003622C0">
      <w:pPr>
        <w:pStyle w:val="af2"/>
        <w:ind w:firstLine="360"/>
      </w:pPr>
      <w:r w:rsidRPr="003622C0">
        <w:t xml:space="preserve">Denis, B., Côté, J., &amp; Laprise, R. (2002). Spectral decomposition of two-dimensional atmospheric fields on limited-area domains using the discrete cosine transform (DCT). </w:t>
      </w:r>
      <w:r w:rsidRPr="003622C0">
        <w:rPr>
          <w:i/>
          <w:iCs/>
        </w:rPr>
        <w:t>Monthly Weather Review</w:t>
      </w:r>
      <w:r w:rsidRPr="003622C0">
        <w:t xml:space="preserve">, </w:t>
      </w:r>
      <w:r w:rsidRPr="003622C0">
        <w:rPr>
          <w:i/>
          <w:iCs/>
        </w:rPr>
        <w:t>130</w:t>
      </w:r>
      <w:r w:rsidRPr="003622C0">
        <w:t>(7), 1812–1829. https://doi.org/10.1175/1520-0493(2002)130%3C1812:SDOTDA%3E2.0.CO;2</w:t>
      </w:r>
    </w:p>
    <w:p w14:paraId="2DE61232" w14:textId="77777777" w:rsidR="003622C0" w:rsidRPr="003622C0" w:rsidRDefault="003622C0" w:rsidP="003622C0">
      <w:pPr>
        <w:pStyle w:val="af2"/>
        <w:ind w:firstLine="360"/>
      </w:pPr>
      <w:r w:rsidRPr="003622C0">
        <w:t xml:space="preserve">Eyring, V., Bony, S., Meehl, G. A., Senior, C. A., Stevens, B., Stouffer, R. J., &amp; Taylor, K. E. (2016). Overview of the coupled model intercomparison project phase 6 (CMIP6) experimental design and </w:t>
      </w:r>
      <w:r w:rsidRPr="003622C0">
        <w:lastRenderedPageBreak/>
        <w:t xml:space="preserve">organization. </w:t>
      </w:r>
      <w:r w:rsidRPr="003622C0">
        <w:rPr>
          <w:i/>
          <w:iCs/>
        </w:rPr>
        <w:t>Geoscientific Model Development</w:t>
      </w:r>
      <w:r w:rsidRPr="003622C0">
        <w:t xml:space="preserve">, </w:t>
      </w:r>
      <w:r w:rsidRPr="003622C0">
        <w:rPr>
          <w:i/>
          <w:iCs/>
        </w:rPr>
        <w:t>9</w:t>
      </w:r>
      <w:r w:rsidRPr="003622C0">
        <w:t>(5), 1937–1958. https://doi.org/10.5194/gmd-9-1937-2016</w:t>
      </w:r>
    </w:p>
    <w:p w14:paraId="6E54E140" w14:textId="77777777" w:rsidR="003622C0" w:rsidRPr="003622C0" w:rsidRDefault="003622C0" w:rsidP="003622C0">
      <w:pPr>
        <w:pStyle w:val="af2"/>
        <w:ind w:firstLine="360"/>
      </w:pPr>
      <w:r w:rsidRPr="003622C0">
        <w:t xml:space="preserve">Feldman, A. F., Feng, X., Felton, A. J., Crow, W. T., Biederman, J. A., Konings, A. G., et al. (2026). Widespread Co-location of less frequent and more intense daily precipitation over land. </w:t>
      </w:r>
      <w:r w:rsidRPr="003622C0">
        <w:rPr>
          <w:i/>
          <w:iCs/>
        </w:rPr>
        <w:t>Geophysical Research Letters</w:t>
      </w:r>
      <w:r w:rsidRPr="003622C0">
        <w:t xml:space="preserve">, </w:t>
      </w:r>
      <w:r w:rsidRPr="003622C0">
        <w:rPr>
          <w:i/>
          <w:iCs/>
        </w:rPr>
        <w:t>53</w:t>
      </w:r>
      <w:r w:rsidRPr="003622C0">
        <w:t>(6), e2025GL120745. https://doi.org/10.1029/2025GL120745</w:t>
      </w:r>
    </w:p>
    <w:p w14:paraId="49525354" w14:textId="77777777" w:rsidR="003622C0" w:rsidRPr="003622C0" w:rsidRDefault="003622C0" w:rsidP="003622C0">
      <w:pPr>
        <w:pStyle w:val="af2"/>
        <w:ind w:firstLine="360"/>
      </w:pPr>
      <w:r w:rsidRPr="003622C0">
        <w:t xml:space="preserve">Ferguglia, O., Von Hardenberg, J., &amp; Palazzi, E. (2023). Robustness of precipitation emergent constraints in CMIP6 models. </w:t>
      </w:r>
      <w:r w:rsidRPr="003622C0">
        <w:rPr>
          <w:i/>
          <w:iCs/>
        </w:rPr>
        <w:t>Climate Dynamics</w:t>
      </w:r>
      <w:r w:rsidRPr="003622C0">
        <w:t xml:space="preserve">, </w:t>
      </w:r>
      <w:r w:rsidRPr="003622C0">
        <w:rPr>
          <w:i/>
          <w:iCs/>
        </w:rPr>
        <w:t>61</w:t>
      </w:r>
      <w:r w:rsidRPr="003622C0">
        <w:t>(3–4), 1439–1450. https://doi.org/10.1007/s00382-022-06634-1</w:t>
      </w:r>
    </w:p>
    <w:p w14:paraId="765399C0" w14:textId="77777777" w:rsidR="003622C0" w:rsidRPr="003622C0" w:rsidRDefault="003622C0" w:rsidP="003622C0">
      <w:pPr>
        <w:pStyle w:val="af2"/>
        <w:ind w:firstLine="360"/>
      </w:pPr>
      <w:r w:rsidRPr="003622C0">
        <w:t xml:space="preserve">Gu, C., Huang, A., Li, X., Xu, X., &amp; Wu, Y. (2026). The wet bias of winter precipitation over western Tibetan Plateau in RegCM4 reduced by including anisotropic topographic factors in sub-grid turbulent orographic form drag scheme. </w:t>
      </w:r>
      <w:r w:rsidRPr="003622C0">
        <w:rPr>
          <w:i/>
          <w:iCs/>
        </w:rPr>
        <w:t>Journal of Geophysical Research: Atmospheres</w:t>
      </w:r>
      <w:r w:rsidRPr="003622C0">
        <w:t xml:space="preserve">, </w:t>
      </w:r>
      <w:r w:rsidRPr="003622C0">
        <w:rPr>
          <w:i/>
          <w:iCs/>
        </w:rPr>
        <w:t>131</w:t>
      </w:r>
      <w:r w:rsidRPr="003622C0">
        <w:t>(11), e2025JD045948. https://doi.org/10.1029/2025JD045948</w:t>
      </w:r>
    </w:p>
    <w:p w14:paraId="003E4B99" w14:textId="77777777" w:rsidR="003622C0" w:rsidRPr="003622C0" w:rsidRDefault="003622C0" w:rsidP="003622C0">
      <w:pPr>
        <w:pStyle w:val="af2"/>
        <w:ind w:firstLine="360"/>
      </w:pPr>
      <w:r w:rsidRPr="003622C0">
        <w:t xml:space="preserve">Hall, A., Cox, P., Huntingford, C., &amp; Klein, S. (2019). Progressing emergent constraints on future climate change. </w:t>
      </w:r>
      <w:r w:rsidRPr="003622C0">
        <w:rPr>
          <w:i/>
          <w:iCs/>
        </w:rPr>
        <w:t>Nature Climate Change</w:t>
      </w:r>
      <w:r w:rsidRPr="003622C0">
        <w:t xml:space="preserve">, </w:t>
      </w:r>
      <w:r w:rsidRPr="003622C0">
        <w:rPr>
          <w:i/>
          <w:iCs/>
        </w:rPr>
        <w:t>9</w:t>
      </w:r>
      <w:r w:rsidRPr="003622C0">
        <w:t>(4), 269–278. https://doi.org/10.1038/s41558-019-0436-6</w:t>
      </w:r>
    </w:p>
    <w:p w14:paraId="70E6CEF9" w14:textId="77777777" w:rsidR="003622C0" w:rsidRPr="003622C0" w:rsidRDefault="003622C0" w:rsidP="003622C0">
      <w:pPr>
        <w:pStyle w:val="af2"/>
        <w:ind w:firstLine="360"/>
      </w:pPr>
      <w:r w:rsidRPr="003622C0">
        <w:t xml:space="preserve">Hu, J., Miao, C., Su, J., Zhang, Q., Gou, J., &amp; Sun, Q. (2025). An upgraded high-precision gridded precipitation dataset for the chinese mainland considering spatial autocorrelation and covariates. </w:t>
      </w:r>
      <w:r w:rsidRPr="003622C0">
        <w:rPr>
          <w:i/>
          <w:iCs/>
        </w:rPr>
        <w:t>Earth System Science Data</w:t>
      </w:r>
      <w:r w:rsidRPr="003622C0">
        <w:t xml:space="preserve">, </w:t>
      </w:r>
      <w:r w:rsidRPr="003622C0">
        <w:rPr>
          <w:i/>
          <w:iCs/>
        </w:rPr>
        <w:t>17</w:t>
      </w:r>
      <w:r w:rsidRPr="003622C0">
        <w:t>(8), 3987–4004. https://doi.org/10.5194/essd-17-3987-2025</w:t>
      </w:r>
    </w:p>
    <w:p w14:paraId="619F0E9B" w14:textId="77777777" w:rsidR="003622C0" w:rsidRPr="003622C0" w:rsidRDefault="003622C0" w:rsidP="003622C0">
      <w:pPr>
        <w:pStyle w:val="af2"/>
        <w:ind w:firstLine="360"/>
      </w:pPr>
      <w:r w:rsidRPr="003622C0">
        <w:t xml:space="preserve">Huang, D., Liu, A., Zheng, Y., &amp; Zhu, J. (2022). Inter-model spread of the simulated east Asian summer monsoon rainfall and the associated atmospheric circulations from the CMIP6 models. </w:t>
      </w:r>
      <w:r w:rsidRPr="003622C0">
        <w:rPr>
          <w:i/>
          <w:iCs/>
        </w:rPr>
        <w:t>Journal of Geophysical Research: Atmospheres</w:t>
      </w:r>
      <w:r w:rsidRPr="003622C0">
        <w:t xml:space="preserve">, </w:t>
      </w:r>
      <w:r w:rsidRPr="003622C0">
        <w:rPr>
          <w:i/>
          <w:iCs/>
        </w:rPr>
        <w:t>127</w:t>
      </w:r>
      <w:r w:rsidRPr="003622C0">
        <w:t>(20), e2022JD037371. https://doi.org/10.1029/2022JD037371</w:t>
      </w:r>
    </w:p>
    <w:p w14:paraId="2E004AF8" w14:textId="77777777" w:rsidR="003622C0" w:rsidRPr="003622C0" w:rsidRDefault="003622C0" w:rsidP="003622C0">
      <w:pPr>
        <w:pStyle w:val="af2"/>
        <w:ind w:firstLine="360"/>
      </w:pPr>
      <w:r w:rsidRPr="003622C0">
        <w:lastRenderedPageBreak/>
        <w:t xml:space="preserve">Kim, Y.-H., &amp; Min, S.-K. (2025). Future changes in regional inter-monthly precipitation patterns of the east Asian summer monsoon and associated uncertainty factors. </w:t>
      </w:r>
      <w:r w:rsidRPr="003622C0">
        <w:rPr>
          <w:i/>
          <w:iCs/>
        </w:rPr>
        <w:t>Earth System Dynamics</w:t>
      </w:r>
      <w:r w:rsidRPr="003622C0">
        <w:t xml:space="preserve">, </w:t>
      </w:r>
      <w:r w:rsidRPr="003622C0">
        <w:rPr>
          <w:i/>
          <w:iCs/>
        </w:rPr>
        <w:t>16</w:t>
      </w:r>
      <w:r w:rsidRPr="003622C0">
        <w:t>(4), 1135–1151. https://doi.org/10.5194/esd-16-1135-2025</w:t>
      </w:r>
    </w:p>
    <w:p w14:paraId="5C48CCD5" w14:textId="77777777" w:rsidR="003622C0" w:rsidRPr="003622C0" w:rsidRDefault="003622C0" w:rsidP="003622C0">
      <w:pPr>
        <w:pStyle w:val="af2"/>
        <w:ind w:firstLine="360"/>
      </w:pPr>
      <w:r w:rsidRPr="003622C0">
        <w:t xml:space="preserve">Li, C., Sun, Q., Wang, J., Liang, Y., Zwiers, F. W., Zhang, X., &amp; Li, T. (2024). Constraining projected changes in rare intense precipitation events across global land regions. </w:t>
      </w:r>
      <w:r w:rsidRPr="003622C0">
        <w:rPr>
          <w:i/>
          <w:iCs/>
        </w:rPr>
        <w:t>Geophysical Research Letters</w:t>
      </w:r>
      <w:r w:rsidRPr="003622C0">
        <w:t xml:space="preserve">, </w:t>
      </w:r>
      <w:r w:rsidRPr="003622C0">
        <w:rPr>
          <w:i/>
          <w:iCs/>
        </w:rPr>
        <w:t>51</w:t>
      </w:r>
      <w:r w:rsidRPr="003622C0">
        <w:t>(3), e2023GL105605. https://doi.org/10.1029/2023GL105605</w:t>
      </w:r>
    </w:p>
    <w:p w14:paraId="6FE6DED1" w14:textId="77777777" w:rsidR="003622C0" w:rsidRPr="003622C0" w:rsidRDefault="003622C0" w:rsidP="003622C0">
      <w:pPr>
        <w:pStyle w:val="af2"/>
        <w:ind w:firstLine="360"/>
      </w:pPr>
      <w:r w:rsidRPr="003622C0">
        <w:t xml:space="preserve">Li, C., Liu, J., Du, F., Zwiers, F. W., &amp; Feng, G. (2025). Increasing certainty in projected local extreme precipitation change. </w:t>
      </w:r>
      <w:r w:rsidRPr="003622C0">
        <w:rPr>
          <w:i/>
          <w:iCs/>
        </w:rPr>
        <w:t>Nature Communications</w:t>
      </w:r>
      <w:r w:rsidRPr="003622C0">
        <w:t xml:space="preserve">, </w:t>
      </w:r>
      <w:r w:rsidRPr="003622C0">
        <w:rPr>
          <w:i/>
          <w:iCs/>
        </w:rPr>
        <w:t>16</w:t>
      </w:r>
      <w:r w:rsidRPr="003622C0">
        <w:t>(1), 851–861. https://doi.org/10.1038/s41467-025-56235-9</w:t>
      </w:r>
    </w:p>
    <w:p w14:paraId="06FEF728" w14:textId="77777777" w:rsidR="003622C0" w:rsidRPr="003622C0" w:rsidRDefault="003622C0" w:rsidP="003622C0">
      <w:pPr>
        <w:pStyle w:val="af2"/>
        <w:ind w:firstLine="360"/>
      </w:pPr>
      <w:r w:rsidRPr="003622C0">
        <w:t xml:space="preserve">Liang, J., Meng, C., Wang, J., Pan, X., &amp; Pan, Z. (2023). Projections of mean and extreme precipitation over China and their resolution dependence in the HighResMIP experiments. </w:t>
      </w:r>
      <w:r w:rsidRPr="003622C0">
        <w:rPr>
          <w:i/>
          <w:iCs/>
        </w:rPr>
        <w:t>Atmospheric Research</w:t>
      </w:r>
      <w:r w:rsidRPr="003622C0">
        <w:t xml:space="preserve">, </w:t>
      </w:r>
      <w:r w:rsidRPr="003622C0">
        <w:rPr>
          <w:i/>
          <w:iCs/>
        </w:rPr>
        <w:t>293</w:t>
      </w:r>
      <w:r w:rsidRPr="003622C0">
        <w:t>, 106932. https://doi.org/10.1016/j.atmosres.2023.106932</w:t>
      </w:r>
    </w:p>
    <w:p w14:paraId="7E5C7D7D" w14:textId="77777777" w:rsidR="003622C0" w:rsidRPr="003622C0" w:rsidRDefault="003622C0" w:rsidP="003622C0">
      <w:pPr>
        <w:pStyle w:val="af2"/>
        <w:ind w:firstLine="360"/>
      </w:pPr>
      <w:r w:rsidRPr="003622C0">
        <w:t xml:space="preserve">Liu, Y., Fang, J., Mu, S., Zhang, Y., Wang, X., &amp; Lyu, L. (2025). Evaluation and future projection of compound extreme events in China using CMIP6 models. </w:t>
      </w:r>
      <w:r w:rsidRPr="003622C0">
        <w:rPr>
          <w:i/>
          <w:iCs/>
        </w:rPr>
        <w:t>Climatic Change</w:t>
      </w:r>
      <w:r w:rsidRPr="003622C0">
        <w:t xml:space="preserve">, </w:t>
      </w:r>
      <w:r w:rsidRPr="003622C0">
        <w:rPr>
          <w:i/>
          <w:iCs/>
        </w:rPr>
        <w:t>178</w:t>
      </w:r>
      <w:r w:rsidRPr="003622C0">
        <w:t>(2), 11–34. https://doi.org/10.1007/s10584-024-03856-6</w:t>
      </w:r>
    </w:p>
    <w:p w14:paraId="3D471AF2" w14:textId="77777777" w:rsidR="003622C0" w:rsidRPr="003622C0" w:rsidRDefault="003622C0" w:rsidP="003622C0">
      <w:pPr>
        <w:pStyle w:val="af2"/>
        <w:ind w:firstLine="360"/>
      </w:pPr>
      <w:r w:rsidRPr="003622C0">
        <w:t xml:space="preserve">Nordling, K., Fahrenbach, N. L. S., &amp; Samset, B. H. (2025). Climate variability can outweigh the influence of climate mean changes for extreme precipitation under global warming. </w:t>
      </w:r>
      <w:r w:rsidRPr="003622C0">
        <w:rPr>
          <w:i/>
          <w:iCs/>
        </w:rPr>
        <w:t>Atmospheric Chemistry and Physics</w:t>
      </w:r>
      <w:r w:rsidRPr="003622C0">
        <w:t xml:space="preserve">, </w:t>
      </w:r>
      <w:r w:rsidRPr="003622C0">
        <w:rPr>
          <w:i/>
          <w:iCs/>
        </w:rPr>
        <w:t>25</w:t>
      </w:r>
      <w:r w:rsidRPr="003622C0">
        <w:t>(3), 1659–1684. https://doi.org/10.5194/acp-25-1659-2025</w:t>
      </w:r>
    </w:p>
    <w:p w14:paraId="6BE19D8A" w14:textId="77777777" w:rsidR="003622C0" w:rsidRPr="003622C0" w:rsidRDefault="003622C0" w:rsidP="003622C0">
      <w:pPr>
        <w:pStyle w:val="af2"/>
        <w:ind w:firstLine="360"/>
      </w:pPr>
      <w:r w:rsidRPr="003622C0">
        <w:t xml:space="preserve">O’Gorman, P. A. (2012). Sensitivity of tropical precipitation extremes to climate change. </w:t>
      </w:r>
      <w:r w:rsidRPr="003622C0">
        <w:rPr>
          <w:i/>
          <w:iCs/>
        </w:rPr>
        <w:t>Nature Geoscience</w:t>
      </w:r>
      <w:r w:rsidRPr="003622C0">
        <w:t xml:space="preserve">, </w:t>
      </w:r>
      <w:r w:rsidRPr="003622C0">
        <w:rPr>
          <w:i/>
          <w:iCs/>
        </w:rPr>
        <w:t>5</w:t>
      </w:r>
      <w:r w:rsidRPr="003622C0">
        <w:t>(10), 697–700. https://doi.org/10.1038/ngeo1568</w:t>
      </w:r>
    </w:p>
    <w:p w14:paraId="496598FD" w14:textId="77777777" w:rsidR="003622C0" w:rsidRPr="003622C0" w:rsidRDefault="003622C0" w:rsidP="003622C0">
      <w:pPr>
        <w:pStyle w:val="af2"/>
        <w:ind w:firstLine="360"/>
      </w:pPr>
      <w:r w:rsidRPr="003622C0">
        <w:lastRenderedPageBreak/>
        <w:t xml:space="preserve">O’Neill, B. C., Tebaldi, C., Van Vuuren, D. P., Eyring, V., Friedlingstein, P., Hurtt, G., et al. (2016). The scenario model intercomparison project (ScenarioMIP) for CMIP6. </w:t>
      </w:r>
      <w:r w:rsidRPr="003622C0">
        <w:rPr>
          <w:i/>
          <w:iCs/>
        </w:rPr>
        <w:t>Geoscientific Model Development</w:t>
      </w:r>
      <w:r w:rsidRPr="003622C0">
        <w:t xml:space="preserve">, </w:t>
      </w:r>
      <w:r w:rsidRPr="003622C0">
        <w:rPr>
          <w:i/>
          <w:iCs/>
        </w:rPr>
        <w:t>9</w:t>
      </w:r>
      <w:r w:rsidRPr="003622C0">
        <w:t>(9), 3461–3482. https://doi.org/10.5194/gmd-9-3461-2016</w:t>
      </w:r>
    </w:p>
    <w:p w14:paraId="59AB0471" w14:textId="77777777" w:rsidR="003622C0" w:rsidRPr="003622C0" w:rsidRDefault="003622C0" w:rsidP="003622C0">
      <w:pPr>
        <w:pStyle w:val="af2"/>
        <w:ind w:firstLine="360"/>
      </w:pPr>
      <w:r w:rsidRPr="003622C0">
        <w:t xml:space="preserve">Paik, S., An, S.-I., Min, S.-K., King, A. D., &amp; Kim, S.-K. (2023). Emergent constraints on future extreme precipitation intensification: from global to continental scales. </w:t>
      </w:r>
      <w:r w:rsidRPr="003622C0">
        <w:rPr>
          <w:i/>
          <w:iCs/>
        </w:rPr>
        <w:t>Weather and Climate Extremes</w:t>
      </w:r>
      <w:r w:rsidRPr="003622C0">
        <w:t xml:space="preserve">, </w:t>
      </w:r>
      <w:r w:rsidRPr="003622C0">
        <w:rPr>
          <w:i/>
          <w:iCs/>
        </w:rPr>
        <w:t>42</w:t>
      </w:r>
      <w:r w:rsidRPr="003622C0">
        <w:t>, 100613. https://doi.org/10.1016/j.wace.2023.100613</w:t>
      </w:r>
    </w:p>
    <w:p w14:paraId="10D6376C" w14:textId="77777777" w:rsidR="003622C0" w:rsidRPr="003622C0" w:rsidRDefault="003622C0" w:rsidP="003622C0">
      <w:pPr>
        <w:pStyle w:val="af2"/>
        <w:ind w:firstLine="360"/>
      </w:pPr>
      <w:r w:rsidRPr="003622C0">
        <w:t xml:space="preserve">Sansom, P. G., Stephenson, D. B., &amp; Bracegirdle, T. J. (2021). On constraining projections of future climate using observations and simulations from multiple climate models. </w:t>
      </w:r>
      <w:r w:rsidRPr="003622C0">
        <w:rPr>
          <w:i/>
          <w:iCs/>
        </w:rPr>
        <w:t>Journal of the American Statistical Association</w:t>
      </w:r>
      <w:r w:rsidRPr="003622C0">
        <w:t xml:space="preserve">, </w:t>
      </w:r>
      <w:r w:rsidRPr="003622C0">
        <w:rPr>
          <w:i/>
          <w:iCs/>
        </w:rPr>
        <w:t>116</w:t>
      </w:r>
      <w:r w:rsidRPr="003622C0">
        <w:t>(534), 546–557. https://doi.org/10.1080/01621459.2020.1851696</w:t>
      </w:r>
    </w:p>
    <w:p w14:paraId="0518F1F2" w14:textId="77777777" w:rsidR="003622C0" w:rsidRPr="003622C0" w:rsidRDefault="003622C0" w:rsidP="003622C0">
      <w:pPr>
        <w:pStyle w:val="af2"/>
        <w:ind w:firstLine="360"/>
      </w:pPr>
      <w:r w:rsidRPr="003622C0">
        <w:t xml:space="preserve">Shiogama, H., Watanabe, M., Kim, H., &amp; Hirota, N. (2022). Emergent constraints on future precipitation changes. </w:t>
      </w:r>
      <w:r w:rsidRPr="003622C0">
        <w:rPr>
          <w:i/>
          <w:iCs/>
        </w:rPr>
        <w:t>Nature</w:t>
      </w:r>
      <w:r w:rsidRPr="003622C0">
        <w:t xml:space="preserve">, </w:t>
      </w:r>
      <w:r w:rsidRPr="003622C0">
        <w:rPr>
          <w:i/>
          <w:iCs/>
        </w:rPr>
        <w:t>602</w:t>
      </w:r>
      <w:r w:rsidRPr="003622C0">
        <w:t>(7898), 612–616. https://doi.org/10.1038/s41586-021-04310-8</w:t>
      </w:r>
    </w:p>
    <w:p w14:paraId="29067DDF" w14:textId="77777777" w:rsidR="003622C0" w:rsidRPr="003622C0" w:rsidRDefault="003622C0" w:rsidP="003622C0">
      <w:pPr>
        <w:pStyle w:val="af2"/>
        <w:ind w:firstLine="360"/>
      </w:pPr>
      <w:r w:rsidRPr="003622C0">
        <w:t xml:space="preserve">Shiogama, H., Hayashi, M., Hirota, N., Ogura, T., Kim, H., &amp; Watanabe, M. (2025). Combined emergent constraints on future extreme precipitation changes. </w:t>
      </w:r>
      <w:r w:rsidRPr="003622C0">
        <w:rPr>
          <w:i/>
          <w:iCs/>
        </w:rPr>
        <w:t>Nature Communications</w:t>
      </w:r>
      <w:r w:rsidRPr="003622C0">
        <w:t xml:space="preserve">, </w:t>
      </w:r>
      <w:r w:rsidRPr="003622C0">
        <w:rPr>
          <w:i/>
          <w:iCs/>
        </w:rPr>
        <w:t>16</w:t>
      </w:r>
      <w:r w:rsidRPr="003622C0">
        <w:t>(1), 5293. https://doi.org/10.1038/s41467-025-60385-1</w:t>
      </w:r>
    </w:p>
    <w:p w14:paraId="7917AD40" w14:textId="77777777" w:rsidR="003622C0" w:rsidRPr="003622C0" w:rsidRDefault="003622C0" w:rsidP="003622C0">
      <w:pPr>
        <w:pStyle w:val="af2"/>
        <w:ind w:firstLine="360"/>
      </w:pPr>
      <w:r w:rsidRPr="003622C0">
        <w:t xml:space="preserve">Sillmann, J., Thorarinsdottir, T., Keenlyside, N., Schaller, N., Alexander, L. V., Hegerl, G., et al. (2017). Understanding, modeling and predicting weather and climate extremes: challenges and opportunities. </w:t>
      </w:r>
      <w:r w:rsidRPr="003622C0">
        <w:rPr>
          <w:i/>
          <w:iCs/>
        </w:rPr>
        <w:t>Weather and Climate Extremes</w:t>
      </w:r>
      <w:r w:rsidRPr="003622C0">
        <w:t xml:space="preserve">, </w:t>
      </w:r>
      <w:r w:rsidRPr="003622C0">
        <w:rPr>
          <w:i/>
          <w:iCs/>
        </w:rPr>
        <w:t>18</w:t>
      </w:r>
      <w:r w:rsidRPr="003622C0">
        <w:t>, 65–74. https://doi.org/10.1016/j.wace.2017.10.003</w:t>
      </w:r>
    </w:p>
    <w:p w14:paraId="1C5E56E7" w14:textId="77777777" w:rsidR="003622C0" w:rsidRPr="003622C0" w:rsidRDefault="003622C0" w:rsidP="003622C0">
      <w:pPr>
        <w:pStyle w:val="af2"/>
        <w:ind w:firstLine="360"/>
      </w:pPr>
      <w:r w:rsidRPr="003622C0">
        <w:t xml:space="preserve">Thackeray, C. W., Hall, A., Norris, J., &amp; Chen, D. (2022). Constraining the increased frequency of global precipitation extremes under warming. </w:t>
      </w:r>
      <w:r w:rsidRPr="003622C0">
        <w:rPr>
          <w:i/>
          <w:iCs/>
        </w:rPr>
        <w:t>Nature Climate Change</w:t>
      </w:r>
      <w:r w:rsidRPr="003622C0">
        <w:t xml:space="preserve">, </w:t>
      </w:r>
      <w:r w:rsidRPr="003622C0">
        <w:rPr>
          <w:i/>
          <w:iCs/>
        </w:rPr>
        <w:t>12</w:t>
      </w:r>
      <w:r w:rsidRPr="003622C0">
        <w:t>(5), 441–448. https://doi.org/10.1038/s41558-022-01329-1</w:t>
      </w:r>
    </w:p>
    <w:p w14:paraId="6A38B00F" w14:textId="77777777" w:rsidR="003622C0" w:rsidRPr="003622C0" w:rsidRDefault="003622C0" w:rsidP="003622C0">
      <w:pPr>
        <w:pStyle w:val="af2"/>
        <w:ind w:firstLine="360"/>
      </w:pPr>
      <w:r w:rsidRPr="003622C0">
        <w:t xml:space="preserve">Thrasher, B., Wang, W., Michaelis, A., Melton, F., Lee, T., &amp; Nemani, R. (2022). NASA global daily downscaled projections, CMIP6. </w:t>
      </w:r>
      <w:r w:rsidRPr="003622C0">
        <w:rPr>
          <w:i/>
          <w:iCs/>
        </w:rPr>
        <w:t>Scientific Data</w:t>
      </w:r>
      <w:r w:rsidRPr="003622C0">
        <w:t xml:space="preserve">, </w:t>
      </w:r>
      <w:r w:rsidRPr="003622C0">
        <w:rPr>
          <w:i/>
          <w:iCs/>
        </w:rPr>
        <w:t>9</w:t>
      </w:r>
      <w:r w:rsidRPr="003622C0">
        <w:t>(1), 262. https://doi.org/10.1038/s41597-022-01393-4</w:t>
      </w:r>
    </w:p>
    <w:p w14:paraId="1BC72EFB" w14:textId="77777777" w:rsidR="003622C0" w:rsidRPr="003622C0" w:rsidRDefault="003622C0" w:rsidP="003622C0">
      <w:pPr>
        <w:pStyle w:val="af2"/>
        <w:ind w:firstLine="360"/>
      </w:pPr>
      <w:r w:rsidRPr="003622C0">
        <w:lastRenderedPageBreak/>
        <w:t xml:space="preserve">Vergara-Temprado, J., Ban, N., &amp; Schär, C. (2021). Extreme sub-hourly precipitation intensities scale close to the clausius-clapeyron rate over Europe. </w:t>
      </w:r>
      <w:r w:rsidRPr="003622C0">
        <w:rPr>
          <w:i/>
          <w:iCs/>
        </w:rPr>
        <w:t>Geophysical Research Letters</w:t>
      </w:r>
      <w:r w:rsidRPr="003622C0">
        <w:t xml:space="preserve">, </w:t>
      </w:r>
      <w:r w:rsidRPr="003622C0">
        <w:rPr>
          <w:i/>
          <w:iCs/>
        </w:rPr>
        <w:t>48</w:t>
      </w:r>
      <w:r w:rsidRPr="003622C0">
        <w:t>(3), e2020GL089506. https://doi.org/10.1029/2020GL089506</w:t>
      </w:r>
    </w:p>
    <w:p w14:paraId="43620C81" w14:textId="77777777" w:rsidR="003622C0" w:rsidRPr="003622C0" w:rsidRDefault="003622C0" w:rsidP="003622C0">
      <w:pPr>
        <w:pStyle w:val="af2"/>
        <w:ind w:firstLine="360"/>
      </w:pPr>
      <w:r w:rsidRPr="003622C0">
        <w:t xml:space="preserve">Wan, Y., Li, D., Sun, J., Wang, M., &amp; Liu, H. (2025). Evaluation of six latest precipitation datasets for extreme precipitation estimates and hydrological application across various climate regions in China. </w:t>
      </w:r>
      <w:r w:rsidRPr="003622C0">
        <w:rPr>
          <w:i/>
          <w:iCs/>
        </w:rPr>
        <w:t>Atmospheric Research</w:t>
      </w:r>
      <w:r w:rsidRPr="003622C0">
        <w:t xml:space="preserve">, </w:t>
      </w:r>
      <w:r w:rsidRPr="003622C0">
        <w:rPr>
          <w:i/>
          <w:iCs/>
        </w:rPr>
        <w:t>315</w:t>
      </w:r>
      <w:r w:rsidRPr="003622C0">
        <w:t>, 107932. https://doi.org/10.1016/j.atmosres.2025.107932</w:t>
      </w:r>
    </w:p>
    <w:p w14:paraId="238688FB" w14:textId="77777777" w:rsidR="003622C0" w:rsidRPr="003622C0" w:rsidRDefault="003622C0" w:rsidP="003622C0">
      <w:pPr>
        <w:pStyle w:val="af2"/>
        <w:ind w:firstLine="360"/>
      </w:pPr>
      <w:r w:rsidRPr="003622C0">
        <w:t xml:space="preserve">Wang, J., Zhai, P., &amp; Li, C. (2024). Non-uniform changes of daily precipitation in China: observations and simulations. </w:t>
      </w:r>
      <w:r w:rsidRPr="003622C0">
        <w:rPr>
          <w:i/>
          <w:iCs/>
        </w:rPr>
        <w:t>Weather and Climate Extremes</w:t>
      </w:r>
      <w:r w:rsidRPr="003622C0">
        <w:t xml:space="preserve">, </w:t>
      </w:r>
      <w:r w:rsidRPr="003622C0">
        <w:rPr>
          <w:i/>
          <w:iCs/>
        </w:rPr>
        <w:t>44</w:t>
      </w:r>
      <w:r w:rsidRPr="003622C0">
        <w:t>, 100665. https://doi.org/10.1016/j.wace.2024.100665</w:t>
      </w:r>
    </w:p>
    <w:p w14:paraId="7B41D009" w14:textId="77777777" w:rsidR="003622C0" w:rsidRPr="003622C0" w:rsidRDefault="003622C0" w:rsidP="003622C0">
      <w:pPr>
        <w:pStyle w:val="af2"/>
        <w:ind w:firstLine="360"/>
      </w:pPr>
      <w:r w:rsidRPr="003622C0">
        <w:t xml:space="preserve">Wu, J., Gao, X., Giorgi, F., &amp; Chen, D. (2017). Changes of effective temperature and cold/hot days in late decades over china based on a high resolution gridded observation dataset. </w:t>
      </w:r>
      <w:r w:rsidRPr="003622C0">
        <w:rPr>
          <w:i/>
          <w:iCs/>
        </w:rPr>
        <w:t>International Journal of Climatology</w:t>
      </w:r>
      <w:r w:rsidRPr="003622C0">
        <w:t xml:space="preserve">, </w:t>
      </w:r>
      <w:r w:rsidRPr="003622C0">
        <w:rPr>
          <w:i/>
          <w:iCs/>
        </w:rPr>
        <w:t>37</w:t>
      </w:r>
      <w:r w:rsidRPr="003622C0">
        <w:t>(S1), 788–800. https://doi.org/10.1002/joc.5038</w:t>
      </w:r>
    </w:p>
    <w:p w14:paraId="26D6D4B8" w14:textId="77777777" w:rsidR="003622C0" w:rsidRPr="003622C0" w:rsidRDefault="003622C0" w:rsidP="003622C0">
      <w:pPr>
        <w:pStyle w:val="af2"/>
        <w:ind w:firstLine="360"/>
      </w:pPr>
      <w:r w:rsidRPr="003622C0">
        <w:t xml:space="preserve">Xie, J., &amp; Zhang, M. (2025). Impact of orographic drag schemes on east Asia rainfall. </w:t>
      </w:r>
      <w:r w:rsidRPr="003622C0">
        <w:rPr>
          <w:i/>
          <w:iCs/>
        </w:rPr>
        <w:t>Journal of Geophysical Research: Atmospheres</w:t>
      </w:r>
      <w:r w:rsidRPr="003622C0">
        <w:t xml:space="preserve">, </w:t>
      </w:r>
      <w:r w:rsidRPr="003622C0">
        <w:rPr>
          <w:i/>
          <w:iCs/>
        </w:rPr>
        <w:t>130</w:t>
      </w:r>
      <w:r w:rsidRPr="003622C0">
        <w:t>(18), e2024JD041336. https://doi.org/10.1029/2024JD041336</w:t>
      </w:r>
    </w:p>
    <w:p w14:paraId="1AAB5C9B" w14:textId="77777777" w:rsidR="003622C0" w:rsidRPr="003622C0" w:rsidRDefault="003622C0" w:rsidP="003622C0">
      <w:pPr>
        <w:pStyle w:val="af2"/>
        <w:ind w:firstLine="360"/>
      </w:pPr>
      <w:r w:rsidRPr="003622C0">
        <w:t xml:space="preserve">Xie, P., Chen, M., Yang, S., Yatagai, A., Hayasaka, T., Fukushima, Y., &amp; Liu, C. (2007). A gauge-based analysis of daily precipitation over east Asia. </w:t>
      </w:r>
      <w:r w:rsidRPr="003622C0">
        <w:rPr>
          <w:i/>
          <w:iCs/>
        </w:rPr>
        <w:t>Journal of Hydrometeorology</w:t>
      </w:r>
      <w:r w:rsidRPr="003622C0">
        <w:t xml:space="preserve">, </w:t>
      </w:r>
      <w:r w:rsidRPr="003622C0">
        <w:rPr>
          <w:i/>
          <w:iCs/>
        </w:rPr>
        <w:t>8</w:t>
      </w:r>
      <w:r w:rsidRPr="003622C0">
        <w:t>(3), 607–626. https://doi.org/10.1175/JHM583.1</w:t>
      </w:r>
    </w:p>
    <w:p w14:paraId="3B0C5DE8" w14:textId="77777777" w:rsidR="003622C0" w:rsidRPr="003622C0" w:rsidRDefault="003622C0" w:rsidP="003622C0">
      <w:pPr>
        <w:pStyle w:val="af2"/>
        <w:ind w:firstLine="360"/>
      </w:pPr>
      <w:r w:rsidRPr="003622C0">
        <w:t xml:space="preserve">Xue, R., Sun, B., Li, W., Li, H., Zhou, B., Luo, X., &amp; Ai, W. (2024). Future projections of meteorological, agricultural and hydrological droughts in China using the emergent constraint. </w:t>
      </w:r>
      <w:r w:rsidRPr="003622C0">
        <w:rPr>
          <w:i/>
          <w:iCs/>
        </w:rPr>
        <w:t>Journal of Hydrology: Regional Studies</w:t>
      </w:r>
      <w:r w:rsidRPr="003622C0">
        <w:t xml:space="preserve">, </w:t>
      </w:r>
      <w:r w:rsidRPr="003622C0">
        <w:rPr>
          <w:i/>
          <w:iCs/>
        </w:rPr>
        <w:t>53</w:t>
      </w:r>
      <w:r w:rsidRPr="003622C0">
        <w:t>, 101767. https://doi.org/10.1016/j.ejrh.2024.101767</w:t>
      </w:r>
    </w:p>
    <w:p w14:paraId="647B5E94" w14:textId="77777777" w:rsidR="003622C0" w:rsidRPr="003622C0" w:rsidRDefault="003622C0" w:rsidP="003622C0">
      <w:pPr>
        <w:pStyle w:val="af2"/>
        <w:ind w:firstLine="360"/>
      </w:pPr>
      <w:r w:rsidRPr="003622C0">
        <w:t xml:space="preserve">Yuan, H., Ning, L., Zhou, J., Shi, W., Huang, J., &amp; Luo, Y. (2024). HiCPC: a new 10-km CMIP6 downscaled daily climate projections over china. </w:t>
      </w:r>
      <w:r w:rsidRPr="003622C0">
        <w:rPr>
          <w:i/>
          <w:iCs/>
        </w:rPr>
        <w:t>Scientific Data</w:t>
      </w:r>
      <w:r w:rsidRPr="003622C0">
        <w:t xml:space="preserve">, </w:t>
      </w:r>
      <w:r w:rsidRPr="003622C0">
        <w:rPr>
          <w:i/>
          <w:iCs/>
        </w:rPr>
        <w:t>11</w:t>
      </w:r>
      <w:r w:rsidRPr="003622C0">
        <w:t>(1), 1167. https://doi.org/10.1038/s41597-024-03982-x</w:t>
      </w:r>
    </w:p>
    <w:p w14:paraId="6BE830AD" w14:textId="77777777" w:rsidR="003622C0" w:rsidRPr="003622C0" w:rsidRDefault="003622C0" w:rsidP="003622C0">
      <w:pPr>
        <w:pStyle w:val="af2"/>
        <w:ind w:firstLine="360"/>
      </w:pPr>
      <w:r w:rsidRPr="003622C0">
        <w:lastRenderedPageBreak/>
        <w:t xml:space="preserve">Zhang, J., Li, C., Zhao, T., Gong, Z., &amp; Du, L. (2025). Resolution effects on extreme precipitation simulation over China: a </w:t>
      </w:r>
      <w:r w:rsidRPr="003622C0">
        <w:rPr>
          <w:smallCaps/>
        </w:rPr>
        <w:t>CMIP6 HighResMIP</w:t>
      </w:r>
      <w:r w:rsidRPr="003622C0">
        <w:t xml:space="preserve"> perspective. </w:t>
      </w:r>
      <w:r w:rsidRPr="003622C0">
        <w:rPr>
          <w:i/>
          <w:iCs/>
        </w:rPr>
        <w:t>International Journal of Climatology</w:t>
      </w:r>
      <w:r w:rsidRPr="003622C0">
        <w:t xml:space="preserve">, </w:t>
      </w:r>
      <w:r w:rsidRPr="003622C0">
        <w:rPr>
          <w:i/>
          <w:iCs/>
        </w:rPr>
        <w:t>45</w:t>
      </w:r>
      <w:r w:rsidRPr="003622C0">
        <w:t>(14), e70100. https://doi.org/10.1002/joc.70100</w:t>
      </w:r>
    </w:p>
    <w:p w14:paraId="45A03FAE" w14:textId="77777777" w:rsidR="003622C0" w:rsidRPr="003622C0" w:rsidRDefault="003622C0" w:rsidP="003622C0">
      <w:pPr>
        <w:pStyle w:val="af2"/>
        <w:ind w:firstLine="360"/>
      </w:pPr>
      <w:r w:rsidRPr="003622C0">
        <w:t xml:space="preserve">Zhang, Q., Cheng, S., Liu, L., Zhang, L., Xu, J., She, D., &amp; Yuan, Z. (2025). Projections of climate change and its impacts based on CMIP6 models—calling attention to quantifying and constraining uncertainty. </w:t>
      </w:r>
      <w:r w:rsidRPr="003622C0">
        <w:rPr>
          <w:i/>
          <w:iCs/>
        </w:rPr>
        <w:t>Environmental Research Letters</w:t>
      </w:r>
      <w:r w:rsidRPr="003622C0">
        <w:t xml:space="preserve">, </w:t>
      </w:r>
      <w:r w:rsidRPr="003622C0">
        <w:rPr>
          <w:i/>
          <w:iCs/>
        </w:rPr>
        <w:t>20</w:t>
      </w:r>
      <w:r w:rsidRPr="003622C0">
        <w:t>(3), 31002. https://doi.org/10.1088/1748-9326/adb1f7</w:t>
      </w:r>
    </w:p>
    <w:p w14:paraId="2FB7C02B" w14:textId="77777777" w:rsidR="003622C0" w:rsidRPr="003622C0" w:rsidRDefault="003622C0" w:rsidP="003622C0">
      <w:pPr>
        <w:pStyle w:val="af2"/>
        <w:ind w:firstLine="360"/>
      </w:pPr>
      <w:r w:rsidRPr="003622C0">
        <w:t xml:space="preserve">Zhang, W., Furtado, K., Zhou, T., Wu, P., &amp; Chen, X. (2022). Constraining extreme precipitation projections using past precipitation variability. </w:t>
      </w:r>
      <w:r w:rsidRPr="003622C0">
        <w:rPr>
          <w:i/>
          <w:iCs/>
        </w:rPr>
        <w:t>Nature Communications</w:t>
      </w:r>
      <w:r w:rsidRPr="003622C0">
        <w:t xml:space="preserve">, </w:t>
      </w:r>
      <w:r w:rsidRPr="003622C0">
        <w:rPr>
          <w:i/>
          <w:iCs/>
        </w:rPr>
        <w:t>13</w:t>
      </w:r>
      <w:r w:rsidRPr="003622C0">
        <w:t>(1), 6319. https://doi.org/10.1038/s41467-022-34006-0</w:t>
      </w:r>
    </w:p>
    <w:p w14:paraId="3753EFD0" w14:textId="77777777" w:rsidR="003622C0" w:rsidRPr="003622C0" w:rsidRDefault="003622C0" w:rsidP="003622C0">
      <w:pPr>
        <w:pStyle w:val="af2"/>
        <w:ind w:firstLine="360"/>
      </w:pPr>
      <w:r w:rsidRPr="003622C0">
        <w:t xml:space="preserve">Zhang, W., Zhou, T., &amp; Wu, P. (2024). Anthropogenic amplification of precipitation variability over the past century. </w:t>
      </w:r>
      <w:r w:rsidRPr="003622C0">
        <w:rPr>
          <w:i/>
          <w:iCs/>
        </w:rPr>
        <w:t>Science</w:t>
      </w:r>
      <w:r w:rsidRPr="003622C0">
        <w:t xml:space="preserve">, </w:t>
      </w:r>
      <w:r w:rsidRPr="003622C0">
        <w:rPr>
          <w:i/>
          <w:iCs/>
        </w:rPr>
        <w:t>385</w:t>
      </w:r>
      <w:r w:rsidRPr="003622C0">
        <w:t>(6707), 427–432. https://doi.org/10.1126/science.adp0212</w:t>
      </w:r>
    </w:p>
    <w:p w14:paraId="2A23CF43" w14:textId="77777777" w:rsidR="003622C0" w:rsidRPr="003622C0" w:rsidRDefault="003622C0" w:rsidP="003622C0">
      <w:pPr>
        <w:pStyle w:val="af2"/>
        <w:ind w:firstLine="360"/>
      </w:pPr>
      <w:r w:rsidRPr="003622C0">
        <w:t xml:space="preserve">Zhang, X., Alexander, L., Hegerl, G. C., Jones, P., Tank, A. K., Peterson, T. C., et al. (2011). Indices for monitoring changes in extremes based on daily temperature and precipitation data. </w:t>
      </w:r>
      <w:r w:rsidRPr="003622C0">
        <w:rPr>
          <w:i/>
          <w:iCs/>
        </w:rPr>
        <w:t>WIREs Climate Change</w:t>
      </w:r>
      <w:r w:rsidRPr="003622C0">
        <w:t xml:space="preserve">, </w:t>
      </w:r>
      <w:r w:rsidRPr="003622C0">
        <w:rPr>
          <w:i/>
          <w:iCs/>
        </w:rPr>
        <w:t>2</w:t>
      </w:r>
      <w:r w:rsidRPr="003622C0">
        <w:t>(6), 851–870. https://doi.org/10.1002/wcc.147</w:t>
      </w:r>
    </w:p>
    <w:p w14:paraId="3AD308DE" w14:textId="77777777" w:rsidR="003622C0" w:rsidRPr="003622C0" w:rsidRDefault="003622C0" w:rsidP="003622C0">
      <w:pPr>
        <w:pStyle w:val="af2"/>
        <w:ind w:firstLine="360"/>
      </w:pPr>
      <w:r w:rsidRPr="003622C0">
        <w:t xml:space="preserve">Zhang, Z., &amp; Wang, K. (2023). Homogenization of Observed Surface Wind Speed Based on Geostrophic Wind Theory over China from 1970 to 2017. </w:t>
      </w:r>
      <w:r w:rsidRPr="003622C0">
        <w:rPr>
          <w:i/>
          <w:iCs/>
        </w:rPr>
        <w:t>Journal of Climate</w:t>
      </w:r>
      <w:r w:rsidRPr="003622C0">
        <w:t xml:space="preserve">, </w:t>
      </w:r>
      <w:r w:rsidRPr="003622C0">
        <w:rPr>
          <w:i/>
          <w:iCs/>
        </w:rPr>
        <w:t>36</w:t>
      </w:r>
      <w:r w:rsidRPr="003622C0">
        <w:t>(11), 3667–3679. https://doi.org/10.1175/JCLI-D-22-0445.1</w:t>
      </w:r>
    </w:p>
    <w:p w14:paraId="4D080A15" w14:textId="77777777" w:rsidR="003622C0" w:rsidRPr="003622C0" w:rsidRDefault="003622C0" w:rsidP="003622C0">
      <w:pPr>
        <w:pStyle w:val="af2"/>
        <w:ind w:firstLine="360"/>
      </w:pPr>
      <w:r w:rsidRPr="003622C0">
        <w:t xml:space="preserve">Zhou T. Y., Jiang Z. H., &amp; Li W. (2024). A comparative study of future summer precipitation projections in Northwest China under different physical constraint schemes. </w:t>
      </w:r>
      <w:r w:rsidRPr="003622C0">
        <w:rPr>
          <w:i/>
          <w:iCs/>
        </w:rPr>
        <w:t>Clim. Change Res.</w:t>
      </w:r>
      <w:r w:rsidRPr="003622C0">
        <w:t xml:space="preserve">, </w:t>
      </w:r>
      <w:r w:rsidRPr="003622C0">
        <w:rPr>
          <w:i/>
          <w:iCs/>
        </w:rPr>
        <w:t>20</w:t>
      </w:r>
      <w:r w:rsidRPr="003622C0">
        <w:t>(4), 403–415. https://doi.org/10.12006/j.issn.1673-1719.2024.021</w:t>
      </w:r>
    </w:p>
    <w:p w14:paraId="4877B4E0" w14:textId="77777777" w:rsidR="003622C0" w:rsidRPr="003622C0" w:rsidRDefault="003622C0" w:rsidP="003622C0">
      <w:pPr>
        <w:pStyle w:val="af2"/>
        <w:ind w:firstLine="360"/>
      </w:pPr>
      <w:r w:rsidRPr="003622C0">
        <w:lastRenderedPageBreak/>
        <w:t xml:space="preserve">Zhu, H., Jiang, Z., Li, L., Li, W., &amp; Jiang, S. (2024). Improve the projection of east China summer precipitation with emergent constraints. </w:t>
      </w:r>
      <w:r w:rsidRPr="003622C0">
        <w:rPr>
          <w:i/>
          <w:iCs/>
        </w:rPr>
        <w:t>Npj Climate and Atmospheric Science</w:t>
      </w:r>
      <w:r w:rsidRPr="003622C0">
        <w:t xml:space="preserve">, </w:t>
      </w:r>
      <w:r w:rsidRPr="003622C0">
        <w:rPr>
          <w:i/>
          <w:iCs/>
        </w:rPr>
        <w:t>7</w:t>
      </w:r>
      <w:r w:rsidRPr="003622C0">
        <w:t>(1), 298–306. https://doi.org/10.1038/s41612-024-00863-3</w:t>
      </w:r>
    </w:p>
    <w:p w14:paraId="38113587" w14:textId="42C64776" w:rsidR="00F25AFC" w:rsidRPr="0059202D" w:rsidRDefault="00F25AFC" w:rsidP="00791D84">
      <w:pPr>
        <w:spacing w:line="360" w:lineRule="auto"/>
        <w:ind w:leftChars="100" w:left="360" w:hangingChars="100" w:hanging="180"/>
      </w:pPr>
      <w:r w:rsidRPr="0059202D">
        <w:fldChar w:fldCharType="end"/>
      </w:r>
    </w:p>
    <w:p w14:paraId="0666D8BA" w14:textId="77777777" w:rsidR="00900BED" w:rsidRPr="0059202D" w:rsidRDefault="00900BED" w:rsidP="00791D84">
      <w:pPr>
        <w:spacing w:line="360" w:lineRule="auto"/>
        <w:ind w:firstLine="360"/>
      </w:pPr>
    </w:p>
    <w:sectPr w:rsidR="00900BED" w:rsidRPr="0059202D">
      <w:headerReference w:type="even" r:id="rId116"/>
      <w:headerReference w:type="default" r:id="rId117"/>
      <w:footerReference w:type="even" r:id="rId118"/>
      <w:footerReference w:type="default" r:id="rId119"/>
      <w:headerReference w:type="first" r:id="rId120"/>
      <w:footerReference w:type="first" r:id="rId1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0EA97" w14:textId="77777777" w:rsidR="00385185" w:rsidRDefault="00385185" w:rsidP="007C6BC0">
      <w:pPr>
        <w:spacing w:line="240" w:lineRule="auto"/>
        <w:ind w:firstLine="360"/>
      </w:pPr>
      <w:r>
        <w:separator/>
      </w:r>
    </w:p>
  </w:endnote>
  <w:endnote w:type="continuationSeparator" w:id="0">
    <w:p w14:paraId="796D343D" w14:textId="77777777" w:rsidR="00385185" w:rsidRDefault="00385185" w:rsidP="007C6BC0">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B9EA7" w14:textId="77777777" w:rsidR="007C6BC0" w:rsidRDefault="007C6BC0">
    <w:pPr>
      <w:pStyle w:val="afa"/>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868F1" w14:textId="77777777" w:rsidR="007C6BC0" w:rsidRDefault="007C6BC0">
    <w:pPr>
      <w:pStyle w:val="afa"/>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5A8AB" w14:textId="77777777" w:rsidR="007C6BC0" w:rsidRDefault="007C6BC0">
    <w:pPr>
      <w:pStyle w:val="afa"/>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F06A3" w14:textId="77777777" w:rsidR="00385185" w:rsidRDefault="00385185" w:rsidP="007C6BC0">
      <w:pPr>
        <w:spacing w:line="240" w:lineRule="auto"/>
        <w:ind w:firstLine="360"/>
      </w:pPr>
      <w:r>
        <w:separator/>
      </w:r>
    </w:p>
  </w:footnote>
  <w:footnote w:type="continuationSeparator" w:id="0">
    <w:p w14:paraId="24AA9C71" w14:textId="77777777" w:rsidR="00385185" w:rsidRDefault="00385185" w:rsidP="007C6BC0">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E617" w14:textId="77777777" w:rsidR="007C6BC0" w:rsidRDefault="007C6BC0">
    <w:pPr>
      <w:pStyle w:val="af8"/>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C93A" w14:textId="77777777" w:rsidR="007C6BC0" w:rsidRDefault="007C6BC0">
    <w:pPr>
      <w:pStyle w:val="af8"/>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3F5" w14:textId="77777777" w:rsidR="007C6BC0" w:rsidRDefault="007C6BC0">
    <w:pPr>
      <w:pStyle w:val="af8"/>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E27AF"/>
    <w:multiLevelType w:val="hybridMultilevel"/>
    <w:tmpl w:val="2B688682"/>
    <w:lvl w:ilvl="0" w:tplc="2F2882E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99788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96"/>
    <w:rsid w:val="000174C3"/>
    <w:rsid w:val="000203F9"/>
    <w:rsid w:val="00022706"/>
    <w:rsid w:val="00023952"/>
    <w:rsid w:val="00025555"/>
    <w:rsid w:val="0002559E"/>
    <w:rsid w:val="00044CDB"/>
    <w:rsid w:val="00051957"/>
    <w:rsid w:val="0005312B"/>
    <w:rsid w:val="00053D09"/>
    <w:rsid w:val="00061EA1"/>
    <w:rsid w:val="00064971"/>
    <w:rsid w:val="00065389"/>
    <w:rsid w:val="0006708E"/>
    <w:rsid w:val="00075E72"/>
    <w:rsid w:val="00076DFB"/>
    <w:rsid w:val="000824DA"/>
    <w:rsid w:val="0009493B"/>
    <w:rsid w:val="000A0B31"/>
    <w:rsid w:val="000B23A2"/>
    <w:rsid w:val="000C2651"/>
    <w:rsid w:val="000C6DC3"/>
    <w:rsid w:val="000D032C"/>
    <w:rsid w:val="000D37A1"/>
    <w:rsid w:val="000E526F"/>
    <w:rsid w:val="000F007C"/>
    <w:rsid w:val="000F4A6C"/>
    <w:rsid w:val="00107209"/>
    <w:rsid w:val="00111EAD"/>
    <w:rsid w:val="0011485B"/>
    <w:rsid w:val="001355C9"/>
    <w:rsid w:val="0013713C"/>
    <w:rsid w:val="00141FB4"/>
    <w:rsid w:val="00144B39"/>
    <w:rsid w:val="001453BA"/>
    <w:rsid w:val="00151859"/>
    <w:rsid w:val="00152900"/>
    <w:rsid w:val="00157D0C"/>
    <w:rsid w:val="00164757"/>
    <w:rsid w:val="00166858"/>
    <w:rsid w:val="00167D29"/>
    <w:rsid w:val="001736A6"/>
    <w:rsid w:val="00181718"/>
    <w:rsid w:val="00197826"/>
    <w:rsid w:val="001A22A5"/>
    <w:rsid w:val="001B7B4F"/>
    <w:rsid w:val="001C6034"/>
    <w:rsid w:val="001D2AE7"/>
    <w:rsid w:val="001D2D47"/>
    <w:rsid w:val="001E7B6F"/>
    <w:rsid w:val="001F7622"/>
    <w:rsid w:val="0021157A"/>
    <w:rsid w:val="002160B9"/>
    <w:rsid w:val="0022066C"/>
    <w:rsid w:val="002231A7"/>
    <w:rsid w:val="00224179"/>
    <w:rsid w:val="00225FDB"/>
    <w:rsid w:val="00244156"/>
    <w:rsid w:val="00255FCF"/>
    <w:rsid w:val="00280DE8"/>
    <w:rsid w:val="00294E95"/>
    <w:rsid w:val="002A6091"/>
    <w:rsid w:val="002B1F2E"/>
    <w:rsid w:val="002D2F1E"/>
    <w:rsid w:val="002D74A4"/>
    <w:rsid w:val="002E0226"/>
    <w:rsid w:val="002E3CD3"/>
    <w:rsid w:val="002E5E08"/>
    <w:rsid w:val="00303BF9"/>
    <w:rsid w:val="00307A0E"/>
    <w:rsid w:val="00321E2E"/>
    <w:rsid w:val="00323AED"/>
    <w:rsid w:val="0032665E"/>
    <w:rsid w:val="00330819"/>
    <w:rsid w:val="00334224"/>
    <w:rsid w:val="00342BA0"/>
    <w:rsid w:val="0034363B"/>
    <w:rsid w:val="00344E43"/>
    <w:rsid w:val="00345026"/>
    <w:rsid w:val="00347099"/>
    <w:rsid w:val="003503F0"/>
    <w:rsid w:val="003617A6"/>
    <w:rsid w:val="003622C0"/>
    <w:rsid w:val="00365D50"/>
    <w:rsid w:val="00370287"/>
    <w:rsid w:val="00385185"/>
    <w:rsid w:val="00393851"/>
    <w:rsid w:val="003B7281"/>
    <w:rsid w:val="003C0EBF"/>
    <w:rsid w:val="003D46A8"/>
    <w:rsid w:val="003E05A3"/>
    <w:rsid w:val="003F2FA2"/>
    <w:rsid w:val="004210DC"/>
    <w:rsid w:val="00431B25"/>
    <w:rsid w:val="00437DE4"/>
    <w:rsid w:val="0047629B"/>
    <w:rsid w:val="00482928"/>
    <w:rsid w:val="00492EB2"/>
    <w:rsid w:val="004930C1"/>
    <w:rsid w:val="004A534F"/>
    <w:rsid w:val="004B678F"/>
    <w:rsid w:val="004C2C0E"/>
    <w:rsid w:val="004D1C0F"/>
    <w:rsid w:val="004D4A1D"/>
    <w:rsid w:val="004D6F8F"/>
    <w:rsid w:val="004E0D2C"/>
    <w:rsid w:val="004E2386"/>
    <w:rsid w:val="004E4C6A"/>
    <w:rsid w:val="004F25DA"/>
    <w:rsid w:val="00506285"/>
    <w:rsid w:val="00507CC0"/>
    <w:rsid w:val="0052488D"/>
    <w:rsid w:val="005265B3"/>
    <w:rsid w:val="00542B82"/>
    <w:rsid w:val="0055366B"/>
    <w:rsid w:val="005634BB"/>
    <w:rsid w:val="00563AEE"/>
    <w:rsid w:val="0057549D"/>
    <w:rsid w:val="005864EA"/>
    <w:rsid w:val="00590BA8"/>
    <w:rsid w:val="0059202D"/>
    <w:rsid w:val="005A3E00"/>
    <w:rsid w:val="005B23DD"/>
    <w:rsid w:val="005B2BA9"/>
    <w:rsid w:val="005B5369"/>
    <w:rsid w:val="005D144C"/>
    <w:rsid w:val="005D1FA1"/>
    <w:rsid w:val="005E3E43"/>
    <w:rsid w:val="005F42D2"/>
    <w:rsid w:val="006145C9"/>
    <w:rsid w:val="0062130A"/>
    <w:rsid w:val="00624832"/>
    <w:rsid w:val="00626499"/>
    <w:rsid w:val="0063078A"/>
    <w:rsid w:val="00645C48"/>
    <w:rsid w:val="0064638D"/>
    <w:rsid w:val="006560F1"/>
    <w:rsid w:val="00693654"/>
    <w:rsid w:val="006B1AB3"/>
    <w:rsid w:val="006B43CA"/>
    <w:rsid w:val="006C47D5"/>
    <w:rsid w:val="006D09BC"/>
    <w:rsid w:val="006D0A09"/>
    <w:rsid w:val="006D119E"/>
    <w:rsid w:val="006D570E"/>
    <w:rsid w:val="006E681A"/>
    <w:rsid w:val="0070175D"/>
    <w:rsid w:val="00703007"/>
    <w:rsid w:val="00705B68"/>
    <w:rsid w:val="00707957"/>
    <w:rsid w:val="00711C0D"/>
    <w:rsid w:val="00713571"/>
    <w:rsid w:val="00736C30"/>
    <w:rsid w:val="007437B3"/>
    <w:rsid w:val="007465BC"/>
    <w:rsid w:val="00761F7C"/>
    <w:rsid w:val="0077085B"/>
    <w:rsid w:val="0078534C"/>
    <w:rsid w:val="0079107A"/>
    <w:rsid w:val="00791D84"/>
    <w:rsid w:val="00796A6A"/>
    <w:rsid w:val="007A3EEA"/>
    <w:rsid w:val="007B350A"/>
    <w:rsid w:val="007B6FF1"/>
    <w:rsid w:val="007B71ED"/>
    <w:rsid w:val="007C54BA"/>
    <w:rsid w:val="007C6BC0"/>
    <w:rsid w:val="007C7DE2"/>
    <w:rsid w:val="007D262D"/>
    <w:rsid w:val="007E0D2A"/>
    <w:rsid w:val="007E2BA9"/>
    <w:rsid w:val="007E2C3D"/>
    <w:rsid w:val="007E32F8"/>
    <w:rsid w:val="00801732"/>
    <w:rsid w:val="008071DD"/>
    <w:rsid w:val="00810B5E"/>
    <w:rsid w:val="0082035A"/>
    <w:rsid w:val="00825C96"/>
    <w:rsid w:val="00826CDC"/>
    <w:rsid w:val="00832F07"/>
    <w:rsid w:val="00841AA6"/>
    <w:rsid w:val="008505A1"/>
    <w:rsid w:val="008547B0"/>
    <w:rsid w:val="00867608"/>
    <w:rsid w:val="008736F8"/>
    <w:rsid w:val="0088795F"/>
    <w:rsid w:val="00893370"/>
    <w:rsid w:val="008A14CB"/>
    <w:rsid w:val="008B460F"/>
    <w:rsid w:val="008B61FA"/>
    <w:rsid w:val="008C0346"/>
    <w:rsid w:val="008E3750"/>
    <w:rsid w:val="008F5E42"/>
    <w:rsid w:val="00900BED"/>
    <w:rsid w:val="00920353"/>
    <w:rsid w:val="009230F2"/>
    <w:rsid w:val="00930F89"/>
    <w:rsid w:val="009352A6"/>
    <w:rsid w:val="00941896"/>
    <w:rsid w:val="00950F7A"/>
    <w:rsid w:val="009570B5"/>
    <w:rsid w:val="0096095B"/>
    <w:rsid w:val="0097131B"/>
    <w:rsid w:val="00992F20"/>
    <w:rsid w:val="0099419A"/>
    <w:rsid w:val="009A4FA8"/>
    <w:rsid w:val="009B7C31"/>
    <w:rsid w:val="009C2DA0"/>
    <w:rsid w:val="009D3B85"/>
    <w:rsid w:val="009D7801"/>
    <w:rsid w:val="009E0EAF"/>
    <w:rsid w:val="009E2542"/>
    <w:rsid w:val="009E33D5"/>
    <w:rsid w:val="00A0119D"/>
    <w:rsid w:val="00A07DBE"/>
    <w:rsid w:val="00A52FE5"/>
    <w:rsid w:val="00A53EA8"/>
    <w:rsid w:val="00A60F18"/>
    <w:rsid w:val="00A727B9"/>
    <w:rsid w:val="00A76E3E"/>
    <w:rsid w:val="00A77679"/>
    <w:rsid w:val="00A86DDD"/>
    <w:rsid w:val="00AA3898"/>
    <w:rsid w:val="00AC58DE"/>
    <w:rsid w:val="00AD5D23"/>
    <w:rsid w:val="00AE374B"/>
    <w:rsid w:val="00AF01FB"/>
    <w:rsid w:val="00AF18DA"/>
    <w:rsid w:val="00AF3FB8"/>
    <w:rsid w:val="00B03066"/>
    <w:rsid w:val="00B06B00"/>
    <w:rsid w:val="00B113C3"/>
    <w:rsid w:val="00B17B61"/>
    <w:rsid w:val="00B22111"/>
    <w:rsid w:val="00B2248E"/>
    <w:rsid w:val="00B236AB"/>
    <w:rsid w:val="00B306B4"/>
    <w:rsid w:val="00B35B53"/>
    <w:rsid w:val="00B52AA1"/>
    <w:rsid w:val="00B569D3"/>
    <w:rsid w:val="00B665DC"/>
    <w:rsid w:val="00B72C04"/>
    <w:rsid w:val="00B73F06"/>
    <w:rsid w:val="00B747BE"/>
    <w:rsid w:val="00B95291"/>
    <w:rsid w:val="00BA3631"/>
    <w:rsid w:val="00BA529F"/>
    <w:rsid w:val="00BC025E"/>
    <w:rsid w:val="00BD533E"/>
    <w:rsid w:val="00BF6A89"/>
    <w:rsid w:val="00C03BCC"/>
    <w:rsid w:val="00C10F31"/>
    <w:rsid w:val="00C33119"/>
    <w:rsid w:val="00C36D44"/>
    <w:rsid w:val="00C74577"/>
    <w:rsid w:val="00C9761E"/>
    <w:rsid w:val="00CA46E1"/>
    <w:rsid w:val="00CA4E77"/>
    <w:rsid w:val="00CA6647"/>
    <w:rsid w:val="00CC6D71"/>
    <w:rsid w:val="00CC7798"/>
    <w:rsid w:val="00CE5DC2"/>
    <w:rsid w:val="00CF27A1"/>
    <w:rsid w:val="00CF2B1B"/>
    <w:rsid w:val="00CF57FA"/>
    <w:rsid w:val="00D03985"/>
    <w:rsid w:val="00D16002"/>
    <w:rsid w:val="00D24099"/>
    <w:rsid w:val="00D300E4"/>
    <w:rsid w:val="00D31B41"/>
    <w:rsid w:val="00D36C2B"/>
    <w:rsid w:val="00D46542"/>
    <w:rsid w:val="00D55E09"/>
    <w:rsid w:val="00D60462"/>
    <w:rsid w:val="00D7487B"/>
    <w:rsid w:val="00D81345"/>
    <w:rsid w:val="00D85A58"/>
    <w:rsid w:val="00DA6EE6"/>
    <w:rsid w:val="00DB00A7"/>
    <w:rsid w:val="00DB5ECC"/>
    <w:rsid w:val="00DC38E7"/>
    <w:rsid w:val="00DF39A4"/>
    <w:rsid w:val="00DF5AE6"/>
    <w:rsid w:val="00E17141"/>
    <w:rsid w:val="00E21AB5"/>
    <w:rsid w:val="00E250AC"/>
    <w:rsid w:val="00E4301E"/>
    <w:rsid w:val="00E44981"/>
    <w:rsid w:val="00E51853"/>
    <w:rsid w:val="00E56B38"/>
    <w:rsid w:val="00E71427"/>
    <w:rsid w:val="00E73B78"/>
    <w:rsid w:val="00E75D6E"/>
    <w:rsid w:val="00E8774E"/>
    <w:rsid w:val="00E951AB"/>
    <w:rsid w:val="00E96B94"/>
    <w:rsid w:val="00EA735E"/>
    <w:rsid w:val="00EB0358"/>
    <w:rsid w:val="00ED2A3D"/>
    <w:rsid w:val="00ED3B66"/>
    <w:rsid w:val="00ED6940"/>
    <w:rsid w:val="00F049B9"/>
    <w:rsid w:val="00F11482"/>
    <w:rsid w:val="00F22F00"/>
    <w:rsid w:val="00F25AFC"/>
    <w:rsid w:val="00F3150A"/>
    <w:rsid w:val="00F31823"/>
    <w:rsid w:val="00F521F9"/>
    <w:rsid w:val="00F902DC"/>
    <w:rsid w:val="00F96E97"/>
    <w:rsid w:val="00FA2531"/>
    <w:rsid w:val="00FB23F3"/>
    <w:rsid w:val="00FD2E75"/>
    <w:rsid w:val="00FD6A06"/>
    <w:rsid w:val="00FF36ED"/>
    <w:rsid w:val="00FF5FA9"/>
    <w:rsid w:val="00FF6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5C64D6"/>
  <w14:defaultImageDpi w14:val="32767"/>
  <w15:chartTrackingRefBased/>
  <w15:docId w15:val="{DBA55345-E20C-4D36-BFED-5E903700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kern w:val="2"/>
        <w:sz w:val="18"/>
        <w:szCs w:val="24"/>
        <w:lang w:val="en-US" w:eastAsia="zh-CN" w:bidi="ar-SA"/>
        <w14:ligatures w14:val="standardContextual"/>
      </w:rPr>
    </w:rPrDefault>
    <w:pPrDefault>
      <w:pPr>
        <w:spacing w:line="278"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23F3"/>
  </w:style>
  <w:style w:type="paragraph" w:styleId="1">
    <w:name w:val="heading 1"/>
    <w:basedOn w:val="a"/>
    <w:next w:val="a"/>
    <w:link w:val="10"/>
    <w:uiPriority w:val="9"/>
    <w:qFormat/>
    <w:rsid w:val="009418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418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18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189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941896"/>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94189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4189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4189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4189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笔记一级"/>
    <w:basedOn w:val="a"/>
    <w:link w:val="a4"/>
    <w:qFormat/>
    <w:rsid w:val="00B03066"/>
    <w:pPr>
      <w:spacing w:line="240" w:lineRule="auto"/>
    </w:pPr>
    <w:rPr>
      <w:b/>
      <w:sz w:val="28"/>
    </w:rPr>
  </w:style>
  <w:style w:type="character" w:customStyle="1" w:styleId="a4">
    <w:name w:val="笔记一级 字符"/>
    <w:basedOn w:val="a0"/>
    <w:link w:val="a3"/>
    <w:rsid w:val="00B03066"/>
    <w:rPr>
      <w:b/>
      <w:sz w:val="28"/>
    </w:rPr>
  </w:style>
  <w:style w:type="paragraph" w:customStyle="1" w:styleId="a5">
    <w:name w:val="引文"/>
    <w:basedOn w:val="a"/>
    <w:link w:val="a6"/>
    <w:autoRedefine/>
    <w:qFormat/>
    <w:rsid w:val="00D81345"/>
    <w:pPr>
      <w:spacing w:line="360" w:lineRule="auto"/>
      <w:ind w:firstLineChars="0" w:firstLine="0"/>
    </w:pPr>
    <w:rPr>
      <w:color w:val="0000FF"/>
      <w:sz w:val="21"/>
    </w:rPr>
  </w:style>
  <w:style w:type="character" w:customStyle="1" w:styleId="a6">
    <w:name w:val="引文 字符"/>
    <w:basedOn w:val="a0"/>
    <w:link w:val="a5"/>
    <w:rsid w:val="00D81345"/>
    <w:rPr>
      <w:color w:val="0000FF"/>
      <w:sz w:val="21"/>
    </w:rPr>
  </w:style>
  <w:style w:type="character" w:customStyle="1" w:styleId="10">
    <w:name w:val="标题 1 字符"/>
    <w:basedOn w:val="a0"/>
    <w:link w:val="1"/>
    <w:uiPriority w:val="9"/>
    <w:rsid w:val="009418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418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18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189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941896"/>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94189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94189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94189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941896"/>
    <w:rPr>
      <w:rFonts w:asciiTheme="minorHAnsi" w:eastAsiaTheme="majorEastAsia" w:hAnsiTheme="minorHAnsi" w:cstheme="majorBidi"/>
      <w:color w:val="595959" w:themeColor="text1" w:themeTint="A6"/>
    </w:rPr>
  </w:style>
  <w:style w:type="paragraph" w:styleId="a7">
    <w:name w:val="Title"/>
    <w:basedOn w:val="a"/>
    <w:next w:val="a"/>
    <w:link w:val="a8"/>
    <w:uiPriority w:val="10"/>
    <w:qFormat/>
    <w:rsid w:val="009418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941896"/>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94189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941896"/>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941896"/>
    <w:pPr>
      <w:spacing w:before="160" w:after="160"/>
      <w:jc w:val="center"/>
    </w:pPr>
    <w:rPr>
      <w:i/>
      <w:iCs/>
      <w:color w:val="404040" w:themeColor="text1" w:themeTint="BF"/>
    </w:rPr>
  </w:style>
  <w:style w:type="character" w:customStyle="1" w:styleId="ac">
    <w:name w:val="引用 字符"/>
    <w:basedOn w:val="a0"/>
    <w:link w:val="ab"/>
    <w:uiPriority w:val="29"/>
    <w:rsid w:val="00941896"/>
    <w:rPr>
      <w:i/>
      <w:iCs/>
      <w:color w:val="404040" w:themeColor="text1" w:themeTint="BF"/>
    </w:rPr>
  </w:style>
  <w:style w:type="paragraph" w:styleId="ad">
    <w:name w:val="List Paragraph"/>
    <w:basedOn w:val="a"/>
    <w:uiPriority w:val="34"/>
    <w:qFormat/>
    <w:rsid w:val="00941896"/>
    <w:pPr>
      <w:ind w:left="720"/>
      <w:contextualSpacing/>
    </w:pPr>
  </w:style>
  <w:style w:type="character" w:styleId="ae">
    <w:name w:val="Intense Emphasis"/>
    <w:basedOn w:val="a0"/>
    <w:uiPriority w:val="21"/>
    <w:qFormat/>
    <w:rsid w:val="00941896"/>
    <w:rPr>
      <w:i/>
      <w:iCs/>
      <w:color w:val="0F4761" w:themeColor="accent1" w:themeShade="BF"/>
    </w:rPr>
  </w:style>
  <w:style w:type="paragraph" w:styleId="af">
    <w:name w:val="Intense Quote"/>
    <w:basedOn w:val="a"/>
    <w:next w:val="a"/>
    <w:link w:val="af0"/>
    <w:uiPriority w:val="30"/>
    <w:qFormat/>
    <w:rsid w:val="0094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941896"/>
    <w:rPr>
      <w:i/>
      <w:iCs/>
      <w:color w:val="0F4761" w:themeColor="accent1" w:themeShade="BF"/>
    </w:rPr>
  </w:style>
  <w:style w:type="character" w:styleId="af1">
    <w:name w:val="Intense Reference"/>
    <w:basedOn w:val="a0"/>
    <w:uiPriority w:val="32"/>
    <w:qFormat/>
    <w:rsid w:val="00941896"/>
    <w:rPr>
      <w:b/>
      <w:bCs/>
      <w:smallCaps/>
      <w:color w:val="0F4761" w:themeColor="accent1" w:themeShade="BF"/>
      <w:spacing w:val="5"/>
    </w:rPr>
  </w:style>
  <w:style w:type="paragraph" w:styleId="af2">
    <w:name w:val="Bibliography"/>
    <w:basedOn w:val="a"/>
    <w:next w:val="a"/>
    <w:uiPriority w:val="37"/>
    <w:unhideWhenUsed/>
    <w:rsid w:val="00F25AFC"/>
    <w:pPr>
      <w:spacing w:line="480" w:lineRule="auto"/>
      <w:ind w:left="720" w:hanging="720"/>
    </w:pPr>
  </w:style>
  <w:style w:type="table" w:styleId="af3">
    <w:name w:val="Table Grid"/>
    <w:basedOn w:val="a1"/>
    <w:uiPriority w:val="39"/>
    <w:rsid w:val="00F25AFC"/>
    <w:pPr>
      <w:spacing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论文标题"/>
    <w:basedOn w:val="a"/>
    <w:link w:val="af5"/>
    <w:qFormat/>
    <w:rsid w:val="00F25AFC"/>
    <w:pPr>
      <w:spacing w:line="360" w:lineRule="auto"/>
      <w:ind w:firstLineChars="0" w:firstLine="0"/>
      <w:jc w:val="left"/>
    </w:pPr>
    <w:rPr>
      <w:sz w:val="32"/>
      <w:szCs w:val="21"/>
    </w:rPr>
  </w:style>
  <w:style w:type="character" w:customStyle="1" w:styleId="af5">
    <w:name w:val="论文标题 字符"/>
    <w:basedOn w:val="a0"/>
    <w:link w:val="af4"/>
    <w:rsid w:val="00F25AFC"/>
    <w:rPr>
      <w:sz w:val="32"/>
      <w:szCs w:val="21"/>
    </w:rPr>
  </w:style>
  <w:style w:type="character" w:styleId="af6">
    <w:name w:val="Hyperlink"/>
    <w:basedOn w:val="a0"/>
    <w:uiPriority w:val="99"/>
    <w:unhideWhenUsed/>
    <w:rsid w:val="00F25AFC"/>
    <w:rPr>
      <w:color w:val="467886" w:themeColor="hyperlink"/>
      <w:u w:val="single"/>
    </w:rPr>
  </w:style>
  <w:style w:type="character" w:styleId="af7">
    <w:name w:val="Unresolved Mention"/>
    <w:basedOn w:val="a0"/>
    <w:uiPriority w:val="99"/>
    <w:semiHidden/>
    <w:unhideWhenUsed/>
    <w:rsid w:val="00F25AFC"/>
    <w:rPr>
      <w:color w:val="605E5C"/>
      <w:shd w:val="clear" w:color="auto" w:fill="E1DFDD"/>
    </w:rPr>
  </w:style>
  <w:style w:type="paragraph" w:styleId="af8">
    <w:name w:val="header"/>
    <w:basedOn w:val="a"/>
    <w:link w:val="af9"/>
    <w:uiPriority w:val="99"/>
    <w:unhideWhenUsed/>
    <w:rsid w:val="00F25AFC"/>
    <w:pPr>
      <w:tabs>
        <w:tab w:val="center" w:pos="4513"/>
        <w:tab w:val="right" w:pos="9026"/>
      </w:tabs>
      <w:snapToGrid w:val="0"/>
      <w:spacing w:line="240" w:lineRule="auto"/>
      <w:ind w:firstLine="480"/>
    </w:pPr>
    <w:rPr>
      <w:sz w:val="21"/>
      <w:szCs w:val="18"/>
    </w:rPr>
  </w:style>
  <w:style w:type="character" w:customStyle="1" w:styleId="af9">
    <w:name w:val="页眉 字符"/>
    <w:basedOn w:val="a0"/>
    <w:link w:val="af8"/>
    <w:uiPriority w:val="99"/>
    <w:rsid w:val="00F25AFC"/>
    <w:rPr>
      <w:sz w:val="21"/>
      <w:szCs w:val="18"/>
    </w:rPr>
  </w:style>
  <w:style w:type="paragraph" w:styleId="afa">
    <w:name w:val="footer"/>
    <w:basedOn w:val="a"/>
    <w:link w:val="afb"/>
    <w:uiPriority w:val="99"/>
    <w:unhideWhenUsed/>
    <w:rsid w:val="00F25AFC"/>
    <w:pPr>
      <w:tabs>
        <w:tab w:val="center" w:pos="4513"/>
        <w:tab w:val="right" w:pos="9026"/>
      </w:tabs>
      <w:snapToGrid w:val="0"/>
      <w:spacing w:line="240" w:lineRule="auto"/>
      <w:ind w:firstLine="480"/>
      <w:jc w:val="left"/>
    </w:pPr>
    <w:rPr>
      <w:sz w:val="21"/>
      <w:szCs w:val="18"/>
    </w:rPr>
  </w:style>
  <w:style w:type="character" w:customStyle="1" w:styleId="afb">
    <w:name w:val="页脚 字符"/>
    <w:basedOn w:val="a0"/>
    <w:link w:val="afa"/>
    <w:uiPriority w:val="99"/>
    <w:rsid w:val="00F25AFC"/>
    <w:rPr>
      <w:sz w:val="21"/>
      <w:szCs w:val="18"/>
    </w:rPr>
  </w:style>
  <w:style w:type="paragraph" w:styleId="afc">
    <w:name w:val="Revision"/>
    <w:hidden/>
    <w:uiPriority w:val="99"/>
    <w:semiHidden/>
    <w:rsid w:val="00F25AFC"/>
    <w:pPr>
      <w:spacing w:line="240" w:lineRule="auto"/>
      <w:ind w:firstLineChars="0" w:firstLine="0"/>
      <w:jc w:val="left"/>
    </w:pPr>
  </w:style>
  <w:style w:type="paragraph" w:customStyle="1" w:styleId="afd">
    <w:name w:val="一级标题"/>
    <w:basedOn w:val="af4"/>
    <w:link w:val="afe"/>
    <w:qFormat/>
    <w:rsid w:val="009E2542"/>
    <w:rPr>
      <w:sz w:val="30"/>
    </w:rPr>
  </w:style>
  <w:style w:type="character" w:customStyle="1" w:styleId="afe">
    <w:name w:val="一级标题 字符"/>
    <w:basedOn w:val="af5"/>
    <w:link w:val="afd"/>
    <w:rsid w:val="009E2542"/>
    <w:rPr>
      <w:rFonts w:ascii="Times New Roman" w:hAnsi="Times New Roman"/>
      <w:sz w:val="30"/>
      <w:szCs w:val="21"/>
    </w:rPr>
  </w:style>
  <w:style w:type="paragraph" w:customStyle="1" w:styleId="aff">
    <w:name w:val="二级标题"/>
    <w:basedOn w:val="a"/>
    <w:link w:val="aff0"/>
    <w:qFormat/>
    <w:rsid w:val="00F25AFC"/>
    <w:pPr>
      <w:spacing w:line="288" w:lineRule="auto"/>
      <w:ind w:firstLineChars="0" w:firstLine="0"/>
    </w:pPr>
    <w:rPr>
      <w:sz w:val="28"/>
      <w:szCs w:val="21"/>
    </w:rPr>
  </w:style>
  <w:style w:type="character" w:customStyle="1" w:styleId="aff0">
    <w:name w:val="二级标题 字符"/>
    <w:basedOn w:val="a0"/>
    <w:link w:val="aff"/>
    <w:rsid w:val="00F25AFC"/>
    <w:rPr>
      <w:rFonts w:ascii="Times New Roman" w:hAnsi="Times New Roman"/>
      <w:sz w:val="28"/>
      <w:szCs w:val="21"/>
    </w:rPr>
  </w:style>
  <w:style w:type="paragraph" w:customStyle="1" w:styleId="aff1">
    <w:name w:val="作者"/>
    <w:basedOn w:val="a"/>
    <w:link w:val="aff2"/>
    <w:qFormat/>
    <w:rsid w:val="00F25AFC"/>
    <w:pPr>
      <w:spacing w:line="240" w:lineRule="auto"/>
      <w:ind w:firstLineChars="0" w:firstLine="0"/>
      <w:jc w:val="left"/>
    </w:pPr>
    <w:rPr>
      <w:sz w:val="21"/>
    </w:rPr>
  </w:style>
  <w:style w:type="character" w:customStyle="1" w:styleId="aff2">
    <w:name w:val="作者 字符"/>
    <w:basedOn w:val="a0"/>
    <w:link w:val="aff1"/>
    <w:rsid w:val="00F25AFC"/>
    <w:rPr>
      <w:sz w:val="21"/>
    </w:rPr>
  </w:style>
  <w:style w:type="paragraph" w:customStyle="1" w:styleId="aff3">
    <w:name w:val="图名"/>
    <w:basedOn w:val="a"/>
    <w:link w:val="aff4"/>
    <w:qFormat/>
    <w:rsid w:val="00F25AFC"/>
    <w:pPr>
      <w:spacing w:line="240" w:lineRule="auto"/>
      <w:ind w:firstLineChars="0" w:firstLine="0"/>
    </w:pPr>
    <w:rPr>
      <w:sz w:val="21"/>
    </w:rPr>
  </w:style>
  <w:style w:type="character" w:customStyle="1" w:styleId="aff4">
    <w:name w:val="图名 字符"/>
    <w:basedOn w:val="a0"/>
    <w:link w:val="aff3"/>
    <w:rsid w:val="00F25AFC"/>
    <w:rPr>
      <w:sz w:val="21"/>
    </w:rPr>
  </w:style>
  <w:style w:type="paragraph" w:styleId="aff5">
    <w:name w:val="Normal (Web)"/>
    <w:basedOn w:val="a"/>
    <w:uiPriority w:val="99"/>
    <w:semiHidden/>
    <w:unhideWhenUsed/>
    <w:rsid w:val="00F25AFC"/>
    <w:pPr>
      <w:spacing w:line="360" w:lineRule="auto"/>
      <w:ind w:firstLine="480"/>
    </w:pPr>
    <w:rPr>
      <w:rFonts w:cs="Times New Roman"/>
      <w:sz w:val="24"/>
    </w:rPr>
  </w:style>
  <w:style w:type="paragraph" w:customStyle="1" w:styleId="aff6">
    <w:name w:val="图例"/>
    <w:basedOn w:val="aff3"/>
    <w:link w:val="aff7"/>
    <w:qFormat/>
    <w:rsid w:val="0002559E"/>
    <w:rPr>
      <w:sz w:val="18"/>
    </w:rPr>
  </w:style>
  <w:style w:type="character" w:customStyle="1" w:styleId="aff7">
    <w:name w:val="图例 字符"/>
    <w:basedOn w:val="aff4"/>
    <w:link w:val="aff6"/>
    <w:rsid w:val="0002559E"/>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5981">
      <w:bodyDiv w:val="1"/>
      <w:marLeft w:val="0"/>
      <w:marRight w:val="0"/>
      <w:marTop w:val="0"/>
      <w:marBottom w:val="0"/>
      <w:divBdr>
        <w:top w:val="none" w:sz="0" w:space="0" w:color="auto"/>
        <w:left w:val="none" w:sz="0" w:space="0" w:color="auto"/>
        <w:bottom w:val="none" w:sz="0" w:space="0" w:color="auto"/>
        <w:right w:val="none" w:sz="0" w:space="0" w:color="auto"/>
      </w:divBdr>
      <w:divsChild>
        <w:div w:id="1553007403">
          <w:marLeft w:val="0"/>
          <w:marRight w:val="0"/>
          <w:marTop w:val="0"/>
          <w:marBottom w:val="0"/>
          <w:divBdr>
            <w:top w:val="none" w:sz="0" w:space="0" w:color="auto"/>
            <w:left w:val="none" w:sz="0" w:space="0" w:color="auto"/>
            <w:bottom w:val="none" w:sz="0" w:space="0" w:color="auto"/>
            <w:right w:val="none" w:sz="0" w:space="0" w:color="auto"/>
          </w:divBdr>
          <w:divsChild>
            <w:div w:id="9171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572">
      <w:bodyDiv w:val="1"/>
      <w:marLeft w:val="0"/>
      <w:marRight w:val="0"/>
      <w:marTop w:val="0"/>
      <w:marBottom w:val="0"/>
      <w:divBdr>
        <w:top w:val="none" w:sz="0" w:space="0" w:color="auto"/>
        <w:left w:val="none" w:sz="0" w:space="0" w:color="auto"/>
        <w:bottom w:val="none" w:sz="0" w:space="0" w:color="auto"/>
        <w:right w:val="none" w:sz="0" w:space="0" w:color="auto"/>
      </w:divBdr>
      <w:divsChild>
        <w:div w:id="877199530">
          <w:marLeft w:val="0"/>
          <w:marRight w:val="0"/>
          <w:marTop w:val="0"/>
          <w:marBottom w:val="0"/>
          <w:divBdr>
            <w:top w:val="none" w:sz="0" w:space="0" w:color="auto"/>
            <w:left w:val="none" w:sz="0" w:space="0" w:color="auto"/>
            <w:bottom w:val="none" w:sz="0" w:space="0" w:color="auto"/>
            <w:right w:val="none" w:sz="0" w:space="0" w:color="auto"/>
          </w:divBdr>
          <w:divsChild>
            <w:div w:id="10517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917">
      <w:bodyDiv w:val="1"/>
      <w:marLeft w:val="0"/>
      <w:marRight w:val="0"/>
      <w:marTop w:val="0"/>
      <w:marBottom w:val="0"/>
      <w:divBdr>
        <w:top w:val="none" w:sz="0" w:space="0" w:color="auto"/>
        <w:left w:val="none" w:sz="0" w:space="0" w:color="auto"/>
        <w:bottom w:val="none" w:sz="0" w:space="0" w:color="auto"/>
        <w:right w:val="none" w:sz="0" w:space="0" w:color="auto"/>
      </w:divBdr>
      <w:divsChild>
        <w:div w:id="1417246725">
          <w:marLeft w:val="0"/>
          <w:marRight w:val="0"/>
          <w:marTop w:val="0"/>
          <w:marBottom w:val="0"/>
          <w:divBdr>
            <w:top w:val="none" w:sz="0" w:space="0" w:color="auto"/>
            <w:left w:val="none" w:sz="0" w:space="0" w:color="auto"/>
            <w:bottom w:val="none" w:sz="0" w:space="0" w:color="auto"/>
            <w:right w:val="none" w:sz="0" w:space="0" w:color="auto"/>
          </w:divBdr>
          <w:divsChild>
            <w:div w:id="18976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6527">
      <w:bodyDiv w:val="1"/>
      <w:marLeft w:val="0"/>
      <w:marRight w:val="0"/>
      <w:marTop w:val="0"/>
      <w:marBottom w:val="0"/>
      <w:divBdr>
        <w:top w:val="none" w:sz="0" w:space="0" w:color="auto"/>
        <w:left w:val="none" w:sz="0" w:space="0" w:color="auto"/>
        <w:bottom w:val="none" w:sz="0" w:space="0" w:color="auto"/>
        <w:right w:val="none" w:sz="0" w:space="0" w:color="auto"/>
      </w:divBdr>
      <w:divsChild>
        <w:div w:id="824125656">
          <w:marLeft w:val="0"/>
          <w:marRight w:val="0"/>
          <w:marTop w:val="0"/>
          <w:marBottom w:val="0"/>
          <w:divBdr>
            <w:top w:val="none" w:sz="0" w:space="0" w:color="auto"/>
            <w:left w:val="none" w:sz="0" w:space="0" w:color="auto"/>
            <w:bottom w:val="none" w:sz="0" w:space="0" w:color="auto"/>
            <w:right w:val="none" w:sz="0" w:space="0" w:color="auto"/>
          </w:divBdr>
          <w:divsChild>
            <w:div w:id="10794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173">
      <w:bodyDiv w:val="1"/>
      <w:marLeft w:val="0"/>
      <w:marRight w:val="0"/>
      <w:marTop w:val="0"/>
      <w:marBottom w:val="0"/>
      <w:divBdr>
        <w:top w:val="none" w:sz="0" w:space="0" w:color="auto"/>
        <w:left w:val="none" w:sz="0" w:space="0" w:color="auto"/>
        <w:bottom w:val="none" w:sz="0" w:space="0" w:color="auto"/>
        <w:right w:val="none" w:sz="0" w:space="0" w:color="auto"/>
      </w:divBdr>
      <w:divsChild>
        <w:div w:id="40718091">
          <w:marLeft w:val="0"/>
          <w:marRight w:val="0"/>
          <w:marTop w:val="0"/>
          <w:marBottom w:val="0"/>
          <w:divBdr>
            <w:top w:val="none" w:sz="0" w:space="0" w:color="auto"/>
            <w:left w:val="none" w:sz="0" w:space="0" w:color="auto"/>
            <w:bottom w:val="none" w:sz="0" w:space="0" w:color="auto"/>
            <w:right w:val="none" w:sz="0" w:space="0" w:color="auto"/>
          </w:divBdr>
          <w:divsChild>
            <w:div w:id="5811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582">
      <w:bodyDiv w:val="1"/>
      <w:marLeft w:val="0"/>
      <w:marRight w:val="0"/>
      <w:marTop w:val="0"/>
      <w:marBottom w:val="0"/>
      <w:divBdr>
        <w:top w:val="none" w:sz="0" w:space="0" w:color="auto"/>
        <w:left w:val="none" w:sz="0" w:space="0" w:color="auto"/>
        <w:bottom w:val="none" w:sz="0" w:space="0" w:color="auto"/>
        <w:right w:val="none" w:sz="0" w:space="0" w:color="auto"/>
      </w:divBdr>
      <w:divsChild>
        <w:div w:id="891815743">
          <w:marLeft w:val="0"/>
          <w:marRight w:val="0"/>
          <w:marTop w:val="0"/>
          <w:marBottom w:val="0"/>
          <w:divBdr>
            <w:top w:val="none" w:sz="0" w:space="0" w:color="auto"/>
            <w:left w:val="none" w:sz="0" w:space="0" w:color="auto"/>
            <w:bottom w:val="none" w:sz="0" w:space="0" w:color="auto"/>
            <w:right w:val="none" w:sz="0" w:space="0" w:color="auto"/>
          </w:divBdr>
          <w:divsChild>
            <w:div w:id="18181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8993">
      <w:bodyDiv w:val="1"/>
      <w:marLeft w:val="0"/>
      <w:marRight w:val="0"/>
      <w:marTop w:val="0"/>
      <w:marBottom w:val="0"/>
      <w:divBdr>
        <w:top w:val="none" w:sz="0" w:space="0" w:color="auto"/>
        <w:left w:val="none" w:sz="0" w:space="0" w:color="auto"/>
        <w:bottom w:val="none" w:sz="0" w:space="0" w:color="auto"/>
        <w:right w:val="none" w:sz="0" w:space="0" w:color="auto"/>
      </w:divBdr>
      <w:divsChild>
        <w:div w:id="888037129">
          <w:marLeft w:val="0"/>
          <w:marRight w:val="0"/>
          <w:marTop w:val="0"/>
          <w:marBottom w:val="0"/>
          <w:divBdr>
            <w:top w:val="none" w:sz="0" w:space="0" w:color="auto"/>
            <w:left w:val="none" w:sz="0" w:space="0" w:color="auto"/>
            <w:bottom w:val="none" w:sz="0" w:space="0" w:color="auto"/>
            <w:right w:val="none" w:sz="0" w:space="0" w:color="auto"/>
          </w:divBdr>
          <w:divsChild>
            <w:div w:id="6853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787">
      <w:bodyDiv w:val="1"/>
      <w:marLeft w:val="0"/>
      <w:marRight w:val="0"/>
      <w:marTop w:val="0"/>
      <w:marBottom w:val="0"/>
      <w:divBdr>
        <w:top w:val="none" w:sz="0" w:space="0" w:color="auto"/>
        <w:left w:val="none" w:sz="0" w:space="0" w:color="auto"/>
        <w:bottom w:val="none" w:sz="0" w:space="0" w:color="auto"/>
        <w:right w:val="none" w:sz="0" w:space="0" w:color="auto"/>
      </w:divBdr>
      <w:divsChild>
        <w:div w:id="328674948">
          <w:marLeft w:val="0"/>
          <w:marRight w:val="0"/>
          <w:marTop w:val="0"/>
          <w:marBottom w:val="0"/>
          <w:divBdr>
            <w:top w:val="none" w:sz="0" w:space="0" w:color="auto"/>
            <w:left w:val="none" w:sz="0" w:space="0" w:color="auto"/>
            <w:bottom w:val="none" w:sz="0" w:space="0" w:color="auto"/>
            <w:right w:val="none" w:sz="0" w:space="0" w:color="auto"/>
          </w:divBdr>
          <w:divsChild>
            <w:div w:id="799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4711">
      <w:bodyDiv w:val="1"/>
      <w:marLeft w:val="0"/>
      <w:marRight w:val="0"/>
      <w:marTop w:val="0"/>
      <w:marBottom w:val="0"/>
      <w:divBdr>
        <w:top w:val="none" w:sz="0" w:space="0" w:color="auto"/>
        <w:left w:val="none" w:sz="0" w:space="0" w:color="auto"/>
        <w:bottom w:val="none" w:sz="0" w:space="0" w:color="auto"/>
        <w:right w:val="none" w:sz="0" w:space="0" w:color="auto"/>
      </w:divBdr>
      <w:divsChild>
        <w:div w:id="1523980537">
          <w:marLeft w:val="0"/>
          <w:marRight w:val="0"/>
          <w:marTop w:val="0"/>
          <w:marBottom w:val="0"/>
          <w:divBdr>
            <w:top w:val="none" w:sz="0" w:space="0" w:color="auto"/>
            <w:left w:val="none" w:sz="0" w:space="0" w:color="auto"/>
            <w:bottom w:val="none" w:sz="0" w:space="0" w:color="auto"/>
            <w:right w:val="none" w:sz="0" w:space="0" w:color="auto"/>
          </w:divBdr>
          <w:divsChild>
            <w:div w:id="2024823672">
              <w:marLeft w:val="0"/>
              <w:marRight w:val="0"/>
              <w:marTop w:val="0"/>
              <w:marBottom w:val="0"/>
              <w:divBdr>
                <w:top w:val="none" w:sz="0" w:space="0" w:color="auto"/>
                <w:left w:val="none" w:sz="0" w:space="0" w:color="auto"/>
                <w:bottom w:val="none" w:sz="0" w:space="0" w:color="auto"/>
                <w:right w:val="none" w:sz="0" w:space="0" w:color="auto"/>
              </w:divBdr>
            </w:div>
            <w:div w:id="7310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0972">
      <w:bodyDiv w:val="1"/>
      <w:marLeft w:val="0"/>
      <w:marRight w:val="0"/>
      <w:marTop w:val="0"/>
      <w:marBottom w:val="0"/>
      <w:divBdr>
        <w:top w:val="none" w:sz="0" w:space="0" w:color="auto"/>
        <w:left w:val="none" w:sz="0" w:space="0" w:color="auto"/>
        <w:bottom w:val="none" w:sz="0" w:space="0" w:color="auto"/>
        <w:right w:val="none" w:sz="0" w:space="0" w:color="auto"/>
      </w:divBdr>
      <w:divsChild>
        <w:div w:id="1108967013">
          <w:marLeft w:val="0"/>
          <w:marRight w:val="0"/>
          <w:marTop w:val="0"/>
          <w:marBottom w:val="0"/>
          <w:divBdr>
            <w:top w:val="none" w:sz="0" w:space="0" w:color="auto"/>
            <w:left w:val="none" w:sz="0" w:space="0" w:color="auto"/>
            <w:bottom w:val="none" w:sz="0" w:space="0" w:color="auto"/>
            <w:right w:val="none" w:sz="0" w:space="0" w:color="auto"/>
          </w:divBdr>
          <w:divsChild>
            <w:div w:id="1061947143">
              <w:marLeft w:val="0"/>
              <w:marRight w:val="0"/>
              <w:marTop w:val="0"/>
              <w:marBottom w:val="0"/>
              <w:divBdr>
                <w:top w:val="none" w:sz="0" w:space="0" w:color="auto"/>
                <w:left w:val="none" w:sz="0" w:space="0" w:color="auto"/>
                <w:bottom w:val="none" w:sz="0" w:space="0" w:color="auto"/>
                <w:right w:val="none" w:sz="0" w:space="0" w:color="auto"/>
              </w:divBdr>
            </w:div>
            <w:div w:id="591397750">
              <w:marLeft w:val="0"/>
              <w:marRight w:val="0"/>
              <w:marTop w:val="0"/>
              <w:marBottom w:val="0"/>
              <w:divBdr>
                <w:top w:val="none" w:sz="0" w:space="0" w:color="auto"/>
                <w:left w:val="none" w:sz="0" w:space="0" w:color="auto"/>
                <w:bottom w:val="none" w:sz="0" w:space="0" w:color="auto"/>
                <w:right w:val="none" w:sz="0" w:space="0" w:color="auto"/>
              </w:divBdr>
            </w:div>
            <w:div w:id="1639147508">
              <w:marLeft w:val="0"/>
              <w:marRight w:val="0"/>
              <w:marTop w:val="0"/>
              <w:marBottom w:val="0"/>
              <w:divBdr>
                <w:top w:val="none" w:sz="0" w:space="0" w:color="auto"/>
                <w:left w:val="none" w:sz="0" w:space="0" w:color="auto"/>
                <w:bottom w:val="none" w:sz="0" w:space="0" w:color="auto"/>
                <w:right w:val="none" w:sz="0" w:space="0" w:color="auto"/>
              </w:divBdr>
            </w:div>
            <w:div w:id="573708046">
              <w:marLeft w:val="0"/>
              <w:marRight w:val="0"/>
              <w:marTop w:val="0"/>
              <w:marBottom w:val="0"/>
              <w:divBdr>
                <w:top w:val="none" w:sz="0" w:space="0" w:color="auto"/>
                <w:left w:val="none" w:sz="0" w:space="0" w:color="auto"/>
                <w:bottom w:val="none" w:sz="0" w:space="0" w:color="auto"/>
                <w:right w:val="none" w:sz="0" w:space="0" w:color="auto"/>
              </w:divBdr>
            </w:div>
            <w:div w:id="19632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1258">
      <w:bodyDiv w:val="1"/>
      <w:marLeft w:val="0"/>
      <w:marRight w:val="0"/>
      <w:marTop w:val="0"/>
      <w:marBottom w:val="0"/>
      <w:divBdr>
        <w:top w:val="none" w:sz="0" w:space="0" w:color="auto"/>
        <w:left w:val="none" w:sz="0" w:space="0" w:color="auto"/>
        <w:bottom w:val="none" w:sz="0" w:space="0" w:color="auto"/>
        <w:right w:val="none" w:sz="0" w:space="0" w:color="auto"/>
      </w:divBdr>
      <w:divsChild>
        <w:div w:id="745691559">
          <w:marLeft w:val="0"/>
          <w:marRight w:val="0"/>
          <w:marTop w:val="0"/>
          <w:marBottom w:val="0"/>
          <w:divBdr>
            <w:top w:val="none" w:sz="0" w:space="0" w:color="auto"/>
            <w:left w:val="none" w:sz="0" w:space="0" w:color="auto"/>
            <w:bottom w:val="none" w:sz="0" w:space="0" w:color="auto"/>
            <w:right w:val="none" w:sz="0" w:space="0" w:color="auto"/>
          </w:divBdr>
          <w:divsChild>
            <w:div w:id="9114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82">
      <w:bodyDiv w:val="1"/>
      <w:marLeft w:val="0"/>
      <w:marRight w:val="0"/>
      <w:marTop w:val="0"/>
      <w:marBottom w:val="0"/>
      <w:divBdr>
        <w:top w:val="none" w:sz="0" w:space="0" w:color="auto"/>
        <w:left w:val="none" w:sz="0" w:space="0" w:color="auto"/>
        <w:bottom w:val="none" w:sz="0" w:space="0" w:color="auto"/>
        <w:right w:val="none" w:sz="0" w:space="0" w:color="auto"/>
      </w:divBdr>
      <w:divsChild>
        <w:div w:id="1385451472">
          <w:marLeft w:val="0"/>
          <w:marRight w:val="0"/>
          <w:marTop w:val="0"/>
          <w:marBottom w:val="0"/>
          <w:divBdr>
            <w:top w:val="none" w:sz="0" w:space="0" w:color="auto"/>
            <w:left w:val="none" w:sz="0" w:space="0" w:color="auto"/>
            <w:bottom w:val="none" w:sz="0" w:space="0" w:color="auto"/>
            <w:right w:val="none" w:sz="0" w:space="0" w:color="auto"/>
          </w:divBdr>
          <w:divsChild>
            <w:div w:id="202685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856">
      <w:bodyDiv w:val="1"/>
      <w:marLeft w:val="0"/>
      <w:marRight w:val="0"/>
      <w:marTop w:val="0"/>
      <w:marBottom w:val="0"/>
      <w:divBdr>
        <w:top w:val="none" w:sz="0" w:space="0" w:color="auto"/>
        <w:left w:val="none" w:sz="0" w:space="0" w:color="auto"/>
        <w:bottom w:val="none" w:sz="0" w:space="0" w:color="auto"/>
        <w:right w:val="none" w:sz="0" w:space="0" w:color="auto"/>
      </w:divBdr>
      <w:divsChild>
        <w:div w:id="1242980462">
          <w:marLeft w:val="0"/>
          <w:marRight w:val="0"/>
          <w:marTop w:val="0"/>
          <w:marBottom w:val="0"/>
          <w:divBdr>
            <w:top w:val="none" w:sz="0" w:space="0" w:color="auto"/>
            <w:left w:val="none" w:sz="0" w:space="0" w:color="auto"/>
            <w:bottom w:val="none" w:sz="0" w:space="0" w:color="auto"/>
            <w:right w:val="none" w:sz="0" w:space="0" w:color="auto"/>
          </w:divBdr>
          <w:divsChild>
            <w:div w:id="20191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5531">
      <w:bodyDiv w:val="1"/>
      <w:marLeft w:val="0"/>
      <w:marRight w:val="0"/>
      <w:marTop w:val="0"/>
      <w:marBottom w:val="0"/>
      <w:divBdr>
        <w:top w:val="none" w:sz="0" w:space="0" w:color="auto"/>
        <w:left w:val="none" w:sz="0" w:space="0" w:color="auto"/>
        <w:bottom w:val="none" w:sz="0" w:space="0" w:color="auto"/>
        <w:right w:val="none" w:sz="0" w:space="0" w:color="auto"/>
      </w:divBdr>
      <w:divsChild>
        <w:div w:id="267008842">
          <w:marLeft w:val="0"/>
          <w:marRight w:val="0"/>
          <w:marTop w:val="0"/>
          <w:marBottom w:val="0"/>
          <w:divBdr>
            <w:top w:val="none" w:sz="0" w:space="0" w:color="auto"/>
            <w:left w:val="none" w:sz="0" w:space="0" w:color="auto"/>
            <w:bottom w:val="none" w:sz="0" w:space="0" w:color="auto"/>
            <w:right w:val="none" w:sz="0" w:space="0" w:color="auto"/>
          </w:divBdr>
          <w:divsChild>
            <w:div w:id="16123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4527">
      <w:bodyDiv w:val="1"/>
      <w:marLeft w:val="0"/>
      <w:marRight w:val="0"/>
      <w:marTop w:val="0"/>
      <w:marBottom w:val="0"/>
      <w:divBdr>
        <w:top w:val="none" w:sz="0" w:space="0" w:color="auto"/>
        <w:left w:val="none" w:sz="0" w:space="0" w:color="auto"/>
        <w:bottom w:val="none" w:sz="0" w:space="0" w:color="auto"/>
        <w:right w:val="none" w:sz="0" w:space="0" w:color="auto"/>
      </w:divBdr>
      <w:divsChild>
        <w:div w:id="409617223">
          <w:marLeft w:val="0"/>
          <w:marRight w:val="0"/>
          <w:marTop w:val="0"/>
          <w:marBottom w:val="0"/>
          <w:divBdr>
            <w:top w:val="none" w:sz="0" w:space="0" w:color="auto"/>
            <w:left w:val="none" w:sz="0" w:space="0" w:color="auto"/>
            <w:bottom w:val="none" w:sz="0" w:space="0" w:color="auto"/>
            <w:right w:val="none" w:sz="0" w:space="0" w:color="auto"/>
          </w:divBdr>
          <w:divsChild>
            <w:div w:id="186918435">
              <w:marLeft w:val="0"/>
              <w:marRight w:val="0"/>
              <w:marTop w:val="0"/>
              <w:marBottom w:val="0"/>
              <w:divBdr>
                <w:top w:val="none" w:sz="0" w:space="0" w:color="auto"/>
                <w:left w:val="none" w:sz="0" w:space="0" w:color="auto"/>
                <w:bottom w:val="none" w:sz="0" w:space="0" w:color="auto"/>
                <w:right w:val="none" w:sz="0" w:space="0" w:color="auto"/>
              </w:divBdr>
            </w:div>
            <w:div w:id="2175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3978">
      <w:bodyDiv w:val="1"/>
      <w:marLeft w:val="0"/>
      <w:marRight w:val="0"/>
      <w:marTop w:val="0"/>
      <w:marBottom w:val="0"/>
      <w:divBdr>
        <w:top w:val="none" w:sz="0" w:space="0" w:color="auto"/>
        <w:left w:val="none" w:sz="0" w:space="0" w:color="auto"/>
        <w:bottom w:val="none" w:sz="0" w:space="0" w:color="auto"/>
        <w:right w:val="none" w:sz="0" w:space="0" w:color="auto"/>
      </w:divBdr>
      <w:divsChild>
        <w:div w:id="2061787143">
          <w:marLeft w:val="0"/>
          <w:marRight w:val="0"/>
          <w:marTop w:val="0"/>
          <w:marBottom w:val="0"/>
          <w:divBdr>
            <w:top w:val="none" w:sz="0" w:space="0" w:color="auto"/>
            <w:left w:val="none" w:sz="0" w:space="0" w:color="auto"/>
            <w:bottom w:val="none" w:sz="0" w:space="0" w:color="auto"/>
            <w:right w:val="none" w:sz="0" w:space="0" w:color="auto"/>
          </w:divBdr>
          <w:divsChild>
            <w:div w:id="4056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9260">
      <w:bodyDiv w:val="1"/>
      <w:marLeft w:val="0"/>
      <w:marRight w:val="0"/>
      <w:marTop w:val="0"/>
      <w:marBottom w:val="0"/>
      <w:divBdr>
        <w:top w:val="none" w:sz="0" w:space="0" w:color="auto"/>
        <w:left w:val="none" w:sz="0" w:space="0" w:color="auto"/>
        <w:bottom w:val="none" w:sz="0" w:space="0" w:color="auto"/>
        <w:right w:val="none" w:sz="0" w:space="0" w:color="auto"/>
      </w:divBdr>
      <w:divsChild>
        <w:div w:id="1705984839">
          <w:marLeft w:val="0"/>
          <w:marRight w:val="0"/>
          <w:marTop w:val="0"/>
          <w:marBottom w:val="0"/>
          <w:divBdr>
            <w:top w:val="none" w:sz="0" w:space="0" w:color="auto"/>
            <w:left w:val="none" w:sz="0" w:space="0" w:color="auto"/>
            <w:bottom w:val="none" w:sz="0" w:space="0" w:color="auto"/>
            <w:right w:val="none" w:sz="0" w:space="0" w:color="auto"/>
          </w:divBdr>
          <w:divsChild>
            <w:div w:id="9290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9356">
      <w:bodyDiv w:val="1"/>
      <w:marLeft w:val="0"/>
      <w:marRight w:val="0"/>
      <w:marTop w:val="0"/>
      <w:marBottom w:val="0"/>
      <w:divBdr>
        <w:top w:val="none" w:sz="0" w:space="0" w:color="auto"/>
        <w:left w:val="none" w:sz="0" w:space="0" w:color="auto"/>
        <w:bottom w:val="none" w:sz="0" w:space="0" w:color="auto"/>
        <w:right w:val="none" w:sz="0" w:space="0" w:color="auto"/>
      </w:divBdr>
      <w:divsChild>
        <w:div w:id="1245528856">
          <w:marLeft w:val="0"/>
          <w:marRight w:val="0"/>
          <w:marTop w:val="0"/>
          <w:marBottom w:val="0"/>
          <w:divBdr>
            <w:top w:val="none" w:sz="0" w:space="0" w:color="auto"/>
            <w:left w:val="none" w:sz="0" w:space="0" w:color="auto"/>
            <w:bottom w:val="none" w:sz="0" w:space="0" w:color="auto"/>
            <w:right w:val="none" w:sz="0" w:space="0" w:color="auto"/>
          </w:divBdr>
          <w:divsChild>
            <w:div w:id="989790363">
              <w:marLeft w:val="0"/>
              <w:marRight w:val="0"/>
              <w:marTop w:val="0"/>
              <w:marBottom w:val="0"/>
              <w:divBdr>
                <w:top w:val="none" w:sz="0" w:space="0" w:color="auto"/>
                <w:left w:val="none" w:sz="0" w:space="0" w:color="auto"/>
                <w:bottom w:val="none" w:sz="0" w:space="0" w:color="auto"/>
                <w:right w:val="none" w:sz="0" w:space="0" w:color="auto"/>
              </w:divBdr>
            </w:div>
            <w:div w:id="1330333793">
              <w:marLeft w:val="0"/>
              <w:marRight w:val="0"/>
              <w:marTop w:val="0"/>
              <w:marBottom w:val="0"/>
              <w:divBdr>
                <w:top w:val="none" w:sz="0" w:space="0" w:color="auto"/>
                <w:left w:val="none" w:sz="0" w:space="0" w:color="auto"/>
                <w:bottom w:val="none" w:sz="0" w:space="0" w:color="auto"/>
                <w:right w:val="none" w:sz="0" w:space="0" w:color="auto"/>
              </w:divBdr>
            </w:div>
            <w:div w:id="1415318328">
              <w:marLeft w:val="0"/>
              <w:marRight w:val="0"/>
              <w:marTop w:val="0"/>
              <w:marBottom w:val="0"/>
              <w:divBdr>
                <w:top w:val="none" w:sz="0" w:space="0" w:color="auto"/>
                <w:left w:val="none" w:sz="0" w:space="0" w:color="auto"/>
                <w:bottom w:val="none" w:sz="0" w:space="0" w:color="auto"/>
                <w:right w:val="none" w:sz="0" w:space="0" w:color="auto"/>
              </w:divBdr>
            </w:div>
            <w:div w:id="1890920742">
              <w:marLeft w:val="0"/>
              <w:marRight w:val="0"/>
              <w:marTop w:val="0"/>
              <w:marBottom w:val="0"/>
              <w:divBdr>
                <w:top w:val="none" w:sz="0" w:space="0" w:color="auto"/>
                <w:left w:val="none" w:sz="0" w:space="0" w:color="auto"/>
                <w:bottom w:val="none" w:sz="0" w:space="0" w:color="auto"/>
                <w:right w:val="none" w:sz="0" w:space="0" w:color="auto"/>
              </w:divBdr>
            </w:div>
            <w:div w:id="801384442">
              <w:marLeft w:val="0"/>
              <w:marRight w:val="0"/>
              <w:marTop w:val="0"/>
              <w:marBottom w:val="0"/>
              <w:divBdr>
                <w:top w:val="none" w:sz="0" w:space="0" w:color="auto"/>
                <w:left w:val="none" w:sz="0" w:space="0" w:color="auto"/>
                <w:bottom w:val="none" w:sz="0" w:space="0" w:color="auto"/>
                <w:right w:val="none" w:sz="0" w:space="0" w:color="auto"/>
              </w:divBdr>
            </w:div>
            <w:div w:id="904146413">
              <w:marLeft w:val="0"/>
              <w:marRight w:val="0"/>
              <w:marTop w:val="0"/>
              <w:marBottom w:val="0"/>
              <w:divBdr>
                <w:top w:val="none" w:sz="0" w:space="0" w:color="auto"/>
                <w:left w:val="none" w:sz="0" w:space="0" w:color="auto"/>
                <w:bottom w:val="none" w:sz="0" w:space="0" w:color="auto"/>
                <w:right w:val="none" w:sz="0" w:space="0" w:color="auto"/>
              </w:divBdr>
            </w:div>
            <w:div w:id="1989817260">
              <w:marLeft w:val="0"/>
              <w:marRight w:val="0"/>
              <w:marTop w:val="0"/>
              <w:marBottom w:val="0"/>
              <w:divBdr>
                <w:top w:val="none" w:sz="0" w:space="0" w:color="auto"/>
                <w:left w:val="none" w:sz="0" w:space="0" w:color="auto"/>
                <w:bottom w:val="none" w:sz="0" w:space="0" w:color="auto"/>
                <w:right w:val="none" w:sz="0" w:space="0" w:color="auto"/>
              </w:divBdr>
            </w:div>
            <w:div w:id="1668165656">
              <w:marLeft w:val="0"/>
              <w:marRight w:val="0"/>
              <w:marTop w:val="0"/>
              <w:marBottom w:val="0"/>
              <w:divBdr>
                <w:top w:val="none" w:sz="0" w:space="0" w:color="auto"/>
                <w:left w:val="none" w:sz="0" w:space="0" w:color="auto"/>
                <w:bottom w:val="none" w:sz="0" w:space="0" w:color="auto"/>
                <w:right w:val="none" w:sz="0" w:space="0" w:color="auto"/>
              </w:divBdr>
            </w:div>
            <w:div w:id="571356344">
              <w:marLeft w:val="0"/>
              <w:marRight w:val="0"/>
              <w:marTop w:val="0"/>
              <w:marBottom w:val="0"/>
              <w:divBdr>
                <w:top w:val="none" w:sz="0" w:space="0" w:color="auto"/>
                <w:left w:val="none" w:sz="0" w:space="0" w:color="auto"/>
                <w:bottom w:val="none" w:sz="0" w:space="0" w:color="auto"/>
                <w:right w:val="none" w:sz="0" w:space="0" w:color="auto"/>
              </w:divBdr>
            </w:div>
            <w:div w:id="5183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7612">
      <w:bodyDiv w:val="1"/>
      <w:marLeft w:val="0"/>
      <w:marRight w:val="0"/>
      <w:marTop w:val="0"/>
      <w:marBottom w:val="0"/>
      <w:divBdr>
        <w:top w:val="none" w:sz="0" w:space="0" w:color="auto"/>
        <w:left w:val="none" w:sz="0" w:space="0" w:color="auto"/>
        <w:bottom w:val="none" w:sz="0" w:space="0" w:color="auto"/>
        <w:right w:val="none" w:sz="0" w:space="0" w:color="auto"/>
      </w:divBdr>
      <w:divsChild>
        <w:div w:id="823470574">
          <w:marLeft w:val="0"/>
          <w:marRight w:val="0"/>
          <w:marTop w:val="0"/>
          <w:marBottom w:val="0"/>
          <w:divBdr>
            <w:top w:val="none" w:sz="0" w:space="0" w:color="auto"/>
            <w:left w:val="none" w:sz="0" w:space="0" w:color="auto"/>
            <w:bottom w:val="none" w:sz="0" w:space="0" w:color="auto"/>
            <w:right w:val="none" w:sz="0" w:space="0" w:color="auto"/>
          </w:divBdr>
          <w:divsChild>
            <w:div w:id="11075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5258">
      <w:bodyDiv w:val="1"/>
      <w:marLeft w:val="0"/>
      <w:marRight w:val="0"/>
      <w:marTop w:val="0"/>
      <w:marBottom w:val="0"/>
      <w:divBdr>
        <w:top w:val="none" w:sz="0" w:space="0" w:color="auto"/>
        <w:left w:val="none" w:sz="0" w:space="0" w:color="auto"/>
        <w:bottom w:val="none" w:sz="0" w:space="0" w:color="auto"/>
        <w:right w:val="none" w:sz="0" w:space="0" w:color="auto"/>
      </w:divBdr>
      <w:divsChild>
        <w:div w:id="817266307">
          <w:marLeft w:val="0"/>
          <w:marRight w:val="0"/>
          <w:marTop w:val="0"/>
          <w:marBottom w:val="0"/>
          <w:divBdr>
            <w:top w:val="none" w:sz="0" w:space="0" w:color="auto"/>
            <w:left w:val="none" w:sz="0" w:space="0" w:color="auto"/>
            <w:bottom w:val="none" w:sz="0" w:space="0" w:color="auto"/>
            <w:right w:val="none" w:sz="0" w:space="0" w:color="auto"/>
          </w:divBdr>
          <w:divsChild>
            <w:div w:id="184346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6693">
      <w:bodyDiv w:val="1"/>
      <w:marLeft w:val="0"/>
      <w:marRight w:val="0"/>
      <w:marTop w:val="0"/>
      <w:marBottom w:val="0"/>
      <w:divBdr>
        <w:top w:val="none" w:sz="0" w:space="0" w:color="auto"/>
        <w:left w:val="none" w:sz="0" w:space="0" w:color="auto"/>
        <w:bottom w:val="none" w:sz="0" w:space="0" w:color="auto"/>
        <w:right w:val="none" w:sz="0" w:space="0" w:color="auto"/>
      </w:divBdr>
    </w:div>
    <w:div w:id="376665245">
      <w:bodyDiv w:val="1"/>
      <w:marLeft w:val="0"/>
      <w:marRight w:val="0"/>
      <w:marTop w:val="0"/>
      <w:marBottom w:val="0"/>
      <w:divBdr>
        <w:top w:val="none" w:sz="0" w:space="0" w:color="auto"/>
        <w:left w:val="none" w:sz="0" w:space="0" w:color="auto"/>
        <w:bottom w:val="none" w:sz="0" w:space="0" w:color="auto"/>
        <w:right w:val="none" w:sz="0" w:space="0" w:color="auto"/>
      </w:divBdr>
      <w:divsChild>
        <w:div w:id="1378819862">
          <w:marLeft w:val="0"/>
          <w:marRight w:val="0"/>
          <w:marTop w:val="0"/>
          <w:marBottom w:val="0"/>
          <w:divBdr>
            <w:top w:val="none" w:sz="0" w:space="0" w:color="auto"/>
            <w:left w:val="none" w:sz="0" w:space="0" w:color="auto"/>
            <w:bottom w:val="none" w:sz="0" w:space="0" w:color="auto"/>
            <w:right w:val="none" w:sz="0" w:space="0" w:color="auto"/>
          </w:divBdr>
          <w:divsChild>
            <w:div w:id="1226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2990">
      <w:bodyDiv w:val="1"/>
      <w:marLeft w:val="0"/>
      <w:marRight w:val="0"/>
      <w:marTop w:val="0"/>
      <w:marBottom w:val="0"/>
      <w:divBdr>
        <w:top w:val="none" w:sz="0" w:space="0" w:color="auto"/>
        <w:left w:val="none" w:sz="0" w:space="0" w:color="auto"/>
        <w:bottom w:val="none" w:sz="0" w:space="0" w:color="auto"/>
        <w:right w:val="none" w:sz="0" w:space="0" w:color="auto"/>
      </w:divBdr>
      <w:divsChild>
        <w:div w:id="1785422018">
          <w:marLeft w:val="0"/>
          <w:marRight w:val="0"/>
          <w:marTop w:val="0"/>
          <w:marBottom w:val="0"/>
          <w:divBdr>
            <w:top w:val="none" w:sz="0" w:space="0" w:color="auto"/>
            <w:left w:val="none" w:sz="0" w:space="0" w:color="auto"/>
            <w:bottom w:val="none" w:sz="0" w:space="0" w:color="auto"/>
            <w:right w:val="none" w:sz="0" w:space="0" w:color="auto"/>
          </w:divBdr>
          <w:divsChild>
            <w:div w:id="20714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6597">
      <w:bodyDiv w:val="1"/>
      <w:marLeft w:val="0"/>
      <w:marRight w:val="0"/>
      <w:marTop w:val="0"/>
      <w:marBottom w:val="0"/>
      <w:divBdr>
        <w:top w:val="none" w:sz="0" w:space="0" w:color="auto"/>
        <w:left w:val="none" w:sz="0" w:space="0" w:color="auto"/>
        <w:bottom w:val="none" w:sz="0" w:space="0" w:color="auto"/>
        <w:right w:val="none" w:sz="0" w:space="0" w:color="auto"/>
      </w:divBdr>
      <w:divsChild>
        <w:div w:id="666708959">
          <w:marLeft w:val="0"/>
          <w:marRight w:val="0"/>
          <w:marTop w:val="0"/>
          <w:marBottom w:val="0"/>
          <w:divBdr>
            <w:top w:val="none" w:sz="0" w:space="0" w:color="auto"/>
            <w:left w:val="none" w:sz="0" w:space="0" w:color="auto"/>
            <w:bottom w:val="none" w:sz="0" w:space="0" w:color="auto"/>
            <w:right w:val="none" w:sz="0" w:space="0" w:color="auto"/>
          </w:divBdr>
          <w:divsChild>
            <w:div w:id="12533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7187">
      <w:bodyDiv w:val="1"/>
      <w:marLeft w:val="0"/>
      <w:marRight w:val="0"/>
      <w:marTop w:val="0"/>
      <w:marBottom w:val="0"/>
      <w:divBdr>
        <w:top w:val="none" w:sz="0" w:space="0" w:color="auto"/>
        <w:left w:val="none" w:sz="0" w:space="0" w:color="auto"/>
        <w:bottom w:val="none" w:sz="0" w:space="0" w:color="auto"/>
        <w:right w:val="none" w:sz="0" w:space="0" w:color="auto"/>
      </w:divBdr>
      <w:divsChild>
        <w:div w:id="1095128668">
          <w:marLeft w:val="0"/>
          <w:marRight w:val="0"/>
          <w:marTop w:val="0"/>
          <w:marBottom w:val="0"/>
          <w:divBdr>
            <w:top w:val="none" w:sz="0" w:space="0" w:color="auto"/>
            <w:left w:val="none" w:sz="0" w:space="0" w:color="auto"/>
            <w:bottom w:val="none" w:sz="0" w:space="0" w:color="auto"/>
            <w:right w:val="none" w:sz="0" w:space="0" w:color="auto"/>
          </w:divBdr>
          <w:divsChild>
            <w:div w:id="4085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8034">
      <w:bodyDiv w:val="1"/>
      <w:marLeft w:val="0"/>
      <w:marRight w:val="0"/>
      <w:marTop w:val="0"/>
      <w:marBottom w:val="0"/>
      <w:divBdr>
        <w:top w:val="none" w:sz="0" w:space="0" w:color="auto"/>
        <w:left w:val="none" w:sz="0" w:space="0" w:color="auto"/>
        <w:bottom w:val="none" w:sz="0" w:space="0" w:color="auto"/>
        <w:right w:val="none" w:sz="0" w:space="0" w:color="auto"/>
      </w:divBdr>
      <w:divsChild>
        <w:div w:id="1738629324">
          <w:marLeft w:val="0"/>
          <w:marRight w:val="0"/>
          <w:marTop w:val="0"/>
          <w:marBottom w:val="0"/>
          <w:divBdr>
            <w:top w:val="none" w:sz="0" w:space="0" w:color="auto"/>
            <w:left w:val="none" w:sz="0" w:space="0" w:color="auto"/>
            <w:bottom w:val="none" w:sz="0" w:space="0" w:color="auto"/>
            <w:right w:val="none" w:sz="0" w:space="0" w:color="auto"/>
          </w:divBdr>
          <w:divsChild>
            <w:div w:id="10722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3643">
      <w:bodyDiv w:val="1"/>
      <w:marLeft w:val="0"/>
      <w:marRight w:val="0"/>
      <w:marTop w:val="0"/>
      <w:marBottom w:val="0"/>
      <w:divBdr>
        <w:top w:val="none" w:sz="0" w:space="0" w:color="auto"/>
        <w:left w:val="none" w:sz="0" w:space="0" w:color="auto"/>
        <w:bottom w:val="none" w:sz="0" w:space="0" w:color="auto"/>
        <w:right w:val="none" w:sz="0" w:space="0" w:color="auto"/>
      </w:divBdr>
      <w:divsChild>
        <w:div w:id="304899427">
          <w:marLeft w:val="0"/>
          <w:marRight w:val="0"/>
          <w:marTop w:val="0"/>
          <w:marBottom w:val="0"/>
          <w:divBdr>
            <w:top w:val="none" w:sz="0" w:space="0" w:color="auto"/>
            <w:left w:val="none" w:sz="0" w:space="0" w:color="auto"/>
            <w:bottom w:val="none" w:sz="0" w:space="0" w:color="auto"/>
            <w:right w:val="none" w:sz="0" w:space="0" w:color="auto"/>
          </w:divBdr>
          <w:divsChild>
            <w:div w:id="2555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90012">
      <w:bodyDiv w:val="1"/>
      <w:marLeft w:val="0"/>
      <w:marRight w:val="0"/>
      <w:marTop w:val="0"/>
      <w:marBottom w:val="0"/>
      <w:divBdr>
        <w:top w:val="none" w:sz="0" w:space="0" w:color="auto"/>
        <w:left w:val="none" w:sz="0" w:space="0" w:color="auto"/>
        <w:bottom w:val="none" w:sz="0" w:space="0" w:color="auto"/>
        <w:right w:val="none" w:sz="0" w:space="0" w:color="auto"/>
      </w:divBdr>
      <w:divsChild>
        <w:div w:id="1483736268">
          <w:marLeft w:val="0"/>
          <w:marRight w:val="0"/>
          <w:marTop w:val="0"/>
          <w:marBottom w:val="0"/>
          <w:divBdr>
            <w:top w:val="none" w:sz="0" w:space="0" w:color="auto"/>
            <w:left w:val="none" w:sz="0" w:space="0" w:color="auto"/>
            <w:bottom w:val="none" w:sz="0" w:space="0" w:color="auto"/>
            <w:right w:val="none" w:sz="0" w:space="0" w:color="auto"/>
          </w:divBdr>
          <w:divsChild>
            <w:div w:id="1937518503">
              <w:marLeft w:val="0"/>
              <w:marRight w:val="0"/>
              <w:marTop w:val="0"/>
              <w:marBottom w:val="0"/>
              <w:divBdr>
                <w:top w:val="none" w:sz="0" w:space="0" w:color="auto"/>
                <w:left w:val="none" w:sz="0" w:space="0" w:color="auto"/>
                <w:bottom w:val="none" w:sz="0" w:space="0" w:color="auto"/>
                <w:right w:val="none" w:sz="0" w:space="0" w:color="auto"/>
              </w:divBdr>
            </w:div>
            <w:div w:id="577906248">
              <w:marLeft w:val="0"/>
              <w:marRight w:val="0"/>
              <w:marTop w:val="0"/>
              <w:marBottom w:val="0"/>
              <w:divBdr>
                <w:top w:val="none" w:sz="0" w:space="0" w:color="auto"/>
                <w:left w:val="none" w:sz="0" w:space="0" w:color="auto"/>
                <w:bottom w:val="none" w:sz="0" w:space="0" w:color="auto"/>
                <w:right w:val="none" w:sz="0" w:space="0" w:color="auto"/>
              </w:divBdr>
            </w:div>
            <w:div w:id="419908131">
              <w:marLeft w:val="0"/>
              <w:marRight w:val="0"/>
              <w:marTop w:val="0"/>
              <w:marBottom w:val="0"/>
              <w:divBdr>
                <w:top w:val="none" w:sz="0" w:space="0" w:color="auto"/>
                <w:left w:val="none" w:sz="0" w:space="0" w:color="auto"/>
                <w:bottom w:val="none" w:sz="0" w:space="0" w:color="auto"/>
                <w:right w:val="none" w:sz="0" w:space="0" w:color="auto"/>
              </w:divBdr>
            </w:div>
            <w:div w:id="10825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4043">
      <w:bodyDiv w:val="1"/>
      <w:marLeft w:val="0"/>
      <w:marRight w:val="0"/>
      <w:marTop w:val="0"/>
      <w:marBottom w:val="0"/>
      <w:divBdr>
        <w:top w:val="none" w:sz="0" w:space="0" w:color="auto"/>
        <w:left w:val="none" w:sz="0" w:space="0" w:color="auto"/>
        <w:bottom w:val="none" w:sz="0" w:space="0" w:color="auto"/>
        <w:right w:val="none" w:sz="0" w:space="0" w:color="auto"/>
      </w:divBdr>
      <w:divsChild>
        <w:div w:id="1567649080">
          <w:marLeft w:val="0"/>
          <w:marRight w:val="0"/>
          <w:marTop w:val="0"/>
          <w:marBottom w:val="0"/>
          <w:divBdr>
            <w:top w:val="none" w:sz="0" w:space="0" w:color="auto"/>
            <w:left w:val="none" w:sz="0" w:space="0" w:color="auto"/>
            <w:bottom w:val="none" w:sz="0" w:space="0" w:color="auto"/>
            <w:right w:val="none" w:sz="0" w:space="0" w:color="auto"/>
          </w:divBdr>
          <w:divsChild>
            <w:div w:id="1589459098">
              <w:marLeft w:val="0"/>
              <w:marRight w:val="0"/>
              <w:marTop w:val="0"/>
              <w:marBottom w:val="0"/>
              <w:divBdr>
                <w:top w:val="none" w:sz="0" w:space="0" w:color="auto"/>
                <w:left w:val="none" w:sz="0" w:space="0" w:color="auto"/>
                <w:bottom w:val="none" w:sz="0" w:space="0" w:color="auto"/>
                <w:right w:val="none" w:sz="0" w:space="0" w:color="auto"/>
              </w:divBdr>
            </w:div>
            <w:div w:id="387143473">
              <w:marLeft w:val="0"/>
              <w:marRight w:val="0"/>
              <w:marTop w:val="0"/>
              <w:marBottom w:val="0"/>
              <w:divBdr>
                <w:top w:val="none" w:sz="0" w:space="0" w:color="auto"/>
                <w:left w:val="none" w:sz="0" w:space="0" w:color="auto"/>
                <w:bottom w:val="none" w:sz="0" w:space="0" w:color="auto"/>
                <w:right w:val="none" w:sz="0" w:space="0" w:color="auto"/>
              </w:divBdr>
            </w:div>
            <w:div w:id="100802071">
              <w:marLeft w:val="0"/>
              <w:marRight w:val="0"/>
              <w:marTop w:val="0"/>
              <w:marBottom w:val="0"/>
              <w:divBdr>
                <w:top w:val="none" w:sz="0" w:space="0" w:color="auto"/>
                <w:left w:val="none" w:sz="0" w:space="0" w:color="auto"/>
                <w:bottom w:val="none" w:sz="0" w:space="0" w:color="auto"/>
                <w:right w:val="none" w:sz="0" w:space="0" w:color="auto"/>
              </w:divBdr>
            </w:div>
            <w:div w:id="1638492548">
              <w:marLeft w:val="0"/>
              <w:marRight w:val="0"/>
              <w:marTop w:val="0"/>
              <w:marBottom w:val="0"/>
              <w:divBdr>
                <w:top w:val="none" w:sz="0" w:space="0" w:color="auto"/>
                <w:left w:val="none" w:sz="0" w:space="0" w:color="auto"/>
                <w:bottom w:val="none" w:sz="0" w:space="0" w:color="auto"/>
                <w:right w:val="none" w:sz="0" w:space="0" w:color="auto"/>
              </w:divBdr>
            </w:div>
            <w:div w:id="306058358">
              <w:marLeft w:val="0"/>
              <w:marRight w:val="0"/>
              <w:marTop w:val="0"/>
              <w:marBottom w:val="0"/>
              <w:divBdr>
                <w:top w:val="none" w:sz="0" w:space="0" w:color="auto"/>
                <w:left w:val="none" w:sz="0" w:space="0" w:color="auto"/>
                <w:bottom w:val="none" w:sz="0" w:space="0" w:color="auto"/>
                <w:right w:val="none" w:sz="0" w:space="0" w:color="auto"/>
              </w:divBdr>
            </w:div>
            <w:div w:id="310446970">
              <w:marLeft w:val="0"/>
              <w:marRight w:val="0"/>
              <w:marTop w:val="0"/>
              <w:marBottom w:val="0"/>
              <w:divBdr>
                <w:top w:val="none" w:sz="0" w:space="0" w:color="auto"/>
                <w:left w:val="none" w:sz="0" w:space="0" w:color="auto"/>
                <w:bottom w:val="none" w:sz="0" w:space="0" w:color="auto"/>
                <w:right w:val="none" w:sz="0" w:space="0" w:color="auto"/>
              </w:divBdr>
            </w:div>
            <w:div w:id="1170412269">
              <w:marLeft w:val="0"/>
              <w:marRight w:val="0"/>
              <w:marTop w:val="0"/>
              <w:marBottom w:val="0"/>
              <w:divBdr>
                <w:top w:val="none" w:sz="0" w:space="0" w:color="auto"/>
                <w:left w:val="none" w:sz="0" w:space="0" w:color="auto"/>
                <w:bottom w:val="none" w:sz="0" w:space="0" w:color="auto"/>
                <w:right w:val="none" w:sz="0" w:space="0" w:color="auto"/>
              </w:divBdr>
            </w:div>
            <w:div w:id="195772981">
              <w:marLeft w:val="0"/>
              <w:marRight w:val="0"/>
              <w:marTop w:val="0"/>
              <w:marBottom w:val="0"/>
              <w:divBdr>
                <w:top w:val="none" w:sz="0" w:space="0" w:color="auto"/>
                <w:left w:val="none" w:sz="0" w:space="0" w:color="auto"/>
                <w:bottom w:val="none" w:sz="0" w:space="0" w:color="auto"/>
                <w:right w:val="none" w:sz="0" w:space="0" w:color="auto"/>
              </w:divBdr>
            </w:div>
            <w:div w:id="1988052802">
              <w:marLeft w:val="0"/>
              <w:marRight w:val="0"/>
              <w:marTop w:val="0"/>
              <w:marBottom w:val="0"/>
              <w:divBdr>
                <w:top w:val="none" w:sz="0" w:space="0" w:color="auto"/>
                <w:left w:val="none" w:sz="0" w:space="0" w:color="auto"/>
                <w:bottom w:val="none" w:sz="0" w:space="0" w:color="auto"/>
                <w:right w:val="none" w:sz="0" w:space="0" w:color="auto"/>
              </w:divBdr>
            </w:div>
            <w:div w:id="96096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08864">
      <w:bodyDiv w:val="1"/>
      <w:marLeft w:val="0"/>
      <w:marRight w:val="0"/>
      <w:marTop w:val="0"/>
      <w:marBottom w:val="0"/>
      <w:divBdr>
        <w:top w:val="none" w:sz="0" w:space="0" w:color="auto"/>
        <w:left w:val="none" w:sz="0" w:space="0" w:color="auto"/>
        <w:bottom w:val="none" w:sz="0" w:space="0" w:color="auto"/>
        <w:right w:val="none" w:sz="0" w:space="0" w:color="auto"/>
      </w:divBdr>
      <w:divsChild>
        <w:div w:id="1132669288">
          <w:marLeft w:val="0"/>
          <w:marRight w:val="0"/>
          <w:marTop w:val="0"/>
          <w:marBottom w:val="0"/>
          <w:divBdr>
            <w:top w:val="none" w:sz="0" w:space="0" w:color="auto"/>
            <w:left w:val="none" w:sz="0" w:space="0" w:color="auto"/>
            <w:bottom w:val="none" w:sz="0" w:space="0" w:color="auto"/>
            <w:right w:val="none" w:sz="0" w:space="0" w:color="auto"/>
          </w:divBdr>
          <w:divsChild>
            <w:div w:id="11715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6339">
      <w:bodyDiv w:val="1"/>
      <w:marLeft w:val="0"/>
      <w:marRight w:val="0"/>
      <w:marTop w:val="0"/>
      <w:marBottom w:val="0"/>
      <w:divBdr>
        <w:top w:val="none" w:sz="0" w:space="0" w:color="auto"/>
        <w:left w:val="none" w:sz="0" w:space="0" w:color="auto"/>
        <w:bottom w:val="none" w:sz="0" w:space="0" w:color="auto"/>
        <w:right w:val="none" w:sz="0" w:space="0" w:color="auto"/>
      </w:divBdr>
      <w:divsChild>
        <w:div w:id="1381126197">
          <w:marLeft w:val="0"/>
          <w:marRight w:val="0"/>
          <w:marTop w:val="0"/>
          <w:marBottom w:val="0"/>
          <w:divBdr>
            <w:top w:val="none" w:sz="0" w:space="0" w:color="auto"/>
            <w:left w:val="none" w:sz="0" w:space="0" w:color="auto"/>
            <w:bottom w:val="none" w:sz="0" w:space="0" w:color="auto"/>
            <w:right w:val="none" w:sz="0" w:space="0" w:color="auto"/>
          </w:divBdr>
          <w:divsChild>
            <w:div w:id="656614890">
              <w:marLeft w:val="0"/>
              <w:marRight w:val="0"/>
              <w:marTop w:val="0"/>
              <w:marBottom w:val="0"/>
              <w:divBdr>
                <w:top w:val="none" w:sz="0" w:space="0" w:color="auto"/>
                <w:left w:val="none" w:sz="0" w:space="0" w:color="auto"/>
                <w:bottom w:val="none" w:sz="0" w:space="0" w:color="auto"/>
                <w:right w:val="none" w:sz="0" w:space="0" w:color="auto"/>
              </w:divBdr>
            </w:div>
            <w:div w:id="576598392">
              <w:marLeft w:val="0"/>
              <w:marRight w:val="0"/>
              <w:marTop w:val="0"/>
              <w:marBottom w:val="0"/>
              <w:divBdr>
                <w:top w:val="none" w:sz="0" w:space="0" w:color="auto"/>
                <w:left w:val="none" w:sz="0" w:space="0" w:color="auto"/>
                <w:bottom w:val="none" w:sz="0" w:space="0" w:color="auto"/>
                <w:right w:val="none" w:sz="0" w:space="0" w:color="auto"/>
              </w:divBdr>
            </w:div>
            <w:div w:id="1720588947">
              <w:marLeft w:val="0"/>
              <w:marRight w:val="0"/>
              <w:marTop w:val="0"/>
              <w:marBottom w:val="0"/>
              <w:divBdr>
                <w:top w:val="none" w:sz="0" w:space="0" w:color="auto"/>
                <w:left w:val="none" w:sz="0" w:space="0" w:color="auto"/>
                <w:bottom w:val="none" w:sz="0" w:space="0" w:color="auto"/>
                <w:right w:val="none" w:sz="0" w:space="0" w:color="auto"/>
              </w:divBdr>
            </w:div>
            <w:div w:id="292952424">
              <w:marLeft w:val="0"/>
              <w:marRight w:val="0"/>
              <w:marTop w:val="0"/>
              <w:marBottom w:val="0"/>
              <w:divBdr>
                <w:top w:val="none" w:sz="0" w:space="0" w:color="auto"/>
                <w:left w:val="none" w:sz="0" w:space="0" w:color="auto"/>
                <w:bottom w:val="none" w:sz="0" w:space="0" w:color="auto"/>
                <w:right w:val="none" w:sz="0" w:space="0" w:color="auto"/>
              </w:divBdr>
            </w:div>
            <w:div w:id="1202859570">
              <w:marLeft w:val="0"/>
              <w:marRight w:val="0"/>
              <w:marTop w:val="0"/>
              <w:marBottom w:val="0"/>
              <w:divBdr>
                <w:top w:val="none" w:sz="0" w:space="0" w:color="auto"/>
                <w:left w:val="none" w:sz="0" w:space="0" w:color="auto"/>
                <w:bottom w:val="none" w:sz="0" w:space="0" w:color="auto"/>
                <w:right w:val="none" w:sz="0" w:space="0" w:color="auto"/>
              </w:divBdr>
            </w:div>
            <w:div w:id="1136996655">
              <w:marLeft w:val="0"/>
              <w:marRight w:val="0"/>
              <w:marTop w:val="0"/>
              <w:marBottom w:val="0"/>
              <w:divBdr>
                <w:top w:val="none" w:sz="0" w:space="0" w:color="auto"/>
                <w:left w:val="none" w:sz="0" w:space="0" w:color="auto"/>
                <w:bottom w:val="none" w:sz="0" w:space="0" w:color="auto"/>
                <w:right w:val="none" w:sz="0" w:space="0" w:color="auto"/>
              </w:divBdr>
            </w:div>
            <w:div w:id="1651010632">
              <w:marLeft w:val="0"/>
              <w:marRight w:val="0"/>
              <w:marTop w:val="0"/>
              <w:marBottom w:val="0"/>
              <w:divBdr>
                <w:top w:val="none" w:sz="0" w:space="0" w:color="auto"/>
                <w:left w:val="none" w:sz="0" w:space="0" w:color="auto"/>
                <w:bottom w:val="none" w:sz="0" w:space="0" w:color="auto"/>
                <w:right w:val="none" w:sz="0" w:space="0" w:color="auto"/>
              </w:divBdr>
            </w:div>
            <w:div w:id="874275749">
              <w:marLeft w:val="0"/>
              <w:marRight w:val="0"/>
              <w:marTop w:val="0"/>
              <w:marBottom w:val="0"/>
              <w:divBdr>
                <w:top w:val="none" w:sz="0" w:space="0" w:color="auto"/>
                <w:left w:val="none" w:sz="0" w:space="0" w:color="auto"/>
                <w:bottom w:val="none" w:sz="0" w:space="0" w:color="auto"/>
                <w:right w:val="none" w:sz="0" w:space="0" w:color="auto"/>
              </w:divBdr>
            </w:div>
            <w:div w:id="1357271640">
              <w:marLeft w:val="0"/>
              <w:marRight w:val="0"/>
              <w:marTop w:val="0"/>
              <w:marBottom w:val="0"/>
              <w:divBdr>
                <w:top w:val="none" w:sz="0" w:space="0" w:color="auto"/>
                <w:left w:val="none" w:sz="0" w:space="0" w:color="auto"/>
                <w:bottom w:val="none" w:sz="0" w:space="0" w:color="auto"/>
                <w:right w:val="none" w:sz="0" w:space="0" w:color="auto"/>
              </w:divBdr>
            </w:div>
            <w:div w:id="5070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7039">
      <w:bodyDiv w:val="1"/>
      <w:marLeft w:val="0"/>
      <w:marRight w:val="0"/>
      <w:marTop w:val="0"/>
      <w:marBottom w:val="0"/>
      <w:divBdr>
        <w:top w:val="none" w:sz="0" w:space="0" w:color="auto"/>
        <w:left w:val="none" w:sz="0" w:space="0" w:color="auto"/>
        <w:bottom w:val="none" w:sz="0" w:space="0" w:color="auto"/>
        <w:right w:val="none" w:sz="0" w:space="0" w:color="auto"/>
      </w:divBdr>
      <w:divsChild>
        <w:div w:id="1832865461">
          <w:marLeft w:val="0"/>
          <w:marRight w:val="0"/>
          <w:marTop w:val="0"/>
          <w:marBottom w:val="0"/>
          <w:divBdr>
            <w:top w:val="none" w:sz="0" w:space="0" w:color="auto"/>
            <w:left w:val="none" w:sz="0" w:space="0" w:color="auto"/>
            <w:bottom w:val="none" w:sz="0" w:space="0" w:color="auto"/>
            <w:right w:val="none" w:sz="0" w:space="0" w:color="auto"/>
          </w:divBdr>
          <w:divsChild>
            <w:div w:id="1001661258">
              <w:marLeft w:val="0"/>
              <w:marRight w:val="0"/>
              <w:marTop w:val="0"/>
              <w:marBottom w:val="0"/>
              <w:divBdr>
                <w:top w:val="none" w:sz="0" w:space="0" w:color="auto"/>
                <w:left w:val="none" w:sz="0" w:space="0" w:color="auto"/>
                <w:bottom w:val="none" w:sz="0" w:space="0" w:color="auto"/>
                <w:right w:val="none" w:sz="0" w:space="0" w:color="auto"/>
              </w:divBdr>
            </w:div>
            <w:div w:id="18216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9260">
      <w:bodyDiv w:val="1"/>
      <w:marLeft w:val="0"/>
      <w:marRight w:val="0"/>
      <w:marTop w:val="0"/>
      <w:marBottom w:val="0"/>
      <w:divBdr>
        <w:top w:val="none" w:sz="0" w:space="0" w:color="auto"/>
        <w:left w:val="none" w:sz="0" w:space="0" w:color="auto"/>
        <w:bottom w:val="none" w:sz="0" w:space="0" w:color="auto"/>
        <w:right w:val="none" w:sz="0" w:space="0" w:color="auto"/>
      </w:divBdr>
      <w:divsChild>
        <w:div w:id="186873608">
          <w:marLeft w:val="0"/>
          <w:marRight w:val="0"/>
          <w:marTop w:val="0"/>
          <w:marBottom w:val="0"/>
          <w:divBdr>
            <w:top w:val="none" w:sz="0" w:space="0" w:color="auto"/>
            <w:left w:val="none" w:sz="0" w:space="0" w:color="auto"/>
            <w:bottom w:val="none" w:sz="0" w:space="0" w:color="auto"/>
            <w:right w:val="none" w:sz="0" w:space="0" w:color="auto"/>
          </w:divBdr>
          <w:divsChild>
            <w:div w:id="17935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87959">
      <w:bodyDiv w:val="1"/>
      <w:marLeft w:val="0"/>
      <w:marRight w:val="0"/>
      <w:marTop w:val="0"/>
      <w:marBottom w:val="0"/>
      <w:divBdr>
        <w:top w:val="none" w:sz="0" w:space="0" w:color="auto"/>
        <w:left w:val="none" w:sz="0" w:space="0" w:color="auto"/>
        <w:bottom w:val="none" w:sz="0" w:space="0" w:color="auto"/>
        <w:right w:val="none" w:sz="0" w:space="0" w:color="auto"/>
      </w:divBdr>
      <w:divsChild>
        <w:div w:id="1042748755">
          <w:marLeft w:val="0"/>
          <w:marRight w:val="0"/>
          <w:marTop w:val="0"/>
          <w:marBottom w:val="0"/>
          <w:divBdr>
            <w:top w:val="none" w:sz="0" w:space="0" w:color="auto"/>
            <w:left w:val="none" w:sz="0" w:space="0" w:color="auto"/>
            <w:bottom w:val="none" w:sz="0" w:space="0" w:color="auto"/>
            <w:right w:val="none" w:sz="0" w:space="0" w:color="auto"/>
          </w:divBdr>
          <w:divsChild>
            <w:div w:id="75825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1771">
      <w:bodyDiv w:val="1"/>
      <w:marLeft w:val="0"/>
      <w:marRight w:val="0"/>
      <w:marTop w:val="0"/>
      <w:marBottom w:val="0"/>
      <w:divBdr>
        <w:top w:val="none" w:sz="0" w:space="0" w:color="auto"/>
        <w:left w:val="none" w:sz="0" w:space="0" w:color="auto"/>
        <w:bottom w:val="none" w:sz="0" w:space="0" w:color="auto"/>
        <w:right w:val="none" w:sz="0" w:space="0" w:color="auto"/>
      </w:divBdr>
      <w:divsChild>
        <w:div w:id="1651788202">
          <w:marLeft w:val="0"/>
          <w:marRight w:val="0"/>
          <w:marTop w:val="0"/>
          <w:marBottom w:val="0"/>
          <w:divBdr>
            <w:top w:val="none" w:sz="0" w:space="0" w:color="auto"/>
            <w:left w:val="none" w:sz="0" w:space="0" w:color="auto"/>
            <w:bottom w:val="none" w:sz="0" w:space="0" w:color="auto"/>
            <w:right w:val="none" w:sz="0" w:space="0" w:color="auto"/>
          </w:divBdr>
          <w:divsChild>
            <w:div w:id="369578569">
              <w:marLeft w:val="0"/>
              <w:marRight w:val="0"/>
              <w:marTop w:val="0"/>
              <w:marBottom w:val="0"/>
              <w:divBdr>
                <w:top w:val="none" w:sz="0" w:space="0" w:color="auto"/>
                <w:left w:val="none" w:sz="0" w:space="0" w:color="auto"/>
                <w:bottom w:val="none" w:sz="0" w:space="0" w:color="auto"/>
                <w:right w:val="none" w:sz="0" w:space="0" w:color="auto"/>
              </w:divBdr>
            </w:div>
            <w:div w:id="17202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0879">
      <w:bodyDiv w:val="1"/>
      <w:marLeft w:val="0"/>
      <w:marRight w:val="0"/>
      <w:marTop w:val="0"/>
      <w:marBottom w:val="0"/>
      <w:divBdr>
        <w:top w:val="none" w:sz="0" w:space="0" w:color="auto"/>
        <w:left w:val="none" w:sz="0" w:space="0" w:color="auto"/>
        <w:bottom w:val="none" w:sz="0" w:space="0" w:color="auto"/>
        <w:right w:val="none" w:sz="0" w:space="0" w:color="auto"/>
      </w:divBdr>
      <w:divsChild>
        <w:div w:id="2026664158">
          <w:marLeft w:val="0"/>
          <w:marRight w:val="0"/>
          <w:marTop w:val="0"/>
          <w:marBottom w:val="0"/>
          <w:divBdr>
            <w:top w:val="none" w:sz="0" w:space="0" w:color="auto"/>
            <w:left w:val="none" w:sz="0" w:space="0" w:color="auto"/>
            <w:bottom w:val="none" w:sz="0" w:space="0" w:color="auto"/>
            <w:right w:val="none" w:sz="0" w:space="0" w:color="auto"/>
          </w:divBdr>
          <w:divsChild>
            <w:div w:id="1315256945">
              <w:marLeft w:val="0"/>
              <w:marRight w:val="0"/>
              <w:marTop w:val="0"/>
              <w:marBottom w:val="0"/>
              <w:divBdr>
                <w:top w:val="none" w:sz="0" w:space="0" w:color="auto"/>
                <w:left w:val="none" w:sz="0" w:space="0" w:color="auto"/>
                <w:bottom w:val="none" w:sz="0" w:space="0" w:color="auto"/>
                <w:right w:val="none" w:sz="0" w:space="0" w:color="auto"/>
              </w:divBdr>
            </w:div>
            <w:div w:id="247272241">
              <w:marLeft w:val="0"/>
              <w:marRight w:val="0"/>
              <w:marTop w:val="0"/>
              <w:marBottom w:val="0"/>
              <w:divBdr>
                <w:top w:val="none" w:sz="0" w:space="0" w:color="auto"/>
                <w:left w:val="none" w:sz="0" w:space="0" w:color="auto"/>
                <w:bottom w:val="none" w:sz="0" w:space="0" w:color="auto"/>
                <w:right w:val="none" w:sz="0" w:space="0" w:color="auto"/>
              </w:divBdr>
            </w:div>
            <w:div w:id="1054622338">
              <w:marLeft w:val="0"/>
              <w:marRight w:val="0"/>
              <w:marTop w:val="0"/>
              <w:marBottom w:val="0"/>
              <w:divBdr>
                <w:top w:val="none" w:sz="0" w:space="0" w:color="auto"/>
                <w:left w:val="none" w:sz="0" w:space="0" w:color="auto"/>
                <w:bottom w:val="none" w:sz="0" w:space="0" w:color="auto"/>
                <w:right w:val="none" w:sz="0" w:space="0" w:color="auto"/>
              </w:divBdr>
            </w:div>
            <w:div w:id="190608581">
              <w:marLeft w:val="0"/>
              <w:marRight w:val="0"/>
              <w:marTop w:val="0"/>
              <w:marBottom w:val="0"/>
              <w:divBdr>
                <w:top w:val="none" w:sz="0" w:space="0" w:color="auto"/>
                <w:left w:val="none" w:sz="0" w:space="0" w:color="auto"/>
                <w:bottom w:val="none" w:sz="0" w:space="0" w:color="auto"/>
                <w:right w:val="none" w:sz="0" w:space="0" w:color="auto"/>
              </w:divBdr>
            </w:div>
            <w:div w:id="12237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3794">
      <w:bodyDiv w:val="1"/>
      <w:marLeft w:val="0"/>
      <w:marRight w:val="0"/>
      <w:marTop w:val="0"/>
      <w:marBottom w:val="0"/>
      <w:divBdr>
        <w:top w:val="none" w:sz="0" w:space="0" w:color="auto"/>
        <w:left w:val="none" w:sz="0" w:space="0" w:color="auto"/>
        <w:bottom w:val="none" w:sz="0" w:space="0" w:color="auto"/>
        <w:right w:val="none" w:sz="0" w:space="0" w:color="auto"/>
      </w:divBdr>
      <w:divsChild>
        <w:div w:id="1907372143">
          <w:marLeft w:val="0"/>
          <w:marRight w:val="0"/>
          <w:marTop w:val="0"/>
          <w:marBottom w:val="0"/>
          <w:divBdr>
            <w:top w:val="none" w:sz="0" w:space="0" w:color="auto"/>
            <w:left w:val="none" w:sz="0" w:space="0" w:color="auto"/>
            <w:bottom w:val="none" w:sz="0" w:space="0" w:color="auto"/>
            <w:right w:val="none" w:sz="0" w:space="0" w:color="auto"/>
          </w:divBdr>
          <w:divsChild>
            <w:div w:id="18959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1412">
      <w:bodyDiv w:val="1"/>
      <w:marLeft w:val="0"/>
      <w:marRight w:val="0"/>
      <w:marTop w:val="0"/>
      <w:marBottom w:val="0"/>
      <w:divBdr>
        <w:top w:val="none" w:sz="0" w:space="0" w:color="auto"/>
        <w:left w:val="none" w:sz="0" w:space="0" w:color="auto"/>
        <w:bottom w:val="none" w:sz="0" w:space="0" w:color="auto"/>
        <w:right w:val="none" w:sz="0" w:space="0" w:color="auto"/>
      </w:divBdr>
      <w:divsChild>
        <w:div w:id="1795559659">
          <w:marLeft w:val="0"/>
          <w:marRight w:val="0"/>
          <w:marTop w:val="0"/>
          <w:marBottom w:val="0"/>
          <w:divBdr>
            <w:top w:val="none" w:sz="0" w:space="0" w:color="auto"/>
            <w:left w:val="none" w:sz="0" w:space="0" w:color="auto"/>
            <w:bottom w:val="none" w:sz="0" w:space="0" w:color="auto"/>
            <w:right w:val="none" w:sz="0" w:space="0" w:color="auto"/>
          </w:divBdr>
          <w:divsChild>
            <w:div w:id="5594120">
              <w:marLeft w:val="0"/>
              <w:marRight w:val="0"/>
              <w:marTop w:val="0"/>
              <w:marBottom w:val="0"/>
              <w:divBdr>
                <w:top w:val="none" w:sz="0" w:space="0" w:color="auto"/>
                <w:left w:val="none" w:sz="0" w:space="0" w:color="auto"/>
                <w:bottom w:val="none" w:sz="0" w:space="0" w:color="auto"/>
                <w:right w:val="none" w:sz="0" w:space="0" w:color="auto"/>
              </w:divBdr>
            </w:div>
            <w:div w:id="8080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4763">
      <w:bodyDiv w:val="1"/>
      <w:marLeft w:val="0"/>
      <w:marRight w:val="0"/>
      <w:marTop w:val="0"/>
      <w:marBottom w:val="0"/>
      <w:divBdr>
        <w:top w:val="none" w:sz="0" w:space="0" w:color="auto"/>
        <w:left w:val="none" w:sz="0" w:space="0" w:color="auto"/>
        <w:bottom w:val="none" w:sz="0" w:space="0" w:color="auto"/>
        <w:right w:val="none" w:sz="0" w:space="0" w:color="auto"/>
      </w:divBdr>
      <w:divsChild>
        <w:div w:id="708453369">
          <w:marLeft w:val="0"/>
          <w:marRight w:val="0"/>
          <w:marTop w:val="0"/>
          <w:marBottom w:val="0"/>
          <w:divBdr>
            <w:top w:val="none" w:sz="0" w:space="0" w:color="auto"/>
            <w:left w:val="none" w:sz="0" w:space="0" w:color="auto"/>
            <w:bottom w:val="none" w:sz="0" w:space="0" w:color="auto"/>
            <w:right w:val="none" w:sz="0" w:space="0" w:color="auto"/>
          </w:divBdr>
          <w:divsChild>
            <w:div w:id="8381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6174">
      <w:bodyDiv w:val="1"/>
      <w:marLeft w:val="0"/>
      <w:marRight w:val="0"/>
      <w:marTop w:val="0"/>
      <w:marBottom w:val="0"/>
      <w:divBdr>
        <w:top w:val="none" w:sz="0" w:space="0" w:color="auto"/>
        <w:left w:val="none" w:sz="0" w:space="0" w:color="auto"/>
        <w:bottom w:val="none" w:sz="0" w:space="0" w:color="auto"/>
        <w:right w:val="none" w:sz="0" w:space="0" w:color="auto"/>
      </w:divBdr>
      <w:divsChild>
        <w:div w:id="2128158450">
          <w:marLeft w:val="0"/>
          <w:marRight w:val="0"/>
          <w:marTop w:val="0"/>
          <w:marBottom w:val="0"/>
          <w:divBdr>
            <w:top w:val="none" w:sz="0" w:space="0" w:color="auto"/>
            <w:left w:val="none" w:sz="0" w:space="0" w:color="auto"/>
            <w:bottom w:val="none" w:sz="0" w:space="0" w:color="auto"/>
            <w:right w:val="none" w:sz="0" w:space="0" w:color="auto"/>
          </w:divBdr>
          <w:divsChild>
            <w:div w:id="1930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2346">
      <w:bodyDiv w:val="1"/>
      <w:marLeft w:val="0"/>
      <w:marRight w:val="0"/>
      <w:marTop w:val="0"/>
      <w:marBottom w:val="0"/>
      <w:divBdr>
        <w:top w:val="none" w:sz="0" w:space="0" w:color="auto"/>
        <w:left w:val="none" w:sz="0" w:space="0" w:color="auto"/>
        <w:bottom w:val="none" w:sz="0" w:space="0" w:color="auto"/>
        <w:right w:val="none" w:sz="0" w:space="0" w:color="auto"/>
      </w:divBdr>
      <w:divsChild>
        <w:div w:id="42872519">
          <w:marLeft w:val="0"/>
          <w:marRight w:val="0"/>
          <w:marTop w:val="0"/>
          <w:marBottom w:val="0"/>
          <w:divBdr>
            <w:top w:val="none" w:sz="0" w:space="0" w:color="auto"/>
            <w:left w:val="none" w:sz="0" w:space="0" w:color="auto"/>
            <w:bottom w:val="none" w:sz="0" w:space="0" w:color="auto"/>
            <w:right w:val="none" w:sz="0" w:space="0" w:color="auto"/>
          </w:divBdr>
          <w:divsChild>
            <w:div w:id="15553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98831">
      <w:bodyDiv w:val="1"/>
      <w:marLeft w:val="0"/>
      <w:marRight w:val="0"/>
      <w:marTop w:val="0"/>
      <w:marBottom w:val="0"/>
      <w:divBdr>
        <w:top w:val="none" w:sz="0" w:space="0" w:color="auto"/>
        <w:left w:val="none" w:sz="0" w:space="0" w:color="auto"/>
        <w:bottom w:val="none" w:sz="0" w:space="0" w:color="auto"/>
        <w:right w:val="none" w:sz="0" w:space="0" w:color="auto"/>
      </w:divBdr>
      <w:divsChild>
        <w:div w:id="1788085780">
          <w:marLeft w:val="0"/>
          <w:marRight w:val="0"/>
          <w:marTop w:val="0"/>
          <w:marBottom w:val="0"/>
          <w:divBdr>
            <w:top w:val="none" w:sz="0" w:space="0" w:color="auto"/>
            <w:left w:val="none" w:sz="0" w:space="0" w:color="auto"/>
            <w:bottom w:val="none" w:sz="0" w:space="0" w:color="auto"/>
            <w:right w:val="none" w:sz="0" w:space="0" w:color="auto"/>
          </w:divBdr>
          <w:divsChild>
            <w:div w:id="16542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0350">
      <w:bodyDiv w:val="1"/>
      <w:marLeft w:val="0"/>
      <w:marRight w:val="0"/>
      <w:marTop w:val="0"/>
      <w:marBottom w:val="0"/>
      <w:divBdr>
        <w:top w:val="none" w:sz="0" w:space="0" w:color="auto"/>
        <w:left w:val="none" w:sz="0" w:space="0" w:color="auto"/>
        <w:bottom w:val="none" w:sz="0" w:space="0" w:color="auto"/>
        <w:right w:val="none" w:sz="0" w:space="0" w:color="auto"/>
      </w:divBdr>
      <w:divsChild>
        <w:div w:id="412240228">
          <w:marLeft w:val="0"/>
          <w:marRight w:val="0"/>
          <w:marTop w:val="0"/>
          <w:marBottom w:val="0"/>
          <w:divBdr>
            <w:top w:val="none" w:sz="0" w:space="0" w:color="auto"/>
            <w:left w:val="none" w:sz="0" w:space="0" w:color="auto"/>
            <w:bottom w:val="none" w:sz="0" w:space="0" w:color="auto"/>
            <w:right w:val="none" w:sz="0" w:space="0" w:color="auto"/>
          </w:divBdr>
          <w:divsChild>
            <w:div w:id="5968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02724">
      <w:bodyDiv w:val="1"/>
      <w:marLeft w:val="0"/>
      <w:marRight w:val="0"/>
      <w:marTop w:val="0"/>
      <w:marBottom w:val="0"/>
      <w:divBdr>
        <w:top w:val="none" w:sz="0" w:space="0" w:color="auto"/>
        <w:left w:val="none" w:sz="0" w:space="0" w:color="auto"/>
        <w:bottom w:val="none" w:sz="0" w:space="0" w:color="auto"/>
        <w:right w:val="none" w:sz="0" w:space="0" w:color="auto"/>
      </w:divBdr>
      <w:divsChild>
        <w:div w:id="381056066">
          <w:marLeft w:val="0"/>
          <w:marRight w:val="0"/>
          <w:marTop w:val="0"/>
          <w:marBottom w:val="0"/>
          <w:divBdr>
            <w:top w:val="none" w:sz="0" w:space="0" w:color="auto"/>
            <w:left w:val="none" w:sz="0" w:space="0" w:color="auto"/>
            <w:bottom w:val="none" w:sz="0" w:space="0" w:color="auto"/>
            <w:right w:val="none" w:sz="0" w:space="0" w:color="auto"/>
          </w:divBdr>
          <w:divsChild>
            <w:div w:id="17618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4403">
      <w:bodyDiv w:val="1"/>
      <w:marLeft w:val="0"/>
      <w:marRight w:val="0"/>
      <w:marTop w:val="0"/>
      <w:marBottom w:val="0"/>
      <w:divBdr>
        <w:top w:val="none" w:sz="0" w:space="0" w:color="auto"/>
        <w:left w:val="none" w:sz="0" w:space="0" w:color="auto"/>
        <w:bottom w:val="none" w:sz="0" w:space="0" w:color="auto"/>
        <w:right w:val="none" w:sz="0" w:space="0" w:color="auto"/>
      </w:divBdr>
      <w:divsChild>
        <w:div w:id="973292850">
          <w:marLeft w:val="0"/>
          <w:marRight w:val="0"/>
          <w:marTop w:val="0"/>
          <w:marBottom w:val="0"/>
          <w:divBdr>
            <w:top w:val="none" w:sz="0" w:space="0" w:color="auto"/>
            <w:left w:val="none" w:sz="0" w:space="0" w:color="auto"/>
            <w:bottom w:val="none" w:sz="0" w:space="0" w:color="auto"/>
            <w:right w:val="none" w:sz="0" w:space="0" w:color="auto"/>
          </w:divBdr>
          <w:divsChild>
            <w:div w:id="1928152654">
              <w:marLeft w:val="0"/>
              <w:marRight w:val="0"/>
              <w:marTop w:val="0"/>
              <w:marBottom w:val="0"/>
              <w:divBdr>
                <w:top w:val="none" w:sz="0" w:space="0" w:color="auto"/>
                <w:left w:val="none" w:sz="0" w:space="0" w:color="auto"/>
                <w:bottom w:val="none" w:sz="0" w:space="0" w:color="auto"/>
                <w:right w:val="none" w:sz="0" w:space="0" w:color="auto"/>
              </w:divBdr>
            </w:div>
            <w:div w:id="13117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4255">
      <w:bodyDiv w:val="1"/>
      <w:marLeft w:val="0"/>
      <w:marRight w:val="0"/>
      <w:marTop w:val="0"/>
      <w:marBottom w:val="0"/>
      <w:divBdr>
        <w:top w:val="none" w:sz="0" w:space="0" w:color="auto"/>
        <w:left w:val="none" w:sz="0" w:space="0" w:color="auto"/>
        <w:bottom w:val="none" w:sz="0" w:space="0" w:color="auto"/>
        <w:right w:val="none" w:sz="0" w:space="0" w:color="auto"/>
      </w:divBdr>
      <w:divsChild>
        <w:div w:id="2119056539">
          <w:marLeft w:val="0"/>
          <w:marRight w:val="0"/>
          <w:marTop w:val="0"/>
          <w:marBottom w:val="0"/>
          <w:divBdr>
            <w:top w:val="none" w:sz="0" w:space="0" w:color="auto"/>
            <w:left w:val="none" w:sz="0" w:space="0" w:color="auto"/>
            <w:bottom w:val="none" w:sz="0" w:space="0" w:color="auto"/>
            <w:right w:val="none" w:sz="0" w:space="0" w:color="auto"/>
          </w:divBdr>
          <w:divsChild>
            <w:div w:id="12678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7085">
      <w:bodyDiv w:val="1"/>
      <w:marLeft w:val="0"/>
      <w:marRight w:val="0"/>
      <w:marTop w:val="0"/>
      <w:marBottom w:val="0"/>
      <w:divBdr>
        <w:top w:val="none" w:sz="0" w:space="0" w:color="auto"/>
        <w:left w:val="none" w:sz="0" w:space="0" w:color="auto"/>
        <w:bottom w:val="none" w:sz="0" w:space="0" w:color="auto"/>
        <w:right w:val="none" w:sz="0" w:space="0" w:color="auto"/>
      </w:divBdr>
      <w:divsChild>
        <w:div w:id="351228475">
          <w:marLeft w:val="0"/>
          <w:marRight w:val="0"/>
          <w:marTop w:val="0"/>
          <w:marBottom w:val="0"/>
          <w:divBdr>
            <w:top w:val="none" w:sz="0" w:space="0" w:color="auto"/>
            <w:left w:val="none" w:sz="0" w:space="0" w:color="auto"/>
            <w:bottom w:val="none" w:sz="0" w:space="0" w:color="auto"/>
            <w:right w:val="none" w:sz="0" w:space="0" w:color="auto"/>
          </w:divBdr>
          <w:divsChild>
            <w:div w:id="13398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98812">
      <w:bodyDiv w:val="1"/>
      <w:marLeft w:val="0"/>
      <w:marRight w:val="0"/>
      <w:marTop w:val="0"/>
      <w:marBottom w:val="0"/>
      <w:divBdr>
        <w:top w:val="none" w:sz="0" w:space="0" w:color="auto"/>
        <w:left w:val="none" w:sz="0" w:space="0" w:color="auto"/>
        <w:bottom w:val="none" w:sz="0" w:space="0" w:color="auto"/>
        <w:right w:val="none" w:sz="0" w:space="0" w:color="auto"/>
      </w:divBdr>
      <w:divsChild>
        <w:div w:id="573978736">
          <w:marLeft w:val="0"/>
          <w:marRight w:val="0"/>
          <w:marTop w:val="0"/>
          <w:marBottom w:val="0"/>
          <w:divBdr>
            <w:top w:val="none" w:sz="0" w:space="0" w:color="auto"/>
            <w:left w:val="none" w:sz="0" w:space="0" w:color="auto"/>
            <w:bottom w:val="none" w:sz="0" w:space="0" w:color="auto"/>
            <w:right w:val="none" w:sz="0" w:space="0" w:color="auto"/>
          </w:divBdr>
          <w:divsChild>
            <w:div w:id="18911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8545">
      <w:bodyDiv w:val="1"/>
      <w:marLeft w:val="0"/>
      <w:marRight w:val="0"/>
      <w:marTop w:val="0"/>
      <w:marBottom w:val="0"/>
      <w:divBdr>
        <w:top w:val="none" w:sz="0" w:space="0" w:color="auto"/>
        <w:left w:val="none" w:sz="0" w:space="0" w:color="auto"/>
        <w:bottom w:val="none" w:sz="0" w:space="0" w:color="auto"/>
        <w:right w:val="none" w:sz="0" w:space="0" w:color="auto"/>
      </w:divBdr>
      <w:divsChild>
        <w:div w:id="1463109395">
          <w:marLeft w:val="0"/>
          <w:marRight w:val="0"/>
          <w:marTop w:val="0"/>
          <w:marBottom w:val="0"/>
          <w:divBdr>
            <w:top w:val="none" w:sz="0" w:space="0" w:color="auto"/>
            <w:left w:val="none" w:sz="0" w:space="0" w:color="auto"/>
            <w:bottom w:val="none" w:sz="0" w:space="0" w:color="auto"/>
            <w:right w:val="none" w:sz="0" w:space="0" w:color="auto"/>
          </w:divBdr>
          <w:divsChild>
            <w:div w:id="2231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1466">
      <w:bodyDiv w:val="1"/>
      <w:marLeft w:val="0"/>
      <w:marRight w:val="0"/>
      <w:marTop w:val="0"/>
      <w:marBottom w:val="0"/>
      <w:divBdr>
        <w:top w:val="none" w:sz="0" w:space="0" w:color="auto"/>
        <w:left w:val="none" w:sz="0" w:space="0" w:color="auto"/>
        <w:bottom w:val="none" w:sz="0" w:space="0" w:color="auto"/>
        <w:right w:val="none" w:sz="0" w:space="0" w:color="auto"/>
      </w:divBdr>
      <w:divsChild>
        <w:div w:id="1383140954">
          <w:marLeft w:val="0"/>
          <w:marRight w:val="0"/>
          <w:marTop w:val="0"/>
          <w:marBottom w:val="0"/>
          <w:divBdr>
            <w:top w:val="none" w:sz="0" w:space="0" w:color="auto"/>
            <w:left w:val="none" w:sz="0" w:space="0" w:color="auto"/>
            <w:bottom w:val="none" w:sz="0" w:space="0" w:color="auto"/>
            <w:right w:val="none" w:sz="0" w:space="0" w:color="auto"/>
          </w:divBdr>
          <w:divsChild>
            <w:div w:id="8590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1370">
      <w:bodyDiv w:val="1"/>
      <w:marLeft w:val="0"/>
      <w:marRight w:val="0"/>
      <w:marTop w:val="0"/>
      <w:marBottom w:val="0"/>
      <w:divBdr>
        <w:top w:val="none" w:sz="0" w:space="0" w:color="auto"/>
        <w:left w:val="none" w:sz="0" w:space="0" w:color="auto"/>
        <w:bottom w:val="none" w:sz="0" w:space="0" w:color="auto"/>
        <w:right w:val="none" w:sz="0" w:space="0" w:color="auto"/>
      </w:divBdr>
      <w:divsChild>
        <w:div w:id="762721018">
          <w:marLeft w:val="0"/>
          <w:marRight w:val="0"/>
          <w:marTop w:val="0"/>
          <w:marBottom w:val="0"/>
          <w:divBdr>
            <w:top w:val="none" w:sz="0" w:space="0" w:color="auto"/>
            <w:left w:val="none" w:sz="0" w:space="0" w:color="auto"/>
            <w:bottom w:val="none" w:sz="0" w:space="0" w:color="auto"/>
            <w:right w:val="none" w:sz="0" w:space="0" w:color="auto"/>
          </w:divBdr>
          <w:divsChild>
            <w:div w:id="101146256">
              <w:marLeft w:val="0"/>
              <w:marRight w:val="0"/>
              <w:marTop w:val="0"/>
              <w:marBottom w:val="0"/>
              <w:divBdr>
                <w:top w:val="none" w:sz="0" w:space="0" w:color="auto"/>
                <w:left w:val="none" w:sz="0" w:space="0" w:color="auto"/>
                <w:bottom w:val="none" w:sz="0" w:space="0" w:color="auto"/>
                <w:right w:val="none" w:sz="0" w:space="0" w:color="auto"/>
              </w:divBdr>
            </w:div>
            <w:div w:id="1722823207">
              <w:marLeft w:val="0"/>
              <w:marRight w:val="0"/>
              <w:marTop w:val="0"/>
              <w:marBottom w:val="0"/>
              <w:divBdr>
                <w:top w:val="none" w:sz="0" w:space="0" w:color="auto"/>
                <w:left w:val="none" w:sz="0" w:space="0" w:color="auto"/>
                <w:bottom w:val="none" w:sz="0" w:space="0" w:color="auto"/>
                <w:right w:val="none" w:sz="0" w:space="0" w:color="auto"/>
              </w:divBdr>
            </w:div>
            <w:div w:id="632829091">
              <w:marLeft w:val="0"/>
              <w:marRight w:val="0"/>
              <w:marTop w:val="0"/>
              <w:marBottom w:val="0"/>
              <w:divBdr>
                <w:top w:val="none" w:sz="0" w:space="0" w:color="auto"/>
                <w:left w:val="none" w:sz="0" w:space="0" w:color="auto"/>
                <w:bottom w:val="none" w:sz="0" w:space="0" w:color="auto"/>
                <w:right w:val="none" w:sz="0" w:space="0" w:color="auto"/>
              </w:divBdr>
            </w:div>
            <w:div w:id="1731926497">
              <w:marLeft w:val="0"/>
              <w:marRight w:val="0"/>
              <w:marTop w:val="0"/>
              <w:marBottom w:val="0"/>
              <w:divBdr>
                <w:top w:val="none" w:sz="0" w:space="0" w:color="auto"/>
                <w:left w:val="none" w:sz="0" w:space="0" w:color="auto"/>
                <w:bottom w:val="none" w:sz="0" w:space="0" w:color="auto"/>
                <w:right w:val="none" w:sz="0" w:space="0" w:color="auto"/>
              </w:divBdr>
            </w:div>
            <w:div w:id="1389649048">
              <w:marLeft w:val="0"/>
              <w:marRight w:val="0"/>
              <w:marTop w:val="0"/>
              <w:marBottom w:val="0"/>
              <w:divBdr>
                <w:top w:val="none" w:sz="0" w:space="0" w:color="auto"/>
                <w:left w:val="none" w:sz="0" w:space="0" w:color="auto"/>
                <w:bottom w:val="none" w:sz="0" w:space="0" w:color="auto"/>
                <w:right w:val="none" w:sz="0" w:space="0" w:color="auto"/>
              </w:divBdr>
            </w:div>
            <w:div w:id="1654482240">
              <w:marLeft w:val="0"/>
              <w:marRight w:val="0"/>
              <w:marTop w:val="0"/>
              <w:marBottom w:val="0"/>
              <w:divBdr>
                <w:top w:val="none" w:sz="0" w:space="0" w:color="auto"/>
                <w:left w:val="none" w:sz="0" w:space="0" w:color="auto"/>
                <w:bottom w:val="none" w:sz="0" w:space="0" w:color="auto"/>
                <w:right w:val="none" w:sz="0" w:space="0" w:color="auto"/>
              </w:divBdr>
            </w:div>
            <w:div w:id="1683505569">
              <w:marLeft w:val="0"/>
              <w:marRight w:val="0"/>
              <w:marTop w:val="0"/>
              <w:marBottom w:val="0"/>
              <w:divBdr>
                <w:top w:val="none" w:sz="0" w:space="0" w:color="auto"/>
                <w:left w:val="none" w:sz="0" w:space="0" w:color="auto"/>
                <w:bottom w:val="none" w:sz="0" w:space="0" w:color="auto"/>
                <w:right w:val="none" w:sz="0" w:space="0" w:color="auto"/>
              </w:divBdr>
            </w:div>
            <w:div w:id="1623731995">
              <w:marLeft w:val="0"/>
              <w:marRight w:val="0"/>
              <w:marTop w:val="0"/>
              <w:marBottom w:val="0"/>
              <w:divBdr>
                <w:top w:val="none" w:sz="0" w:space="0" w:color="auto"/>
                <w:left w:val="none" w:sz="0" w:space="0" w:color="auto"/>
                <w:bottom w:val="none" w:sz="0" w:space="0" w:color="auto"/>
                <w:right w:val="none" w:sz="0" w:space="0" w:color="auto"/>
              </w:divBdr>
            </w:div>
            <w:div w:id="867986487">
              <w:marLeft w:val="0"/>
              <w:marRight w:val="0"/>
              <w:marTop w:val="0"/>
              <w:marBottom w:val="0"/>
              <w:divBdr>
                <w:top w:val="none" w:sz="0" w:space="0" w:color="auto"/>
                <w:left w:val="none" w:sz="0" w:space="0" w:color="auto"/>
                <w:bottom w:val="none" w:sz="0" w:space="0" w:color="auto"/>
                <w:right w:val="none" w:sz="0" w:space="0" w:color="auto"/>
              </w:divBdr>
            </w:div>
            <w:div w:id="4363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2949">
      <w:bodyDiv w:val="1"/>
      <w:marLeft w:val="0"/>
      <w:marRight w:val="0"/>
      <w:marTop w:val="0"/>
      <w:marBottom w:val="0"/>
      <w:divBdr>
        <w:top w:val="none" w:sz="0" w:space="0" w:color="auto"/>
        <w:left w:val="none" w:sz="0" w:space="0" w:color="auto"/>
        <w:bottom w:val="none" w:sz="0" w:space="0" w:color="auto"/>
        <w:right w:val="none" w:sz="0" w:space="0" w:color="auto"/>
      </w:divBdr>
      <w:divsChild>
        <w:div w:id="211119256">
          <w:marLeft w:val="0"/>
          <w:marRight w:val="0"/>
          <w:marTop w:val="0"/>
          <w:marBottom w:val="0"/>
          <w:divBdr>
            <w:top w:val="none" w:sz="0" w:space="0" w:color="auto"/>
            <w:left w:val="none" w:sz="0" w:space="0" w:color="auto"/>
            <w:bottom w:val="none" w:sz="0" w:space="0" w:color="auto"/>
            <w:right w:val="none" w:sz="0" w:space="0" w:color="auto"/>
          </w:divBdr>
          <w:divsChild>
            <w:div w:id="11232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3608">
      <w:bodyDiv w:val="1"/>
      <w:marLeft w:val="0"/>
      <w:marRight w:val="0"/>
      <w:marTop w:val="0"/>
      <w:marBottom w:val="0"/>
      <w:divBdr>
        <w:top w:val="none" w:sz="0" w:space="0" w:color="auto"/>
        <w:left w:val="none" w:sz="0" w:space="0" w:color="auto"/>
        <w:bottom w:val="none" w:sz="0" w:space="0" w:color="auto"/>
        <w:right w:val="none" w:sz="0" w:space="0" w:color="auto"/>
      </w:divBdr>
      <w:divsChild>
        <w:div w:id="1745905843">
          <w:marLeft w:val="0"/>
          <w:marRight w:val="0"/>
          <w:marTop w:val="0"/>
          <w:marBottom w:val="0"/>
          <w:divBdr>
            <w:top w:val="none" w:sz="0" w:space="0" w:color="auto"/>
            <w:left w:val="none" w:sz="0" w:space="0" w:color="auto"/>
            <w:bottom w:val="none" w:sz="0" w:space="0" w:color="auto"/>
            <w:right w:val="none" w:sz="0" w:space="0" w:color="auto"/>
          </w:divBdr>
          <w:divsChild>
            <w:div w:id="20554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61563">
      <w:bodyDiv w:val="1"/>
      <w:marLeft w:val="0"/>
      <w:marRight w:val="0"/>
      <w:marTop w:val="0"/>
      <w:marBottom w:val="0"/>
      <w:divBdr>
        <w:top w:val="none" w:sz="0" w:space="0" w:color="auto"/>
        <w:left w:val="none" w:sz="0" w:space="0" w:color="auto"/>
        <w:bottom w:val="none" w:sz="0" w:space="0" w:color="auto"/>
        <w:right w:val="none" w:sz="0" w:space="0" w:color="auto"/>
      </w:divBdr>
      <w:divsChild>
        <w:div w:id="871184519">
          <w:marLeft w:val="0"/>
          <w:marRight w:val="0"/>
          <w:marTop w:val="0"/>
          <w:marBottom w:val="0"/>
          <w:divBdr>
            <w:top w:val="none" w:sz="0" w:space="0" w:color="auto"/>
            <w:left w:val="none" w:sz="0" w:space="0" w:color="auto"/>
            <w:bottom w:val="none" w:sz="0" w:space="0" w:color="auto"/>
            <w:right w:val="none" w:sz="0" w:space="0" w:color="auto"/>
          </w:divBdr>
          <w:divsChild>
            <w:div w:id="920140747">
              <w:marLeft w:val="0"/>
              <w:marRight w:val="0"/>
              <w:marTop w:val="0"/>
              <w:marBottom w:val="0"/>
              <w:divBdr>
                <w:top w:val="none" w:sz="0" w:space="0" w:color="auto"/>
                <w:left w:val="none" w:sz="0" w:space="0" w:color="auto"/>
                <w:bottom w:val="none" w:sz="0" w:space="0" w:color="auto"/>
                <w:right w:val="none" w:sz="0" w:space="0" w:color="auto"/>
              </w:divBdr>
            </w:div>
            <w:div w:id="1887259120">
              <w:marLeft w:val="0"/>
              <w:marRight w:val="0"/>
              <w:marTop w:val="0"/>
              <w:marBottom w:val="0"/>
              <w:divBdr>
                <w:top w:val="none" w:sz="0" w:space="0" w:color="auto"/>
                <w:left w:val="none" w:sz="0" w:space="0" w:color="auto"/>
                <w:bottom w:val="none" w:sz="0" w:space="0" w:color="auto"/>
                <w:right w:val="none" w:sz="0" w:space="0" w:color="auto"/>
              </w:divBdr>
            </w:div>
            <w:div w:id="602030454">
              <w:marLeft w:val="0"/>
              <w:marRight w:val="0"/>
              <w:marTop w:val="0"/>
              <w:marBottom w:val="0"/>
              <w:divBdr>
                <w:top w:val="none" w:sz="0" w:space="0" w:color="auto"/>
                <w:left w:val="none" w:sz="0" w:space="0" w:color="auto"/>
                <w:bottom w:val="none" w:sz="0" w:space="0" w:color="auto"/>
                <w:right w:val="none" w:sz="0" w:space="0" w:color="auto"/>
              </w:divBdr>
            </w:div>
            <w:div w:id="1428885566">
              <w:marLeft w:val="0"/>
              <w:marRight w:val="0"/>
              <w:marTop w:val="0"/>
              <w:marBottom w:val="0"/>
              <w:divBdr>
                <w:top w:val="none" w:sz="0" w:space="0" w:color="auto"/>
                <w:left w:val="none" w:sz="0" w:space="0" w:color="auto"/>
                <w:bottom w:val="none" w:sz="0" w:space="0" w:color="auto"/>
                <w:right w:val="none" w:sz="0" w:space="0" w:color="auto"/>
              </w:divBdr>
            </w:div>
            <w:div w:id="5643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4800">
      <w:bodyDiv w:val="1"/>
      <w:marLeft w:val="0"/>
      <w:marRight w:val="0"/>
      <w:marTop w:val="0"/>
      <w:marBottom w:val="0"/>
      <w:divBdr>
        <w:top w:val="none" w:sz="0" w:space="0" w:color="auto"/>
        <w:left w:val="none" w:sz="0" w:space="0" w:color="auto"/>
        <w:bottom w:val="none" w:sz="0" w:space="0" w:color="auto"/>
        <w:right w:val="none" w:sz="0" w:space="0" w:color="auto"/>
      </w:divBdr>
      <w:divsChild>
        <w:div w:id="1529180489">
          <w:marLeft w:val="0"/>
          <w:marRight w:val="0"/>
          <w:marTop w:val="0"/>
          <w:marBottom w:val="0"/>
          <w:divBdr>
            <w:top w:val="none" w:sz="0" w:space="0" w:color="auto"/>
            <w:left w:val="none" w:sz="0" w:space="0" w:color="auto"/>
            <w:bottom w:val="none" w:sz="0" w:space="0" w:color="auto"/>
            <w:right w:val="none" w:sz="0" w:space="0" w:color="auto"/>
          </w:divBdr>
          <w:divsChild>
            <w:div w:id="15469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4527">
      <w:bodyDiv w:val="1"/>
      <w:marLeft w:val="0"/>
      <w:marRight w:val="0"/>
      <w:marTop w:val="0"/>
      <w:marBottom w:val="0"/>
      <w:divBdr>
        <w:top w:val="none" w:sz="0" w:space="0" w:color="auto"/>
        <w:left w:val="none" w:sz="0" w:space="0" w:color="auto"/>
        <w:bottom w:val="none" w:sz="0" w:space="0" w:color="auto"/>
        <w:right w:val="none" w:sz="0" w:space="0" w:color="auto"/>
      </w:divBdr>
      <w:divsChild>
        <w:div w:id="757365513">
          <w:marLeft w:val="0"/>
          <w:marRight w:val="0"/>
          <w:marTop w:val="0"/>
          <w:marBottom w:val="0"/>
          <w:divBdr>
            <w:top w:val="none" w:sz="0" w:space="0" w:color="auto"/>
            <w:left w:val="none" w:sz="0" w:space="0" w:color="auto"/>
            <w:bottom w:val="none" w:sz="0" w:space="0" w:color="auto"/>
            <w:right w:val="none" w:sz="0" w:space="0" w:color="auto"/>
          </w:divBdr>
          <w:divsChild>
            <w:div w:id="6691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5283">
      <w:bodyDiv w:val="1"/>
      <w:marLeft w:val="0"/>
      <w:marRight w:val="0"/>
      <w:marTop w:val="0"/>
      <w:marBottom w:val="0"/>
      <w:divBdr>
        <w:top w:val="none" w:sz="0" w:space="0" w:color="auto"/>
        <w:left w:val="none" w:sz="0" w:space="0" w:color="auto"/>
        <w:bottom w:val="none" w:sz="0" w:space="0" w:color="auto"/>
        <w:right w:val="none" w:sz="0" w:space="0" w:color="auto"/>
      </w:divBdr>
      <w:divsChild>
        <w:div w:id="1158039889">
          <w:marLeft w:val="0"/>
          <w:marRight w:val="0"/>
          <w:marTop w:val="0"/>
          <w:marBottom w:val="0"/>
          <w:divBdr>
            <w:top w:val="none" w:sz="0" w:space="0" w:color="auto"/>
            <w:left w:val="none" w:sz="0" w:space="0" w:color="auto"/>
            <w:bottom w:val="none" w:sz="0" w:space="0" w:color="auto"/>
            <w:right w:val="none" w:sz="0" w:space="0" w:color="auto"/>
          </w:divBdr>
          <w:divsChild>
            <w:div w:id="11552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5852">
      <w:bodyDiv w:val="1"/>
      <w:marLeft w:val="0"/>
      <w:marRight w:val="0"/>
      <w:marTop w:val="0"/>
      <w:marBottom w:val="0"/>
      <w:divBdr>
        <w:top w:val="none" w:sz="0" w:space="0" w:color="auto"/>
        <w:left w:val="none" w:sz="0" w:space="0" w:color="auto"/>
        <w:bottom w:val="none" w:sz="0" w:space="0" w:color="auto"/>
        <w:right w:val="none" w:sz="0" w:space="0" w:color="auto"/>
      </w:divBdr>
      <w:divsChild>
        <w:div w:id="1771661080">
          <w:marLeft w:val="0"/>
          <w:marRight w:val="0"/>
          <w:marTop w:val="0"/>
          <w:marBottom w:val="0"/>
          <w:divBdr>
            <w:top w:val="none" w:sz="0" w:space="0" w:color="auto"/>
            <w:left w:val="none" w:sz="0" w:space="0" w:color="auto"/>
            <w:bottom w:val="none" w:sz="0" w:space="0" w:color="auto"/>
            <w:right w:val="none" w:sz="0" w:space="0" w:color="auto"/>
          </w:divBdr>
          <w:divsChild>
            <w:div w:id="10817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11773">
      <w:bodyDiv w:val="1"/>
      <w:marLeft w:val="0"/>
      <w:marRight w:val="0"/>
      <w:marTop w:val="0"/>
      <w:marBottom w:val="0"/>
      <w:divBdr>
        <w:top w:val="none" w:sz="0" w:space="0" w:color="auto"/>
        <w:left w:val="none" w:sz="0" w:space="0" w:color="auto"/>
        <w:bottom w:val="none" w:sz="0" w:space="0" w:color="auto"/>
        <w:right w:val="none" w:sz="0" w:space="0" w:color="auto"/>
      </w:divBdr>
      <w:divsChild>
        <w:div w:id="892351960">
          <w:marLeft w:val="0"/>
          <w:marRight w:val="0"/>
          <w:marTop w:val="0"/>
          <w:marBottom w:val="0"/>
          <w:divBdr>
            <w:top w:val="none" w:sz="0" w:space="0" w:color="auto"/>
            <w:left w:val="none" w:sz="0" w:space="0" w:color="auto"/>
            <w:bottom w:val="none" w:sz="0" w:space="0" w:color="auto"/>
            <w:right w:val="none" w:sz="0" w:space="0" w:color="auto"/>
          </w:divBdr>
          <w:divsChild>
            <w:div w:id="10339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6109">
      <w:bodyDiv w:val="1"/>
      <w:marLeft w:val="0"/>
      <w:marRight w:val="0"/>
      <w:marTop w:val="0"/>
      <w:marBottom w:val="0"/>
      <w:divBdr>
        <w:top w:val="none" w:sz="0" w:space="0" w:color="auto"/>
        <w:left w:val="none" w:sz="0" w:space="0" w:color="auto"/>
        <w:bottom w:val="none" w:sz="0" w:space="0" w:color="auto"/>
        <w:right w:val="none" w:sz="0" w:space="0" w:color="auto"/>
      </w:divBdr>
      <w:divsChild>
        <w:div w:id="1859268139">
          <w:marLeft w:val="0"/>
          <w:marRight w:val="0"/>
          <w:marTop w:val="0"/>
          <w:marBottom w:val="0"/>
          <w:divBdr>
            <w:top w:val="none" w:sz="0" w:space="0" w:color="auto"/>
            <w:left w:val="none" w:sz="0" w:space="0" w:color="auto"/>
            <w:bottom w:val="none" w:sz="0" w:space="0" w:color="auto"/>
            <w:right w:val="none" w:sz="0" w:space="0" w:color="auto"/>
          </w:divBdr>
          <w:divsChild>
            <w:div w:id="34953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153">
      <w:bodyDiv w:val="1"/>
      <w:marLeft w:val="0"/>
      <w:marRight w:val="0"/>
      <w:marTop w:val="0"/>
      <w:marBottom w:val="0"/>
      <w:divBdr>
        <w:top w:val="none" w:sz="0" w:space="0" w:color="auto"/>
        <w:left w:val="none" w:sz="0" w:space="0" w:color="auto"/>
        <w:bottom w:val="none" w:sz="0" w:space="0" w:color="auto"/>
        <w:right w:val="none" w:sz="0" w:space="0" w:color="auto"/>
      </w:divBdr>
    </w:div>
    <w:div w:id="1074857762">
      <w:bodyDiv w:val="1"/>
      <w:marLeft w:val="0"/>
      <w:marRight w:val="0"/>
      <w:marTop w:val="0"/>
      <w:marBottom w:val="0"/>
      <w:divBdr>
        <w:top w:val="none" w:sz="0" w:space="0" w:color="auto"/>
        <w:left w:val="none" w:sz="0" w:space="0" w:color="auto"/>
        <w:bottom w:val="none" w:sz="0" w:space="0" w:color="auto"/>
        <w:right w:val="none" w:sz="0" w:space="0" w:color="auto"/>
      </w:divBdr>
      <w:divsChild>
        <w:div w:id="822621469">
          <w:marLeft w:val="0"/>
          <w:marRight w:val="0"/>
          <w:marTop w:val="0"/>
          <w:marBottom w:val="0"/>
          <w:divBdr>
            <w:top w:val="none" w:sz="0" w:space="0" w:color="auto"/>
            <w:left w:val="none" w:sz="0" w:space="0" w:color="auto"/>
            <w:bottom w:val="none" w:sz="0" w:space="0" w:color="auto"/>
            <w:right w:val="none" w:sz="0" w:space="0" w:color="auto"/>
          </w:divBdr>
          <w:divsChild>
            <w:div w:id="16883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4535">
      <w:bodyDiv w:val="1"/>
      <w:marLeft w:val="0"/>
      <w:marRight w:val="0"/>
      <w:marTop w:val="0"/>
      <w:marBottom w:val="0"/>
      <w:divBdr>
        <w:top w:val="none" w:sz="0" w:space="0" w:color="auto"/>
        <w:left w:val="none" w:sz="0" w:space="0" w:color="auto"/>
        <w:bottom w:val="none" w:sz="0" w:space="0" w:color="auto"/>
        <w:right w:val="none" w:sz="0" w:space="0" w:color="auto"/>
      </w:divBdr>
      <w:divsChild>
        <w:div w:id="161628470">
          <w:marLeft w:val="0"/>
          <w:marRight w:val="0"/>
          <w:marTop w:val="0"/>
          <w:marBottom w:val="0"/>
          <w:divBdr>
            <w:top w:val="none" w:sz="0" w:space="0" w:color="auto"/>
            <w:left w:val="none" w:sz="0" w:space="0" w:color="auto"/>
            <w:bottom w:val="none" w:sz="0" w:space="0" w:color="auto"/>
            <w:right w:val="none" w:sz="0" w:space="0" w:color="auto"/>
          </w:divBdr>
          <w:divsChild>
            <w:div w:id="152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4205">
      <w:bodyDiv w:val="1"/>
      <w:marLeft w:val="0"/>
      <w:marRight w:val="0"/>
      <w:marTop w:val="0"/>
      <w:marBottom w:val="0"/>
      <w:divBdr>
        <w:top w:val="none" w:sz="0" w:space="0" w:color="auto"/>
        <w:left w:val="none" w:sz="0" w:space="0" w:color="auto"/>
        <w:bottom w:val="none" w:sz="0" w:space="0" w:color="auto"/>
        <w:right w:val="none" w:sz="0" w:space="0" w:color="auto"/>
      </w:divBdr>
      <w:divsChild>
        <w:div w:id="1420717959">
          <w:marLeft w:val="0"/>
          <w:marRight w:val="0"/>
          <w:marTop w:val="0"/>
          <w:marBottom w:val="0"/>
          <w:divBdr>
            <w:top w:val="none" w:sz="0" w:space="0" w:color="auto"/>
            <w:left w:val="none" w:sz="0" w:space="0" w:color="auto"/>
            <w:bottom w:val="none" w:sz="0" w:space="0" w:color="auto"/>
            <w:right w:val="none" w:sz="0" w:space="0" w:color="auto"/>
          </w:divBdr>
          <w:divsChild>
            <w:div w:id="274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63074">
      <w:bodyDiv w:val="1"/>
      <w:marLeft w:val="0"/>
      <w:marRight w:val="0"/>
      <w:marTop w:val="0"/>
      <w:marBottom w:val="0"/>
      <w:divBdr>
        <w:top w:val="none" w:sz="0" w:space="0" w:color="auto"/>
        <w:left w:val="none" w:sz="0" w:space="0" w:color="auto"/>
        <w:bottom w:val="none" w:sz="0" w:space="0" w:color="auto"/>
        <w:right w:val="none" w:sz="0" w:space="0" w:color="auto"/>
      </w:divBdr>
      <w:divsChild>
        <w:div w:id="116067777">
          <w:marLeft w:val="0"/>
          <w:marRight w:val="0"/>
          <w:marTop w:val="0"/>
          <w:marBottom w:val="0"/>
          <w:divBdr>
            <w:top w:val="none" w:sz="0" w:space="0" w:color="auto"/>
            <w:left w:val="none" w:sz="0" w:space="0" w:color="auto"/>
            <w:bottom w:val="none" w:sz="0" w:space="0" w:color="auto"/>
            <w:right w:val="none" w:sz="0" w:space="0" w:color="auto"/>
          </w:divBdr>
          <w:divsChild>
            <w:div w:id="3032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79970">
      <w:bodyDiv w:val="1"/>
      <w:marLeft w:val="0"/>
      <w:marRight w:val="0"/>
      <w:marTop w:val="0"/>
      <w:marBottom w:val="0"/>
      <w:divBdr>
        <w:top w:val="none" w:sz="0" w:space="0" w:color="auto"/>
        <w:left w:val="none" w:sz="0" w:space="0" w:color="auto"/>
        <w:bottom w:val="none" w:sz="0" w:space="0" w:color="auto"/>
        <w:right w:val="none" w:sz="0" w:space="0" w:color="auto"/>
      </w:divBdr>
      <w:divsChild>
        <w:div w:id="1320959232">
          <w:marLeft w:val="0"/>
          <w:marRight w:val="0"/>
          <w:marTop w:val="0"/>
          <w:marBottom w:val="0"/>
          <w:divBdr>
            <w:top w:val="none" w:sz="0" w:space="0" w:color="auto"/>
            <w:left w:val="none" w:sz="0" w:space="0" w:color="auto"/>
            <w:bottom w:val="none" w:sz="0" w:space="0" w:color="auto"/>
            <w:right w:val="none" w:sz="0" w:space="0" w:color="auto"/>
          </w:divBdr>
          <w:divsChild>
            <w:div w:id="2359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2079">
      <w:bodyDiv w:val="1"/>
      <w:marLeft w:val="0"/>
      <w:marRight w:val="0"/>
      <w:marTop w:val="0"/>
      <w:marBottom w:val="0"/>
      <w:divBdr>
        <w:top w:val="none" w:sz="0" w:space="0" w:color="auto"/>
        <w:left w:val="none" w:sz="0" w:space="0" w:color="auto"/>
        <w:bottom w:val="none" w:sz="0" w:space="0" w:color="auto"/>
        <w:right w:val="none" w:sz="0" w:space="0" w:color="auto"/>
      </w:divBdr>
      <w:divsChild>
        <w:div w:id="1422603032">
          <w:marLeft w:val="0"/>
          <w:marRight w:val="0"/>
          <w:marTop w:val="0"/>
          <w:marBottom w:val="0"/>
          <w:divBdr>
            <w:top w:val="none" w:sz="0" w:space="0" w:color="auto"/>
            <w:left w:val="none" w:sz="0" w:space="0" w:color="auto"/>
            <w:bottom w:val="none" w:sz="0" w:space="0" w:color="auto"/>
            <w:right w:val="none" w:sz="0" w:space="0" w:color="auto"/>
          </w:divBdr>
          <w:divsChild>
            <w:div w:id="20026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4642">
      <w:bodyDiv w:val="1"/>
      <w:marLeft w:val="0"/>
      <w:marRight w:val="0"/>
      <w:marTop w:val="0"/>
      <w:marBottom w:val="0"/>
      <w:divBdr>
        <w:top w:val="none" w:sz="0" w:space="0" w:color="auto"/>
        <w:left w:val="none" w:sz="0" w:space="0" w:color="auto"/>
        <w:bottom w:val="none" w:sz="0" w:space="0" w:color="auto"/>
        <w:right w:val="none" w:sz="0" w:space="0" w:color="auto"/>
      </w:divBdr>
      <w:divsChild>
        <w:div w:id="1563638713">
          <w:marLeft w:val="0"/>
          <w:marRight w:val="0"/>
          <w:marTop w:val="0"/>
          <w:marBottom w:val="0"/>
          <w:divBdr>
            <w:top w:val="none" w:sz="0" w:space="0" w:color="auto"/>
            <w:left w:val="none" w:sz="0" w:space="0" w:color="auto"/>
            <w:bottom w:val="none" w:sz="0" w:space="0" w:color="auto"/>
            <w:right w:val="none" w:sz="0" w:space="0" w:color="auto"/>
          </w:divBdr>
          <w:divsChild>
            <w:div w:id="204783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8398">
      <w:bodyDiv w:val="1"/>
      <w:marLeft w:val="0"/>
      <w:marRight w:val="0"/>
      <w:marTop w:val="0"/>
      <w:marBottom w:val="0"/>
      <w:divBdr>
        <w:top w:val="none" w:sz="0" w:space="0" w:color="auto"/>
        <w:left w:val="none" w:sz="0" w:space="0" w:color="auto"/>
        <w:bottom w:val="none" w:sz="0" w:space="0" w:color="auto"/>
        <w:right w:val="none" w:sz="0" w:space="0" w:color="auto"/>
      </w:divBdr>
      <w:divsChild>
        <w:div w:id="1516765549">
          <w:marLeft w:val="0"/>
          <w:marRight w:val="0"/>
          <w:marTop w:val="0"/>
          <w:marBottom w:val="0"/>
          <w:divBdr>
            <w:top w:val="none" w:sz="0" w:space="0" w:color="auto"/>
            <w:left w:val="none" w:sz="0" w:space="0" w:color="auto"/>
            <w:bottom w:val="none" w:sz="0" w:space="0" w:color="auto"/>
            <w:right w:val="none" w:sz="0" w:space="0" w:color="auto"/>
          </w:divBdr>
          <w:divsChild>
            <w:div w:id="1617328545">
              <w:marLeft w:val="0"/>
              <w:marRight w:val="0"/>
              <w:marTop w:val="0"/>
              <w:marBottom w:val="0"/>
              <w:divBdr>
                <w:top w:val="none" w:sz="0" w:space="0" w:color="auto"/>
                <w:left w:val="none" w:sz="0" w:space="0" w:color="auto"/>
                <w:bottom w:val="none" w:sz="0" w:space="0" w:color="auto"/>
                <w:right w:val="none" w:sz="0" w:space="0" w:color="auto"/>
              </w:divBdr>
            </w:div>
            <w:div w:id="996962146">
              <w:marLeft w:val="0"/>
              <w:marRight w:val="0"/>
              <w:marTop w:val="0"/>
              <w:marBottom w:val="0"/>
              <w:divBdr>
                <w:top w:val="none" w:sz="0" w:space="0" w:color="auto"/>
                <w:left w:val="none" w:sz="0" w:space="0" w:color="auto"/>
                <w:bottom w:val="none" w:sz="0" w:space="0" w:color="auto"/>
                <w:right w:val="none" w:sz="0" w:space="0" w:color="auto"/>
              </w:divBdr>
            </w:div>
            <w:div w:id="855461716">
              <w:marLeft w:val="0"/>
              <w:marRight w:val="0"/>
              <w:marTop w:val="0"/>
              <w:marBottom w:val="0"/>
              <w:divBdr>
                <w:top w:val="none" w:sz="0" w:space="0" w:color="auto"/>
                <w:left w:val="none" w:sz="0" w:space="0" w:color="auto"/>
                <w:bottom w:val="none" w:sz="0" w:space="0" w:color="auto"/>
                <w:right w:val="none" w:sz="0" w:space="0" w:color="auto"/>
              </w:divBdr>
            </w:div>
            <w:div w:id="1620140950">
              <w:marLeft w:val="0"/>
              <w:marRight w:val="0"/>
              <w:marTop w:val="0"/>
              <w:marBottom w:val="0"/>
              <w:divBdr>
                <w:top w:val="none" w:sz="0" w:space="0" w:color="auto"/>
                <w:left w:val="none" w:sz="0" w:space="0" w:color="auto"/>
                <w:bottom w:val="none" w:sz="0" w:space="0" w:color="auto"/>
                <w:right w:val="none" w:sz="0" w:space="0" w:color="auto"/>
              </w:divBdr>
            </w:div>
            <w:div w:id="592519607">
              <w:marLeft w:val="0"/>
              <w:marRight w:val="0"/>
              <w:marTop w:val="0"/>
              <w:marBottom w:val="0"/>
              <w:divBdr>
                <w:top w:val="none" w:sz="0" w:space="0" w:color="auto"/>
                <w:left w:val="none" w:sz="0" w:space="0" w:color="auto"/>
                <w:bottom w:val="none" w:sz="0" w:space="0" w:color="auto"/>
                <w:right w:val="none" w:sz="0" w:space="0" w:color="auto"/>
              </w:divBdr>
            </w:div>
            <w:div w:id="1866209506">
              <w:marLeft w:val="0"/>
              <w:marRight w:val="0"/>
              <w:marTop w:val="0"/>
              <w:marBottom w:val="0"/>
              <w:divBdr>
                <w:top w:val="none" w:sz="0" w:space="0" w:color="auto"/>
                <w:left w:val="none" w:sz="0" w:space="0" w:color="auto"/>
                <w:bottom w:val="none" w:sz="0" w:space="0" w:color="auto"/>
                <w:right w:val="none" w:sz="0" w:space="0" w:color="auto"/>
              </w:divBdr>
            </w:div>
            <w:div w:id="7204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6981">
      <w:bodyDiv w:val="1"/>
      <w:marLeft w:val="0"/>
      <w:marRight w:val="0"/>
      <w:marTop w:val="0"/>
      <w:marBottom w:val="0"/>
      <w:divBdr>
        <w:top w:val="none" w:sz="0" w:space="0" w:color="auto"/>
        <w:left w:val="none" w:sz="0" w:space="0" w:color="auto"/>
        <w:bottom w:val="none" w:sz="0" w:space="0" w:color="auto"/>
        <w:right w:val="none" w:sz="0" w:space="0" w:color="auto"/>
      </w:divBdr>
      <w:divsChild>
        <w:div w:id="878010196">
          <w:marLeft w:val="0"/>
          <w:marRight w:val="0"/>
          <w:marTop w:val="0"/>
          <w:marBottom w:val="0"/>
          <w:divBdr>
            <w:top w:val="none" w:sz="0" w:space="0" w:color="auto"/>
            <w:left w:val="none" w:sz="0" w:space="0" w:color="auto"/>
            <w:bottom w:val="none" w:sz="0" w:space="0" w:color="auto"/>
            <w:right w:val="none" w:sz="0" w:space="0" w:color="auto"/>
          </w:divBdr>
          <w:divsChild>
            <w:div w:id="840386733">
              <w:marLeft w:val="0"/>
              <w:marRight w:val="0"/>
              <w:marTop w:val="0"/>
              <w:marBottom w:val="0"/>
              <w:divBdr>
                <w:top w:val="none" w:sz="0" w:space="0" w:color="auto"/>
                <w:left w:val="none" w:sz="0" w:space="0" w:color="auto"/>
                <w:bottom w:val="none" w:sz="0" w:space="0" w:color="auto"/>
                <w:right w:val="none" w:sz="0" w:space="0" w:color="auto"/>
              </w:divBdr>
            </w:div>
            <w:div w:id="7663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5386">
      <w:bodyDiv w:val="1"/>
      <w:marLeft w:val="0"/>
      <w:marRight w:val="0"/>
      <w:marTop w:val="0"/>
      <w:marBottom w:val="0"/>
      <w:divBdr>
        <w:top w:val="none" w:sz="0" w:space="0" w:color="auto"/>
        <w:left w:val="none" w:sz="0" w:space="0" w:color="auto"/>
        <w:bottom w:val="none" w:sz="0" w:space="0" w:color="auto"/>
        <w:right w:val="none" w:sz="0" w:space="0" w:color="auto"/>
      </w:divBdr>
      <w:divsChild>
        <w:div w:id="317080406">
          <w:marLeft w:val="0"/>
          <w:marRight w:val="0"/>
          <w:marTop w:val="0"/>
          <w:marBottom w:val="0"/>
          <w:divBdr>
            <w:top w:val="none" w:sz="0" w:space="0" w:color="auto"/>
            <w:left w:val="none" w:sz="0" w:space="0" w:color="auto"/>
            <w:bottom w:val="none" w:sz="0" w:space="0" w:color="auto"/>
            <w:right w:val="none" w:sz="0" w:space="0" w:color="auto"/>
          </w:divBdr>
          <w:divsChild>
            <w:div w:id="8638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5858">
      <w:bodyDiv w:val="1"/>
      <w:marLeft w:val="0"/>
      <w:marRight w:val="0"/>
      <w:marTop w:val="0"/>
      <w:marBottom w:val="0"/>
      <w:divBdr>
        <w:top w:val="none" w:sz="0" w:space="0" w:color="auto"/>
        <w:left w:val="none" w:sz="0" w:space="0" w:color="auto"/>
        <w:bottom w:val="none" w:sz="0" w:space="0" w:color="auto"/>
        <w:right w:val="none" w:sz="0" w:space="0" w:color="auto"/>
      </w:divBdr>
      <w:divsChild>
        <w:div w:id="1712803634">
          <w:marLeft w:val="0"/>
          <w:marRight w:val="0"/>
          <w:marTop w:val="0"/>
          <w:marBottom w:val="0"/>
          <w:divBdr>
            <w:top w:val="none" w:sz="0" w:space="0" w:color="auto"/>
            <w:left w:val="none" w:sz="0" w:space="0" w:color="auto"/>
            <w:bottom w:val="none" w:sz="0" w:space="0" w:color="auto"/>
            <w:right w:val="none" w:sz="0" w:space="0" w:color="auto"/>
          </w:divBdr>
          <w:divsChild>
            <w:div w:id="1293558598">
              <w:marLeft w:val="0"/>
              <w:marRight w:val="0"/>
              <w:marTop w:val="0"/>
              <w:marBottom w:val="0"/>
              <w:divBdr>
                <w:top w:val="none" w:sz="0" w:space="0" w:color="auto"/>
                <w:left w:val="none" w:sz="0" w:space="0" w:color="auto"/>
                <w:bottom w:val="none" w:sz="0" w:space="0" w:color="auto"/>
                <w:right w:val="none" w:sz="0" w:space="0" w:color="auto"/>
              </w:divBdr>
            </w:div>
            <w:div w:id="1290436607">
              <w:marLeft w:val="0"/>
              <w:marRight w:val="0"/>
              <w:marTop w:val="0"/>
              <w:marBottom w:val="0"/>
              <w:divBdr>
                <w:top w:val="none" w:sz="0" w:space="0" w:color="auto"/>
                <w:left w:val="none" w:sz="0" w:space="0" w:color="auto"/>
                <w:bottom w:val="none" w:sz="0" w:space="0" w:color="auto"/>
                <w:right w:val="none" w:sz="0" w:space="0" w:color="auto"/>
              </w:divBdr>
            </w:div>
            <w:div w:id="421608876">
              <w:marLeft w:val="0"/>
              <w:marRight w:val="0"/>
              <w:marTop w:val="0"/>
              <w:marBottom w:val="0"/>
              <w:divBdr>
                <w:top w:val="none" w:sz="0" w:space="0" w:color="auto"/>
                <w:left w:val="none" w:sz="0" w:space="0" w:color="auto"/>
                <w:bottom w:val="none" w:sz="0" w:space="0" w:color="auto"/>
                <w:right w:val="none" w:sz="0" w:space="0" w:color="auto"/>
              </w:divBdr>
            </w:div>
            <w:div w:id="295726204">
              <w:marLeft w:val="0"/>
              <w:marRight w:val="0"/>
              <w:marTop w:val="0"/>
              <w:marBottom w:val="0"/>
              <w:divBdr>
                <w:top w:val="none" w:sz="0" w:space="0" w:color="auto"/>
                <w:left w:val="none" w:sz="0" w:space="0" w:color="auto"/>
                <w:bottom w:val="none" w:sz="0" w:space="0" w:color="auto"/>
                <w:right w:val="none" w:sz="0" w:space="0" w:color="auto"/>
              </w:divBdr>
            </w:div>
            <w:div w:id="19118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57096">
      <w:bodyDiv w:val="1"/>
      <w:marLeft w:val="0"/>
      <w:marRight w:val="0"/>
      <w:marTop w:val="0"/>
      <w:marBottom w:val="0"/>
      <w:divBdr>
        <w:top w:val="none" w:sz="0" w:space="0" w:color="auto"/>
        <w:left w:val="none" w:sz="0" w:space="0" w:color="auto"/>
        <w:bottom w:val="none" w:sz="0" w:space="0" w:color="auto"/>
        <w:right w:val="none" w:sz="0" w:space="0" w:color="auto"/>
      </w:divBdr>
      <w:divsChild>
        <w:div w:id="1229219542">
          <w:marLeft w:val="0"/>
          <w:marRight w:val="0"/>
          <w:marTop w:val="0"/>
          <w:marBottom w:val="0"/>
          <w:divBdr>
            <w:top w:val="none" w:sz="0" w:space="0" w:color="auto"/>
            <w:left w:val="none" w:sz="0" w:space="0" w:color="auto"/>
            <w:bottom w:val="none" w:sz="0" w:space="0" w:color="auto"/>
            <w:right w:val="none" w:sz="0" w:space="0" w:color="auto"/>
          </w:divBdr>
          <w:divsChild>
            <w:div w:id="8948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940">
      <w:bodyDiv w:val="1"/>
      <w:marLeft w:val="0"/>
      <w:marRight w:val="0"/>
      <w:marTop w:val="0"/>
      <w:marBottom w:val="0"/>
      <w:divBdr>
        <w:top w:val="none" w:sz="0" w:space="0" w:color="auto"/>
        <w:left w:val="none" w:sz="0" w:space="0" w:color="auto"/>
        <w:bottom w:val="none" w:sz="0" w:space="0" w:color="auto"/>
        <w:right w:val="none" w:sz="0" w:space="0" w:color="auto"/>
      </w:divBdr>
      <w:divsChild>
        <w:div w:id="356810196">
          <w:marLeft w:val="0"/>
          <w:marRight w:val="0"/>
          <w:marTop w:val="0"/>
          <w:marBottom w:val="0"/>
          <w:divBdr>
            <w:top w:val="none" w:sz="0" w:space="0" w:color="auto"/>
            <w:left w:val="none" w:sz="0" w:space="0" w:color="auto"/>
            <w:bottom w:val="none" w:sz="0" w:space="0" w:color="auto"/>
            <w:right w:val="none" w:sz="0" w:space="0" w:color="auto"/>
          </w:divBdr>
          <w:divsChild>
            <w:div w:id="14308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6946">
      <w:bodyDiv w:val="1"/>
      <w:marLeft w:val="0"/>
      <w:marRight w:val="0"/>
      <w:marTop w:val="0"/>
      <w:marBottom w:val="0"/>
      <w:divBdr>
        <w:top w:val="none" w:sz="0" w:space="0" w:color="auto"/>
        <w:left w:val="none" w:sz="0" w:space="0" w:color="auto"/>
        <w:bottom w:val="none" w:sz="0" w:space="0" w:color="auto"/>
        <w:right w:val="none" w:sz="0" w:space="0" w:color="auto"/>
      </w:divBdr>
      <w:divsChild>
        <w:div w:id="610549870">
          <w:marLeft w:val="0"/>
          <w:marRight w:val="0"/>
          <w:marTop w:val="0"/>
          <w:marBottom w:val="0"/>
          <w:divBdr>
            <w:top w:val="none" w:sz="0" w:space="0" w:color="auto"/>
            <w:left w:val="none" w:sz="0" w:space="0" w:color="auto"/>
            <w:bottom w:val="none" w:sz="0" w:space="0" w:color="auto"/>
            <w:right w:val="none" w:sz="0" w:space="0" w:color="auto"/>
          </w:divBdr>
          <w:divsChild>
            <w:div w:id="19687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8785">
      <w:bodyDiv w:val="1"/>
      <w:marLeft w:val="0"/>
      <w:marRight w:val="0"/>
      <w:marTop w:val="0"/>
      <w:marBottom w:val="0"/>
      <w:divBdr>
        <w:top w:val="none" w:sz="0" w:space="0" w:color="auto"/>
        <w:left w:val="none" w:sz="0" w:space="0" w:color="auto"/>
        <w:bottom w:val="none" w:sz="0" w:space="0" w:color="auto"/>
        <w:right w:val="none" w:sz="0" w:space="0" w:color="auto"/>
      </w:divBdr>
      <w:divsChild>
        <w:div w:id="1022517450">
          <w:marLeft w:val="0"/>
          <w:marRight w:val="0"/>
          <w:marTop w:val="0"/>
          <w:marBottom w:val="0"/>
          <w:divBdr>
            <w:top w:val="none" w:sz="0" w:space="0" w:color="auto"/>
            <w:left w:val="none" w:sz="0" w:space="0" w:color="auto"/>
            <w:bottom w:val="none" w:sz="0" w:space="0" w:color="auto"/>
            <w:right w:val="none" w:sz="0" w:space="0" w:color="auto"/>
          </w:divBdr>
          <w:divsChild>
            <w:div w:id="953362714">
              <w:marLeft w:val="0"/>
              <w:marRight w:val="0"/>
              <w:marTop w:val="0"/>
              <w:marBottom w:val="0"/>
              <w:divBdr>
                <w:top w:val="none" w:sz="0" w:space="0" w:color="auto"/>
                <w:left w:val="none" w:sz="0" w:space="0" w:color="auto"/>
                <w:bottom w:val="none" w:sz="0" w:space="0" w:color="auto"/>
                <w:right w:val="none" w:sz="0" w:space="0" w:color="auto"/>
              </w:divBdr>
            </w:div>
            <w:div w:id="14404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5490">
      <w:bodyDiv w:val="1"/>
      <w:marLeft w:val="0"/>
      <w:marRight w:val="0"/>
      <w:marTop w:val="0"/>
      <w:marBottom w:val="0"/>
      <w:divBdr>
        <w:top w:val="none" w:sz="0" w:space="0" w:color="auto"/>
        <w:left w:val="none" w:sz="0" w:space="0" w:color="auto"/>
        <w:bottom w:val="none" w:sz="0" w:space="0" w:color="auto"/>
        <w:right w:val="none" w:sz="0" w:space="0" w:color="auto"/>
      </w:divBdr>
      <w:divsChild>
        <w:div w:id="1908497046">
          <w:marLeft w:val="0"/>
          <w:marRight w:val="0"/>
          <w:marTop w:val="0"/>
          <w:marBottom w:val="0"/>
          <w:divBdr>
            <w:top w:val="none" w:sz="0" w:space="0" w:color="auto"/>
            <w:left w:val="none" w:sz="0" w:space="0" w:color="auto"/>
            <w:bottom w:val="none" w:sz="0" w:space="0" w:color="auto"/>
            <w:right w:val="none" w:sz="0" w:space="0" w:color="auto"/>
          </w:divBdr>
          <w:divsChild>
            <w:div w:id="1637223867">
              <w:marLeft w:val="0"/>
              <w:marRight w:val="0"/>
              <w:marTop w:val="0"/>
              <w:marBottom w:val="0"/>
              <w:divBdr>
                <w:top w:val="none" w:sz="0" w:space="0" w:color="auto"/>
                <w:left w:val="none" w:sz="0" w:space="0" w:color="auto"/>
                <w:bottom w:val="none" w:sz="0" w:space="0" w:color="auto"/>
                <w:right w:val="none" w:sz="0" w:space="0" w:color="auto"/>
              </w:divBdr>
            </w:div>
            <w:div w:id="946041588">
              <w:marLeft w:val="0"/>
              <w:marRight w:val="0"/>
              <w:marTop w:val="0"/>
              <w:marBottom w:val="0"/>
              <w:divBdr>
                <w:top w:val="none" w:sz="0" w:space="0" w:color="auto"/>
                <w:left w:val="none" w:sz="0" w:space="0" w:color="auto"/>
                <w:bottom w:val="none" w:sz="0" w:space="0" w:color="auto"/>
                <w:right w:val="none" w:sz="0" w:space="0" w:color="auto"/>
              </w:divBdr>
            </w:div>
            <w:div w:id="934555139">
              <w:marLeft w:val="0"/>
              <w:marRight w:val="0"/>
              <w:marTop w:val="0"/>
              <w:marBottom w:val="0"/>
              <w:divBdr>
                <w:top w:val="none" w:sz="0" w:space="0" w:color="auto"/>
                <w:left w:val="none" w:sz="0" w:space="0" w:color="auto"/>
                <w:bottom w:val="none" w:sz="0" w:space="0" w:color="auto"/>
                <w:right w:val="none" w:sz="0" w:space="0" w:color="auto"/>
              </w:divBdr>
            </w:div>
            <w:div w:id="899829274">
              <w:marLeft w:val="0"/>
              <w:marRight w:val="0"/>
              <w:marTop w:val="0"/>
              <w:marBottom w:val="0"/>
              <w:divBdr>
                <w:top w:val="none" w:sz="0" w:space="0" w:color="auto"/>
                <w:left w:val="none" w:sz="0" w:space="0" w:color="auto"/>
                <w:bottom w:val="none" w:sz="0" w:space="0" w:color="auto"/>
                <w:right w:val="none" w:sz="0" w:space="0" w:color="auto"/>
              </w:divBdr>
            </w:div>
            <w:div w:id="1541816764">
              <w:marLeft w:val="0"/>
              <w:marRight w:val="0"/>
              <w:marTop w:val="0"/>
              <w:marBottom w:val="0"/>
              <w:divBdr>
                <w:top w:val="none" w:sz="0" w:space="0" w:color="auto"/>
                <w:left w:val="none" w:sz="0" w:space="0" w:color="auto"/>
                <w:bottom w:val="none" w:sz="0" w:space="0" w:color="auto"/>
                <w:right w:val="none" w:sz="0" w:space="0" w:color="auto"/>
              </w:divBdr>
            </w:div>
            <w:div w:id="16776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3775">
      <w:bodyDiv w:val="1"/>
      <w:marLeft w:val="0"/>
      <w:marRight w:val="0"/>
      <w:marTop w:val="0"/>
      <w:marBottom w:val="0"/>
      <w:divBdr>
        <w:top w:val="none" w:sz="0" w:space="0" w:color="auto"/>
        <w:left w:val="none" w:sz="0" w:space="0" w:color="auto"/>
        <w:bottom w:val="none" w:sz="0" w:space="0" w:color="auto"/>
        <w:right w:val="none" w:sz="0" w:space="0" w:color="auto"/>
      </w:divBdr>
      <w:divsChild>
        <w:div w:id="954555163">
          <w:marLeft w:val="0"/>
          <w:marRight w:val="0"/>
          <w:marTop w:val="0"/>
          <w:marBottom w:val="0"/>
          <w:divBdr>
            <w:top w:val="none" w:sz="0" w:space="0" w:color="auto"/>
            <w:left w:val="none" w:sz="0" w:space="0" w:color="auto"/>
            <w:bottom w:val="none" w:sz="0" w:space="0" w:color="auto"/>
            <w:right w:val="none" w:sz="0" w:space="0" w:color="auto"/>
          </w:divBdr>
          <w:divsChild>
            <w:div w:id="995643650">
              <w:marLeft w:val="0"/>
              <w:marRight w:val="0"/>
              <w:marTop w:val="0"/>
              <w:marBottom w:val="0"/>
              <w:divBdr>
                <w:top w:val="none" w:sz="0" w:space="0" w:color="auto"/>
                <w:left w:val="none" w:sz="0" w:space="0" w:color="auto"/>
                <w:bottom w:val="none" w:sz="0" w:space="0" w:color="auto"/>
                <w:right w:val="none" w:sz="0" w:space="0" w:color="auto"/>
              </w:divBdr>
            </w:div>
            <w:div w:id="15211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3321">
      <w:bodyDiv w:val="1"/>
      <w:marLeft w:val="0"/>
      <w:marRight w:val="0"/>
      <w:marTop w:val="0"/>
      <w:marBottom w:val="0"/>
      <w:divBdr>
        <w:top w:val="none" w:sz="0" w:space="0" w:color="auto"/>
        <w:left w:val="none" w:sz="0" w:space="0" w:color="auto"/>
        <w:bottom w:val="none" w:sz="0" w:space="0" w:color="auto"/>
        <w:right w:val="none" w:sz="0" w:space="0" w:color="auto"/>
      </w:divBdr>
      <w:divsChild>
        <w:div w:id="1934699885">
          <w:marLeft w:val="0"/>
          <w:marRight w:val="0"/>
          <w:marTop w:val="0"/>
          <w:marBottom w:val="0"/>
          <w:divBdr>
            <w:top w:val="none" w:sz="0" w:space="0" w:color="auto"/>
            <w:left w:val="none" w:sz="0" w:space="0" w:color="auto"/>
            <w:bottom w:val="none" w:sz="0" w:space="0" w:color="auto"/>
            <w:right w:val="none" w:sz="0" w:space="0" w:color="auto"/>
          </w:divBdr>
          <w:divsChild>
            <w:div w:id="7439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0733">
      <w:bodyDiv w:val="1"/>
      <w:marLeft w:val="0"/>
      <w:marRight w:val="0"/>
      <w:marTop w:val="0"/>
      <w:marBottom w:val="0"/>
      <w:divBdr>
        <w:top w:val="none" w:sz="0" w:space="0" w:color="auto"/>
        <w:left w:val="none" w:sz="0" w:space="0" w:color="auto"/>
        <w:bottom w:val="none" w:sz="0" w:space="0" w:color="auto"/>
        <w:right w:val="none" w:sz="0" w:space="0" w:color="auto"/>
      </w:divBdr>
      <w:divsChild>
        <w:div w:id="1671981586">
          <w:marLeft w:val="0"/>
          <w:marRight w:val="0"/>
          <w:marTop w:val="0"/>
          <w:marBottom w:val="0"/>
          <w:divBdr>
            <w:top w:val="none" w:sz="0" w:space="0" w:color="auto"/>
            <w:left w:val="none" w:sz="0" w:space="0" w:color="auto"/>
            <w:bottom w:val="none" w:sz="0" w:space="0" w:color="auto"/>
            <w:right w:val="none" w:sz="0" w:space="0" w:color="auto"/>
          </w:divBdr>
          <w:divsChild>
            <w:div w:id="8476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7922">
      <w:bodyDiv w:val="1"/>
      <w:marLeft w:val="0"/>
      <w:marRight w:val="0"/>
      <w:marTop w:val="0"/>
      <w:marBottom w:val="0"/>
      <w:divBdr>
        <w:top w:val="none" w:sz="0" w:space="0" w:color="auto"/>
        <w:left w:val="none" w:sz="0" w:space="0" w:color="auto"/>
        <w:bottom w:val="none" w:sz="0" w:space="0" w:color="auto"/>
        <w:right w:val="none" w:sz="0" w:space="0" w:color="auto"/>
      </w:divBdr>
      <w:divsChild>
        <w:div w:id="77601716">
          <w:marLeft w:val="0"/>
          <w:marRight w:val="0"/>
          <w:marTop w:val="0"/>
          <w:marBottom w:val="0"/>
          <w:divBdr>
            <w:top w:val="none" w:sz="0" w:space="0" w:color="auto"/>
            <w:left w:val="none" w:sz="0" w:space="0" w:color="auto"/>
            <w:bottom w:val="none" w:sz="0" w:space="0" w:color="auto"/>
            <w:right w:val="none" w:sz="0" w:space="0" w:color="auto"/>
          </w:divBdr>
          <w:divsChild>
            <w:div w:id="910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8157">
      <w:bodyDiv w:val="1"/>
      <w:marLeft w:val="0"/>
      <w:marRight w:val="0"/>
      <w:marTop w:val="0"/>
      <w:marBottom w:val="0"/>
      <w:divBdr>
        <w:top w:val="none" w:sz="0" w:space="0" w:color="auto"/>
        <w:left w:val="none" w:sz="0" w:space="0" w:color="auto"/>
        <w:bottom w:val="none" w:sz="0" w:space="0" w:color="auto"/>
        <w:right w:val="none" w:sz="0" w:space="0" w:color="auto"/>
      </w:divBdr>
      <w:divsChild>
        <w:div w:id="1044795580">
          <w:marLeft w:val="0"/>
          <w:marRight w:val="0"/>
          <w:marTop w:val="0"/>
          <w:marBottom w:val="0"/>
          <w:divBdr>
            <w:top w:val="none" w:sz="0" w:space="0" w:color="auto"/>
            <w:left w:val="none" w:sz="0" w:space="0" w:color="auto"/>
            <w:bottom w:val="none" w:sz="0" w:space="0" w:color="auto"/>
            <w:right w:val="none" w:sz="0" w:space="0" w:color="auto"/>
          </w:divBdr>
          <w:divsChild>
            <w:div w:id="46655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4265">
      <w:bodyDiv w:val="1"/>
      <w:marLeft w:val="0"/>
      <w:marRight w:val="0"/>
      <w:marTop w:val="0"/>
      <w:marBottom w:val="0"/>
      <w:divBdr>
        <w:top w:val="none" w:sz="0" w:space="0" w:color="auto"/>
        <w:left w:val="none" w:sz="0" w:space="0" w:color="auto"/>
        <w:bottom w:val="none" w:sz="0" w:space="0" w:color="auto"/>
        <w:right w:val="none" w:sz="0" w:space="0" w:color="auto"/>
      </w:divBdr>
      <w:divsChild>
        <w:div w:id="2105101246">
          <w:marLeft w:val="0"/>
          <w:marRight w:val="0"/>
          <w:marTop w:val="0"/>
          <w:marBottom w:val="0"/>
          <w:divBdr>
            <w:top w:val="none" w:sz="0" w:space="0" w:color="auto"/>
            <w:left w:val="none" w:sz="0" w:space="0" w:color="auto"/>
            <w:bottom w:val="none" w:sz="0" w:space="0" w:color="auto"/>
            <w:right w:val="none" w:sz="0" w:space="0" w:color="auto"/>
          </w:divBdr>
          <w:divsChild>
            <w:div w:id="4187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508">
      <w:bodyDiv w:val="1"/>
      <w:marLeft w:val="0"/>
      <w:marRight w:val="0"/>
      <w:marTop w:val="0"/>
      <w:marBottom w:val="0"/>
      <w:divBdr>
        <w:top w:val="none" w:sz="0" w:space="0" w:color="auto"/>
        <w:left w:val="none" w:sz="0" w:space="0" w:color="auto"/>
        <w:bottom w:val="none" w:sz="0" w:space="0" w:color="auto"/>
        <w:right w:val="none" w:sz="0" w:space="0" w:color="auto"/>
      </w:divBdr>
      <w:divsChild>
        <w:div w:id="813595799">
          <w:marLeft w:val="0"/>
          <w:marRight w:val="0"/>
          <w:marTop w:val="0"/>
          <w:marBottom w:val="0"/>
          <w:divBdr>
            <w:top w:val="none" w:sz="0" w:space="0" w:color="auto"/>
            <w:left w:val="none" w:sz="0" w:space="0" w:color="auto"/>
            <w:bottom w:val="none" w:sz="0" w:space="0" w:color="auto"/>
            <w:right w:val="none" w:sz="0" w:space="0" w:color="auto"/>
          </w:divBdr>
          <w:divsChild>
            <w:div w:id="18542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5582">
      <w:bodyDiv w:val="1"/>
      <w:marLeft w:val="0"/>
      <w:marRight w:val="0"/>
      <w:marTop w:val="0"/>
      <w:marBottom w:val="0"/>
      <w:divBdr>
        <w:top w:val="none" w:sz="0" w:space="0" w:color="auto"/>
        <w:left w:val="none" w:sz="0" w:space="0" w:color="auto"/>
        <w:bottom w:val="none" w:sz="0" w:space="0" w:color="auto"/>
        <w:right w:val="none" w:sz="0" w:space="0" w:color="auto"/>
      </w:divBdr>
      <w:divsChild>
        <w:div w:id="1827428977">
          <w:marLeft w:val="0"/>
          <w:marRight w:val="0"/>
          <w:marTop w:val="0"/>
          <w:marBottom w:val="0"/>
          <w:divBdr>
            <w:top w:val="none" w:sz="0" w:space="0" w:color="auto"/>
            <w:left w:val="none" w:sz="0" w:space="0" w:color="auto"/>
            <w:bottom w:val="none" w:sz="0" w:space="0" w:color="auto"/>
            <w:right w:val="none" w:sz="0" w:space="0" w:color="auto"/>
          </w:divBdr>
          <w:divsChild>
            <w:div w:id="18683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4597">
      <w:bodyDiv w:val="1"/>
      <w:marLeft w:val="0"/>
      <w:marRight w:val="0"/>
      <w:marTop w:val="0"/>
      <w:marBottom w:val="0"/>
      <w:divBdr>
        <w:top w:val="none" w:sz="0" w:space="0" w:color="auto"/>
        <w:left w:val="none" w:sz="0" w:space="0" w:color="auto"/>
        <w:bottom w:val="none" w:sz="0" w:space="0" w:color="auto"/>
        <w:right w:val="none" w:sz="0" w:space="0" w:color="auto"/>
      </w:divBdr>
      <w:divsChild>
        <w:div w:id="651904851">
          <w:marLeft w:val="0"/>
          <w:marRight w:val="0"/>
          <w:marTop w:val="0"/>
          <w:marBottom w:val="0"/>
          <w:divBdr>
            <w:top w:val="none" w:sz="0" w:space="0" w:color="auto"/>
            <w:left w:val="none" w:sz="0" w:space="0" w:color="auto"/>
            <w:bottom w:val="none" w:sz="0" w:space="0" w:color="auto"/>
            <w:right w:val="none" w:sz="0" w:space="0" w:color="auto"/>
          </w:divBdr>
          <w:divsChild>
            <w:div w:id="1080834477">
              <w:marLeft w:val="0"/>
              <w:marRight w:val="0"/>
              <w:marTop w:val="0"/>
              <w:marBottom w:val="0"/>
              <w:divBdr>
                <w:top w:val="none" w:sz="0" w:space="0" w:color="auto"/>
                <w:left w:val="none" w:sz="0" w:space="0" w:color="auto"/>
                <w:bottom w:val="none" w:sz="0" w:space="0" w:color="auto"/>
                <w:right w:val="none" w:sz="0" w:space="0" w:color="auto"/>
              </w:divBdr>
            </w:div>
            <w:div w:id="1114785234">
              <w:marLeft w:val="0"/>
              <w:marRight w:val="0"/>
              <w:marTop w:val="0"/>
              <w:marBottom w:val="0"/>
              <w:divBdr>
                <w:top w:val="none" w:sz="0" w:space="0" w:color="auto"/>
                <w:left w:val="none" w:sz="0" w:space="0" w:color="auto"/>
                <w:bottom w:val="none" w:sz="0" w:space="0" w:color="auto"/>
                <w:right w:val="none" w:sz="0" w:space="0" w:color="auto"/>
              </w:divBdr>
            </w:div>
            <w:div w:id="428699913">
              <w:marLeft w:val="0"/>
              <w:marRight w:val="0"/>
              <w:marTop w:val="0"/>
              <w:marBottom w:val="0"/>
              <w:divBdr>
                <w:top w:val="none" w:sz="0" w:space="0" w:color="auto"/>
                <w:left w:val="none" w:sz="0" w:space="0" w:color="auto"/>
                <w:bottom w:val="none" w:sz="0" w:space="0" w:color="auto"/>
                <w:right w:val="none" w:sz="0" w:space="0" w:color="auto"/>
              </w:divBdr>
            </w:div>
            <w:div w:id="2685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1811">
      <w:bodyDiv w:val="1"/>
      <w:marLeft w:val="0"/>
      <w:marRight w:val="0"/>
      <w:marTop w:val="0"/>
      <w:marBottom w:val="0"/>
      <w:divBdr>
        <w:top w:val="none" w:sz="0" w:space="0" w:color="auto"/>
        <w:left w:val="none" w:sz="0" w:space="0" w:color="auto"/>
        <w:bottom w:val="none" w:sz="0" w:space="0" w:color="auto"/>
        <w:right w:val="none" w:sz="0" w:space="0" w:color="auto"/>
      </w:divBdr>
      <w:divsChild>
        <w:div w:id="75058280">
          <w:marLeft w:val="0"/>
          <w:marRight w:val="0"/>
          <w:marTop w:val="0"/>
          <w:marBottom w:val="0"/>
          <w:divBdr>
            <w:top w:val="none" w:sz="0" w:space="0" w:color="auto"/>
            <w:left w:val="none" w:sz="0" w:space="0" w:color="auto"/>
            <w:bottom w:val="none" w:sz="0" w:space="0" w:color="auto"/>
            <w:right w:val="none" w:sz="0" w:space="0" w:color="auto"/>
          </w:divBdr>
          <w:divsChild>
            <w:div w:id="7224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3554">
      <w:bodyDiv w:val="1"/>
      <w:marLeft w:val="0"/>
      <w:marRight w:val="0"/>
      <w:marTop w:val="0"/>
      <w:marBottom w:val="0"/>
      <w:divBdr>
        <w:top w:val="none" w:sz="0" w:space="0" w:color="auto"/>
        <w:left w:val="none" w:sz="0" w:space="0" w:color="auto"/>
        <w:bottom w:val="none" w:sz="0" w:space="0" w:color="auto"/>
        <w:right w:val="none" w:sz="0" w:space="0" w:color="auto"/>
      </w:divBdr>
      <w:divsChild>
        <w:div w:id="1048647467">
          <w:marLeft w:val="0"/>
          <w:marRight w:val="0"/>
          <w:marTop w:val="0"/>
          <w:marBottom w:val="0"/>
          <w:divBdr>
            <w:top w:val="none" w:sz="0" w:space="0" w:color="auto"/>
            <w:left w:val="none" w:sz="0" w:space="0" w:color="auto"/>
            <w:bottom w:val="none" w:sz="0" w:space="0" w:color="auto"/>
            <w:right w:val="none" w:sz="0" w:space="0" w:color="auto"/>
          </w:divBdr>
          <w:divsChild>
            <w:div w:id="19340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2274">
      <w:bodyDiv w:val="1"/>
      <w:marLeft w:val="0"/>
      <w:marRight w:val="0"/>
      <w:marTop w:val="0"/>
      <w:marBottom w:val="0"/>
      <w:divBdr>
        <w:top w:val="none" w:sz="0" w:space="0" w:color="auto"/>
        <w:left w:val="none" w:sz="0" w:space="0" w:color="auto"/>
        <w:bottom w:val="none" w:sz="0" w:space="0" w:color="auto"/>
        <w:right w:val="none" w:sz="0" w:space="0" w:color="auto"/>
      </w:divBdr>
      <w:divsChild>
        <w:div w:id="1546984722">
          <w:marLeft w:val="0"/>
          <w:marRight w:val="0"/>
          <w:marTop w:val="0"/>
          <w:marBottom w:val="0"/>
          <w:divBdr>
            <w:top w:val="none" w:sz="0" w:space="0" w:color="auto"/>
            <w:left w:val="none" w:sz="0" w:space="0" w:color="auto"/>
            <w:bottom w:val="none" w:sz="0" w:space="0" w:color="auto"/>
            <w:right w:val="none" w:sz="0" w:space="0" w:color="auto"/>
          </w:divBdr>
          <w:divsChild>
            <w:div w:id="1339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2956">
      <w:bodyDiv w:val="1"/>
      <w:marLeft w:val="0"/>
      <w:marRight w:val="0"/>
      <w:marTop w:val="0"/>
      <w:marBottom w:val="0"/>
      <w:divBdr>
        <w:top w:val="none" w:sz="0" w:space="0" w:color="auto"/>
        <w:left w:val="none" w:sz="0" w:space="0" w:color="auto"/>
        <w:bottom w:val="none" w:sz="0" w:space="0" w:color="auto"/>
        <w:right w:val="none" w:sz="0" w:space="0" w:color="auto"/>
      </w:divBdr>
      <w:divsChild>
        <w:div w:id="1841846857">
          <w:marLeft w:val="0"/>
          <w:marRight w:val="0"/>
          <w:marTop w:val="0"/>
          <w:marBottom w:val="0"/>
          <w:divBdr>
            <w:top w:val="none" w:sz="0" w:space="0" w:color="auto"/>
            <w:left w:val="none" w:sz="0" w:space="0" w:color="auto"/>
            <w:bottom w:val="none" w:sz="0" w:space="0" w:color="auto"/>
            <w:right w:val="none" w:sz="0" w:space="0" w:color="auto"/>
          </w:divBdr>
          <w:divsChild>
            <w:div w:id="8622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6803">
      <w:bodyDiv w:val="1"/>
      <w:marLeft w:val="0"/>
      <w:marRight w:val="0"/>
      <w:marTop w:val="0"/>
      <w:marBottom w:val="0"/>
      <w:divBdr>
        <w:top w:val="none" w:sz="0" w:space="0" w:color="auto"/>
        <w:left w:val="none" w:sz="0" w:space="0" w:color="auto"/>
        <w:bottom w:val="none" w:sz="0" w:space="0" w:color="auto"/>
        <w:right w:val="none" w:sz="0" w:space="0" w:color="auto"/>
      </w:divBdr>
      <w:divsChild>
        <w:div w:id="1632007525">
          <w:marLeft w:val="0"/>
          <w:marRight w:val="0"/>
          <w:marTop w:val="0"/>
          <w:marBottom w:val="0"/>
          <w:divBdr>
            <w:top w:val="none" w:sz="0" w:space="0" w:color="auto"/>
            <w:left w:val="none" w:sz="0" w:space="0" w:color="auto"/>
            <w:bottom w:val="none" w:sz="0" w:space="0" w:color="auto"/>
            <w:right w:val="none" w:sz="0" w:space="0" w:color="auto"/>
          </w:divBdr>
          <w:divsChild>
            <w:div w:id="1409960698">
              <w:marLeft w:val="0"/>
              <w:marRight w:val="0"/>
              <w:marTop w:val="0"/>
              <w:marBottom w:val="0"/>
              <w:divBdr>
                <w:top w:val="none" w:sz="0" w:space="0" w:color="auto"/>
                <w:left w:val="none" w:sz="0" w:space="0" w:color="auto"/>
                <w:bottom w:val="none" w:sz="0" w:space="0" w:color="auto"/>
                <w:right w:val="none" w:sz="0" w:space="0" w:color="auto"/>
              </w:divBdr>
            </w:div>
            <w:div w:id="7946555">
              <w:marLeft w:val="0"/>
              <w:marRight w:val="0"/>
              <w:marTop w:val="0"/>
              <w:marBottom w:val="0"/>
              <w:divBdr>
                <w:top w:val="none" w:sz="0" w:space="0" w:color="auto"/>
                <w:left w:val="none" w:sz="0" w:space="0" w:color="auto"/>
                <w:bottom w:val="none" w:sz="0" w:space="0" w:color="auto"/>
                <w:right w:val="none" w:sz="0" w:space="0" w:color="auto"/>
              </w:divBdr>
            </w:div>
            <w:div w:id="10108076">
              <w:marLeft w:val="0"/>
              <w:marRight w:val="0"/>
              <w:marTop w:val="0"/>
              <w:marBottom w:val="0"/>
              <w:divBdr>
                <w:top w:val="none" w:sz="0" w:space="0" w:color="auto"/>
                <w:left w:val="none" w:sz="0" w:space="0" w:color="auto"/>
                <w:bottom w:val="none" w:sz="0" w:space="0" w:color="auto"/>
                <w:right w:val="none" w:sz="0" w:space="0" w:color="auto"/>
              </w:divBdr>
            </w:div>
            <w:div w:id="8183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3979">
      <w:bodyDiv w:val="1"/>
      <w:marLeft w:val="0"/>
      <w:marRight w:val="0"/>
      <w:marTop w:val="0"/>
      <w:marBottom w:val="0"/>
      <w:divBdr>
        <w:top w:val="none" w:sz="0" w:space="0" w:color="auto"/>
        <w:left w:val="none" w:sz="0" w:space="0" w:color="auto"/>
        <w:bottom w:val="none" w:sz="0" w:space="0" w:color="auto"/>
        <w:right w:val="none" w:sz="0" w:space="0" w:color="auto"/>
      </w:divBdr>
      <w:divsChild>
        <w:div w:id="1200627640">
          <w:marLeft w:val="0"/>
          <w:marRight w:val="0"/>
          <w:marTop w:val="0"/>
          <w:marBottom w:val="0"/>
          <w:divBdr>
            <w:top w:val="none" w:sz="0" w:space="0" w:color="auto"/>
            <w:left w:val="none" w:sz="0" w:space="0" w:color="auto"/>
            <w:bottom w:val="none" w:sz="0" w:space="0" w:color="auto"/>
            <w:right w:val="none" w:sz="0" w:space="0" w:color="auto"/>
          </w:divBdr>
          <w:divsChild>
            <w:div w:id="19391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8524">
      <w:bodyDiv w:val="1"/>
      <w:marLeft w:val="0"/>
      <w:marRight w:val="0"/>
      <w:marTop w:val="0"/>
      <w:marBottom w:val="0"/>
      <w:divBdr>
        <w:top w:val="none" w:sz="0" w:space="0" w:color="auto"/>
        <w:left w:val="none" w:sz="0" w:space="0" w:color="auto"/>
        <w:bottom w:val="none" w:sz="0" w:space="0" w:color="auto"/>
        <w:right w:val="none" w:sz="0" w:space="0" w:color="auto"/>
      </w:divBdr>
      <w:divsChild>
        <w:div w:id="342173364">
          <w:marLeft w:val="0"/>
          <w:marRight w:val="0"/>
          <w:marTop w:val="0"/>
          <w:marBottom w:val="0"/>
          <w:divBdr>
            <w:top w:val="none" w:sz="0" w:space="0" w:color="auto"/>
            <w:left w:val="none" w:sz="0" w:space="0" w:color="auto"/>
            <w:bottom w:val="none" w:sz="0" w:space="0" w:color="auto"/>
            <w:right w:val="none" w:sz="0" w:space="0" w:color="auto"/>
          </w:divBdr>
          <w:divsChild>
            <w:div w:id="13733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58824">
      <w:bodyDiv w:val="1"/>
      <w:marLeft w:val="0"/>
      <w:marRight w:val="0"/>
      <w:marTop w:val="0"/>
      <w:marBottom w:val="0"/>
      <w:divBdr>
        <w:top w:val="none" w:sz="0" w:space="0" w:color="auto"/>
        <w:left w:val="none" w:sz="0" w:space="0" w:color="auto"/>
        <w:bottom w:val="none" w:sz="0" w:space="0" w:color="auto"/>
        <w:right w:val="none" w:sz="0" w:space="0" w:color="auto"/>
      </w:divBdr>
      <w:divsChild>
        <w:div w:id="702677791">
          <w:marLeft w:val="0"/>
          <w:marRight w:val="0"/>
          <w:marTop w:val="0"/>
          <w:marBottom w:val="0"/>
          <w:divBdr>
            <w:top w:val="none" w:sz="0" w:space="0" w:color="auto"/>
            <w:left w:val="none" w:sz="0" w:space="0" w:color="auto"/>
            <w:bottom w:val="none" w:sz="0" w:space="0" w:color="auto"/>
            <w:right w:val="none" w:sz="0" w:space="0" w:color="auto"/>
          </w:divBdr>
          <w:divsChild>
            <w:div w:id="7189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4225">
      <w:bodyDiv w:val="1"/>
      <w:marLeft w:val="0"/>
      <w:marRight w:val="0"/>
      <w:marTop w:val="0"/>
      <w:marBottom w:val="0"/>
      <w:divBdr>
        <w:top w:val="none" w:sz="0" w:space="0" w:color="auto"/>
        <w:left w:val="none" w:sz="0" w:space="0" w:color="auto"/>
        <w:bottom w:val="none" w:sz="0" w:space="0" w:color="auto"/>
        <w:right w:val="none" w:sz="0" w:space="0" w:color="auto"/>
      </w:divBdr>
      <w:divsChild>
        <w:div w:id="224880499">
          <w:marLeft w:val="0"/>
          <w:marRight w:val="0"/>
          <w:marTop w:val="0"/>
          <w:marBottom w:val="0"/>
          <w:divBdr>
            <w:top w:val="none" w:sz="0" w:space="0" w:color="auto"/>
            <w:left w:val="none" w:sz="0" w:space="0" w:color="auto"/>
            <w:bottom w:val="none" w:sz="0" w:space="0" w:color="auto"/>
            <w:right w:val="none" w:sz="0" w:space="0" w:color="auto"/>
          </w:divBdr>
          <w:divsChild>
            <w:div w:id="2954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40979">
      <w:bodyDiv w:val="1"/>
      <w:marLeft w:val="0"/>
      <w:marRight w:val="0"/>
      <w:marTop w:val="0"/>
      <w:marBottom w:val="0"/>
      <w:divBdr>
        <w:top w:val="none" w:sz="0" w:space="0" w:color="auto"/>
        <w:left w:val="none" w:sz="0" w:space="0" w:color="auto"/>
        <w:bottom w:val="none" w:sz="0" w:space="0" w:color="auto"/>
        <w:right w:val="none" w:sz="0" w:space="0" w:color="auto"/>
      </w:divBdr>
      <w:divsChild>
        <w:div w:id="534075631">
          <w:marLeft w:val="0"/>
          <w:marRight w:val="0"/>
          <w:marTop w:val="0"/>
          <w:marBottom w:val="0"/>
          <w:divBdr>
            <w:top w:val="none" w:sz="0" w:space="0" w:color="auto"/>
            <w:left w:val="none" w:sz="0" w:space="0" w:color="auto"/>
            <w:bottom w:val="none" w:sz="0" w:space="0" w:color="auto"/>
            <w:right w:val="none" w:sz="0" w:space="0" w:color="auto"/>
          </w:divBdr>
          <w:divsChild>
            <w:div w:id="13437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47980">
      <w:bodyDiv w:val="1"/>
      <w:marLeft w:val="0"/>
      <w:marRight w:val="0"/>
      <w:marTop w:val="0"/>
      <w:marBottom w:val="0"/>
      <w:divBdr>
        <w:top w:val="none" w:sz="0" w:space="0" w:color="auto"/>
        <w:left w:val="none" w:sz="0" w:space="0" w:color="auto"/>
        <w:bottom w:val="none" w:sz="0" w:space="0" w:color="auto"/>
        <w:right w:val="none" w:sz="0" w:space="0" w:color="auto"/>
      </w:divBdr>
      <w:divsChild>
        <w:div w:id="108211105">
          <w:marLeft w:val="0"/>
          <w:marRight w:val="0"/>
          <w:marTop w:val="0"/>
          <w:marBottom w:val="0"/>
          <w:divBdr>
            <w:top w:val="none" w:sz="0" w:space="0" w:color="auto"/>
            <w:left w:val="none" w:sz="0" w:space="0" w:color="auto"/>
            <w:bottom w:val="none" w:sz="0" w:space="0" w:color="auto"/>
            <w:right w:val="none" w:sz="0" w:space="0" w:color="auto"/>
          </w:divBdr>
          <w:divsChild>
            <w:div w:id="18140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6847">
      <w:bodyDiv w:val="1"/>
      <w:marLeft w:val="0"/>
      <w:marRight w:val="0"/>
      <w:marTop w:val="0"/>
      <w:marBottom w:val="0"/>
      <w:divBdr>
        <w:top w:val="none" w:sz="0" w:space="0" w:color="auto"/>
        <w:left w:val="none" w:sz="0" w:space="0" w:color="auto"/>
        <w:bottom w:val="none" w:sz="0" w:space="0" w:color="auto"/>
        <w:right w:val="none" w:sz="0" w:space="0" w:color="auto"/>
      </w:divBdr>
      <w:divsChild>
        <w:div w:id="941301518">
          <w:marLeft w:val="0"/>
          <w:marRight w:val="0"/>
          <w:marTop w:val="0"/>
          <w:marBottom w:val="0"/>
          <w:divBdr>
            <w:top w:val="none" w:sz="0" w:space="0" w:color="auto"/>
            <w:left w:val="none" w:sz="0" w:space="0" w:color="auto"/>
            <w:bottom w:val="none" w:sz="0" w:space="0" w:color="auto"/>
            <w:right w:val="none" w:sz="0" w:space="0" w:color="auto"/>
          </w:divBdr>
          <w:divsChild>
            <w:div w:id="83480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3220">
      <w:bodyDiv w:val="1"/>
      <w:marLeft w:val="0"/>
      <w:marRight w:val="0"/>
      <w:marTop w:val="0"/>
      <w:marBottom w:val="0"/>
      <w:divBdr>
        <w:top w:val="none" w:sz="0" w:space="0" w:color="auto"/>
        <w:left w:val="none" w:sz="0" w:space="0" w:color="auto"/>
        <w:bottom w:val="none" w:sz="0" w:space="0" w:color="auto"/>
        <w:right w:val="none" w:sz="0" w:space="0" w:color="auto"/>
      </w:divBdr>
      <w:divsChild>
        <w:div w:id="184295896">
          <w:marLeft w:val="0"/>
          <w:marRight w:val="0"/>
          <w:marTop w:val="0"/>
          <w:marBottom w:val="0"/>
          <w:divBdr>
            <w:top w:val="none" w:sz="0" w:space="0" w:color="auto"/>
            <w:left w:val="none" w:sz="0" w:space="0" w:color="auto"/>
            <w:bottom w:val="none" w:sz="0" w:space="0" w:color="auto"/>
            <w:right w:val="none" w:sz="0" w:space="0" w:color="auto"/>
          </w:divBdr>
          <w:divsChild>
            <w:div w:id="1854033711">
              <w:marLeft w:val="0"/>
              <w:marRight w:val="0"/>
              <w:marTop w:val="0"/>
              <w:marBottom w:val="0"/>
              <w:divBdr>
                <w:top w:val="none" w:sz="0" w:space="0" w:color="auto"/>
                <w:left w:val="none" w:sz="0" w:space="0" w:color="auto"/>
                <w:bottom w:val="none" w:sz="0" w:space="0" w:color="auto"/>
                <w:right w:val="none" w:sz="0" w:space="0" w:color="auto"/>
              </w:divBdr>
            </w:div>
            <w:div w:id="16682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5030">
      <w:bodyDiv w:val="1"/>
      <w:marLeft w:val="0"/>
      <w:marRight w:val="0"/>
      <w:marTop w:val="0"/>
      <w:marBottom w:val="0"/>
      <w:divBdr>
        <w:top w:val="none" w:sz="0" w:space="0" w:color="auto"/>
        <w:left w:val="none" w:sz="0" w:space="0" w:color="auto"/>
        <w:bottom w:val="none" w:sz="0" w:space="0" w:color="auto"/>
        <w:right w:val="none" w:sz="0" w:space="0" w:color="auto"/>
      </w:divBdr>
      <w:divsChild>
        <w:div w:id="82802595">
          <w:marLeft w:val="0"/>
          <w:marRight w:val="0"/>
          <w:marTop w:val="0"/>
          <w:marBottom w:val="0"/>
          <w:divBdr>
            <w:top w:val="none" w:sz="0" w:space="0" w:color="auto"/>
            <w:left w:val="none" w:sz="0" w:space="0" w:color="auto"/>
            <w:bottom w:val="none" w:sz="0" w:space="0" w:color="auto"/>
            <w:right w:val="none" w:sz="0" w:space="0" w:color="auto"/>
          </w:divBdr>
          <w:divsChild>
            <w:div w:id="11695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4573">
      <w:bodyDiv w:val="1"/>
      <w:marLeft w:val="0"/>
      <w:marRight w:val="0"/>
      <w:marTop w:val="0"/>
      <w:marBottom w:val="0"/>
      <w:divBdr>
        <w:top w:val="none" w:sz="0" w:space="0" w:color="auto"/>
        <w:left w:val="none" w:sz="0" w:space="0" w:color="auto"/>
        <w:bottom w:val="none" w:sz="0" w:space="0" w:color="auto"/>
        <w:right w:val="none" w:sz="0" w:space="0" w:color="auto"/>
      </w:divBdr>
      <w:divsChild>
        <w:div w:id="1058474454">
          <w:marLeft w:val="0"/>
          <w:marRight w:val="0"/>
          <w:marTop w:val="0"/>
          <w:marBottom w:val="0"/>
          <w:divBdr>
            <w:top w:val="none" w:sz="0" w:space="0" w:color="auto"/>
            <w:left w:val="none" w:sz="0" w:space="0" w:color="auto"/>
            <w:bottom w:val="none" w:sz="0" w:space="0" w:color="auto"/>
            <w:right w:val="none" w:sz="0" w:space="0" w:color="auto"/>
          </w:divBdr>
          <w:divsChild>
            <w:div w:id="1211725755">
              <w:marLeft w:val="0"/>
              <w:marRight w:val="0"/>
              <w:marTop w:val="0"/>
              <w:marBottom w:val="0"/>
              <w:divBdr>
                <w:top w:val="none" w:sz="0" w:space="0" w:color="auto"/>
                <w:left w:val="none" w:sz="0" w:space="0" w:color="auto"/>
                <w:bottom w:val="none" w:sz="0" w:space="0" w:color="auto"/>
                <w:right w:val="none" w:sz="0" w:space="0" w:color="auto"/>
              </w:divBdr>
            </w:div>
            <w:div w:id="20824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4840">
      <w:bodyDiv w:val="1"/>
      <w:marLeft w:val="0"/>
      <w:marRight w:val="0"/>
      <w:marTop w:val="0"/>
      <w:marBottom w:val="0"/>
      <w:divBdr>
        <w:top w:val="none" w:sz="0" w:space="0" w:color="auto"/>
        <w:left w:val="none" w:sz="0" w:space="0" w:color="auto"/>
        <w:bottom w:val="none" w:sz="0" w:space="0" w:color="auto"/>
        <w:right w:val="none" w:sz="0" w:space="0" w:color="auto"/>
      </w:divBdr>
      <w:divsChild>
        <w:div w:id="546718664">
          <w:marLeft w:val="0"/>
          <w:marRight w:val="0"/>
          <w:marTop w:val="0"/>
          <w:marBottom w:val="0"/>
          <w:divBdr>
            <w:top w:val="none" w:sz="0" w:space="0" w:color="auto"/>
            <w:left w:val="none" w:sz="0" w:space="0" w:color="auto"/>
            <w:bottom w:val="none" w:sz="0" w:space="0" w:color="auto"/>
            <w:right w:val="none" w:sz="0" w:space="0" w:color="auto"/>
          </w:divBdr>
          <w:divsChild>
            <w:div w:id="916211123">
              <w:marLeft w:val="0"/>
              <w:marRight w:val="0"/>
              <w:marTop w:val="0"/>
              <w:marBottom w:val="0"/>
              <w:divBdr>
                <w:top w:val="none" w:sz="0" w:space="0" w:color="auto"/>
                <w:left w:val="none" w:sz="0" w:space="0" w:color="auto"/>
                <w:bottom w:val="none" w:sz="0" w:space="0" w:color="auto"/>
                <w:right w:val="none" w:sz="0" w:space="0" w:color="auto"/>
              </w:divBdr>
            </w:div>
            <w:div w:id="8284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59744">
      <w:bodyDiv w:val="1"/>
      <w:marLeft w:val="0"/>
      <w:marRight w:val="0"/>
      <w:marTop w:val="0"/>
      <w:marBottom w:val="0"/>
      <w:divBdr>
        <w:top w:val="none" w:sz="0" w:space="0" w:color="auto"/>
        <w:left w:val="none" w:sz="0" w:space="0" w:color="auto"/>
        <w:bottom w:val="none" w:sz="0" w:space="0" w:color="auto"/>
        <w:right w:val="none" w:sz="0" w:space="0" w:color="auto"/>
      </w:divBdr>
      <w:divsChild>
        <w:div w:id="749501351">
          <w:marLeft w:val="0"/>
          <w:marRight w:val="0"/>
          <w:marTop w:val="0"/>
          <w:marBottom w:val="0"/>
          <w:divBdr>
            <w:top w:val="none" w:sz="0" w:space="0" w:color="auto"/>
            <w:left w:val="none" w:sz="0" w:space="0" w:color="auto"/>
            <w:bottom w:val="none" w:sz="0" w:space="0" w:color="auto"/>
            <w:right w:val="none" w:sz="0" w:space="0" w:color="auto"/>
          </w:divBdr>
          <w:divsChild>
            <w:div w:id="1143617382">
              <w:marLeft w:val="0"/>
              <w:marRight w:val="0"/>
              <w:marTop w:val="0"/>
              <w:marBottom w:val="0"/>
              <w:divBdr>
                <w:top w:val="none" w:sz="0" w:space="0" w:color="auto"/>
                <w:left w:val="none" w:sz="0" w:space="0" w:color="auto"/>
                <w:bottom w:val="none" w:sz="0" w:space="0" w:color="auto"/>
                <w:right w:val="none" w:sz="0" w:space="0" w:color="auto"/>
              </w:divBdr>
            </w:div>
            <w:div w:id="1503009397">
              <w:marLeft w:val="0"/>
              <w:marRight w:val="0"/>
              <w:marTop w:val="0"/>
              <w:marBottom w:val="0"/>
              <w:divBdr>
                <w:top w:val="none" w:sz="0" w:space="0" w:color="auto"/>
                <w:left w:val="none" w:sz="0" w:space="0" w:color="auto"/>
                <w:bottom w:val="none" w:sz="0" w:space="0" w:color="auto"/>
                <w:right w:val="none" w:sz="0" w:space="0" w:color="auto"/>
              </w:divBdr>
            </w:div>
            <w:div w:id="2051222879">
              <w:marLeft w:val="0"/>
              <w:marRight w:val="0"/>
              <w:marTop w:val="0"/>
              <w:marBottom w:val="0"/>
              <w:divBdr>
                <w:top w:val="none" w:sz="0" w:space="0" w:color="auto"/>
                <w:left w:val="none" w:sz="0" w:space="0" w:color="auto"/>
                <w:bottom w:val="none" w:sz="0" w:space="0" w:color="auto"/>
                <w:right w:val="none" w:sz="0" w:space="0" w:color="auto"/>
              </w:divBdr>
            </w:div>
            <w:div w:id="469515352">
              <w:marLeft w:val="0"/>
              <w:marRight w:val="0"/>
              <w:marTop w:val="0"/>
              <w:marBottom w:val="0"/>
              <w:divBdr>
                <w:top w:val="none" w:sz="0" w:space="0" w:color="auto"/>
                <w:left w:val="none" w:sz="0" w:space="0" w:color="auto"/>
                <w:bottom w:val="none" w:sz="0" w:space="0" w:color="auto"/>
                <w:right w:val="none" w:sz="0" w:space="0" w:color="auto"/>
              </w:divBdr>
            </w:div>
            <w:div w:id="381490843">
              <w:marLeft w:val="0"/>
              <w:marRight w:val="0"/>
              <w:marTop w:val="0"/>
              <w:marBottom w:val="0"/>
              <w:divBdr>
                <w:top w:val="none" w:sz="0" w:space="0" w:color="auto"/>
                <w:left w:val="none" w:sz="0" w:space="0" w:color="auto"/>
                <w:bottom w:val="none" w:sz="0" w:space="0" w:color="auto"/>
                <w:right w:val="none" w:sz="0" w:space="0" w:color="auto"/>
              </w:divBdr>
            </w:div>
            <w:div w:id="886719826">
              <w:marLeft w:val="0"/>
              <w:marRight w:val="0"/>
              <w:marTop w:val="0"/>
              <w:marBottom w:val="0"/>
              <w:divBdr>
                <w:top w:val="none" w:sz="0" w:space="0" w:color="auto"/>
                <w:left w:val="none" w:sz="0" w:space="0" w:color="auto"/>
                <w:bottom w:val="none" w:sz="0" w:space="0" w:color="auto"/>
                <w:right w:val="none" w:sz="0" w:space="0" w:color="auto"/>
              </w:divBdr>
            </w:div>
            <w:div w:id="98647153">
              <w:marLeft w:val="0"/>
              <w:marRight w:val="0"/>
              <w:marTop w:val="0"/>
              <w:marBottom w:val="0"/>
              <w:divBdr>
                <w:top w:val="none" w:sz="0" w:space="0" w:color="auto"/>
                <w:left w:val="none" w:sz="0" w:space="0" w:color="auto"/>
                <w:bottom w:val="none" w:sz="0" w:space="0" w:color="auto"/>
                <w:right w:val="none" w:sz="0" w:space="0" w:color="auto"/>
              </w:divBdr>
            </w:div>
            <w:div w:id="1648440137">
              <w:marLeft w:val="0"/>
              <w:marRight w:val="0"/>
              <w:marTop w:val="0"/>
              <w:marBottom w:val="0"/>
              <w:divBdr>
                <w:top w:val="none" w:sz="0" w:space="0" w:color="auto"/>
                <w:left w:val="none" w:sz="0" w:space="0" w:color="auto"/>
                <w:bottom w:val="none" w:sz="0" w:space="0" w:color="auto"/>
                <w:right w:val="none" w:sz="0" w:space="0" w:color="auto"/>
              </w:divBdr>
            </w:div>
            <w:div w:id="76095385">
              <w:marLeft w:val="0"/>
              <w:marRight w:val="0"/>
              <w:marTop w:val="0"/>
              <w:marBottom w:val="0"/>
              <w:divBdr>
                <w:top w:val="none" w:sz="0" w:space="0" w:color="auto"/>
                <w:left w:val="none" w:sz="0" w:space="0" w:color="auto"/>
                <w:bottom w:val="none" w:sz="0" w:space="0" w:color="auto"/>
                <w:right w:val="none" w:sz="0" w:space="0" w:color="auto"/>
              </w:divBdr>
            </w:div>
            <w:div w:id="124900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5162">
      <w:bodyDiv w:val="1"/>
      <w:marLeft w:val="0"/>
      <w:marRight w:val="0"/>
      <w:marTop w:val="0"/>
      <w:marBottom w:val="0"/>
      <w:divBdr>
        <w:top w:val="none" w:sz="0" w:space="0" w:color="auto"/>
        <w:left w:val="none" w:sz="0" w:space="0" w:color="auto"/>
        <w:bottom w:val="none" w:sz="0" w:space="0" w:color="auto"/>
        <w:right w:val="none" w:sz="0" w:space="0" w:color="auto"/>
      </w:divBdr>
      <w:divsChild>
        <w:div w:id="2047829299">
          <w:marLeft w:val="0"/>
          <w:marRight w:val="0"/>
          <w:marTop w:val="0"/>
          <w:marBottom w:val="0"/>
          <w:divBdr>
            <w:top w:val="none" w:sz="0" w:space="0" w:color="auto"/>
            <w:left w:val="none" w:sz="0" w:space="0" w:color="auto"/>
            <w:bottom w:val="none" w:sz="0" w:space="0" w:color="auto"/>
            <w:right w:val="none" w:sz="0" w:space="0" w:color="auto"/>
          </w:divBdr>
          <w:divsChild>
            <w:div w:id="11793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8072">
      <w:bodyDiv w:val="1"/>
      <w:marLeft w:val="0"/>
      <w:marRight w:val="0"/>
      <w:marTop w:val="0"/>
      <w:marBottom w:val="0"/>
      <w:divBdr>
        <w:top w:val="none" w:sz="0" w:space="0" w:color="auto"/>
        <w:left w:val="none" w:sz="0" w:space="0" w:color="auto"/>
        <w:bottom w:val="none" w:sz="0" w:space="0" w:color="auto"/>
        <w:right w:val="none" w:sz="0" w:space="0" w:color="auto"/>
      </w:divBdr>
      <w:divsChild>
        <w:div w:id="1203790317">
          <w:marLeft w:val="0"/>
          <w:marRight w:val="0"/>
          <w:marTop w:val="0"/>
          <w:marBottom w:val="0"/>
          <w:divBdr>
            <w:top w:val="none" w:sz="0" w:space="0" w:color="auto"/>
            <w:left w:val="none" w:sz="0" w:space="0" w:color="auto"/>
            <w:bottom w:val="none" w:sz="0" w:space="0" w:color="auto"/>
            <w:right w:val="none" w:sz="0" w:space="0" w:color="auto"/>
          </w:divBdr>
          <w:divsChild>
            <w:div w:id="19779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5187">
      <w:bodyDiv w:val="1"/>
      <w:marLeft w:val="0"/>
      <w:marRight w:val="0"/>
      <w:marTop w:val="0"/>
      <w:marBottom w:val="0"/>
      <w:divBdr>
        <w:top w:val="none" w:sz="0" w:space="0" w:color="auto"/>
        <w:left w:val="none" w:sz="0" w:space="0" w:color="auto"/>
        <w:bottom w:val="none" w:sz="0" w:space="0" w:color="auto"/>
        <w:right w:val="none" w:sz="0" w:space="0" w:color="auto"/>
      </w:divBdr>
      <w:divsChild>
        <w:div w:id="1946620745">
          <w:marLeft w:val="0"/>
          <w:marRight w:val="0"/>
          <w:marTop w:val="0"/>
          <w:marBottom w:val="0"/>
          <w:divBdr>
            <w:top w:val="none" w:sz="0" w:space="0" w:color="auto"/>
            <w:left w:val="none" w:sz="0" w:space="0" w:color="auto"/>
            <w:bottom w:val="none" w:sz="0" w:space="0" w:color="auto"/>
            <w:right w:val="none" w:sz="0" w:space="0" w:color="auto"/>
          </w:divBdr>
          <w:divsChild>
            <w:div w:id="11499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4404">
      <w:bodyDiv w:val="1"/>
      <w:marLeft w:val="0"/>
      <w:marRight w:val="0"/>
      <w:marTop w:val="0"/>
      <w:marBottom w:val="0"/>
      <w:divBdr>
        <w:top w:val="none" w:sz="0" w:space="0" w:color="auto"/>
        <w:left w:val="none" w:sz="0" w:space="0" w:color="auto"/>
        <w:bottom w:val="none" w:sz="0" w:space="0" w:color="auto"/>
        <w:right w:val="none" w:sz="0" w:space="0" w:color="auto"/>
      </w:divBdr>
      <w:divsChild>
        <w:div w:id="622079405">
          <w:marLeft w:val="0"/>
          <w:marRight w:val="0"/>
          <w:marTop w:val="0"/>
          <w:marBottom w:val="0"/>
          <w:divBdr>
            <w:top w:val="none" w:sz="0" w:space="0" w:color="auto"/>
            <w:left w:val="none" w:sz="0" w:space="0" w:color="auto"/>
            <w:bottom w:val="none" w:sz="0" w:space="0" w:color="auto"/>
            <w:right w:val="none" w:sz="0" w:space="0" w:color="auto"/>
          </w:divBdr>
          <w:divsChild>
            <w:div w:id="11615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80025">
      <w:bodyDiv w:val="1"/>
      <w:marLeft w:val="0"/>
      <w:marRight w:val="0"/>
      <w:marTop w:val="0"/>
      <w:marBottom w:val="0"/>
      <w:divBdr>
        <w:top w:val="none" w:sz="0" w:space="0" w:color="auto"/>
        <w:left w:val="none" w:sz="0" w:space="0" w:color="auto"/>
        <w:bottom w:val="none" w:sz="0" w:space="0" w:color="auto"/>
        <w:right w:val="none" w:sz="0" w:space="0" w:color="auto"/>
      </w:divBdr>
      <w:divsChild>
        <w:div w:id="989401899">
          <w:marLeft w:val="0"/>
          <w:marRight w:val="0"/>
          <w:marTop w:val="0"/>
          <w:marBottom w:val="0"/>
          <w:divBdr>
            <w:top w:val="none" w:sz="0" w:space="0" w:color="auto"/>
            <w:left w:val="none" w:sz="0" w:space="0" w:color="auto"/>
            <w:bottom w:val="none" w:sz="0" w:space="0" w:color="auto"/>
            <w:right w:val="none" w:sz="0" w:space="0" w:color="auto"/>
          </w:divBdr>
          <w:divsChild>
            <w:div w:id="7292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6201">
      <w:bodyDiv w:val="1"/>
      <w:marLeft w:val="0"/>
      <w:marRight w:val="0"/>
      <w:marTop w:val="0"/>
      <w:marBottom w:val="0"/>
      <w:divBdr>
        <w:top w:val="none" w:sz="0" w:space="0" w:color="auto"/>
        <w:left w:val="none" w:sz="0" w:space="0" w:color="auto"/>
        <w:bottom w:val="none" w:sz="0" w:space="0" w:color="auto"/>
        <w:right w:val="none" w:sz="0" w:space="0" w:color="auto"/>
      </w:divBdr>
      <w:divsChild>
        <w:div w:id="807940496">
          <w:marLeft w:val="0"/>
          <w:marRight w:val="0"/>
          <w:marTop w:val="0"/>
          <w:marBottom w:val="0"/>
          <w:divBdr>
            <w:top w:val="none" w:sz="0" w:space="0" w:color="auto"/>
            <w:left w:val="none" w:sz="0" w:space="0" w:color="auto"/>
            <w:bottom w:val="none" w:sz="0" w:space="0" w:color="auto"/>
            <w:right w:val="none" w:sz="0" w:space="0" w:color="auto"/>
          </w:divBdr>
          <w:divsChild>
            <w:div w:id="19806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1726">
      <w:bodyDiv w:val="1"/>
      <w:marLeft w:val="0"/>
      <w:marRight w:val="0"/>
      <w:marTop w:val="0"/>
      <w:marBottom w:val="0"/>
      <w:divBdr>
        <w:top w:val="none" w:sz="0" w:space="0" w:color="auto"/>
        <w:left w:val="none" w:sz="0" w:space="0" w:color="auto"/>
        <w:bottom w:val="none" w:sz="0" w:space="0" w:color="auto"/>
        <w:right w:val="none" w:sz="0" w:space="0" w:color="auto"/>
      </w:divBdr>
      <w:divsChild>
        <w:div w:id="856820066">
          <w:marLeft w:val="0"/>
          <w:marRight w:val="0"/>
          <w:marTop w:val="0"/>
          <w:marBottom w:val="0"/>
          <w:divBdr>
            <w:top w:val="none" w:sz="0" w:space="0" w:color="auto"/>
            <w:left w:val="none" w:sz="0" w:space="0" w:color="auto"/>
            <w:bottom w:val="none" w:sz="0" w:space="0" w:color="auto"/>
            <w:right w:val="none" w:sz="0" w:space="0" w:color="auto"/>
          </w:divBdr>
          <w:divsChild>
            <w:div w:id="1380014072">
              <w:marLeft w:val="0"/>
              <w:marRight w:val="0"/>
              <w:marTop w:val="0"/>
              <w:marBottom w:val="0"/>
              <w:divBdr>
                <w:top w:val="none" w:sz="0" w:space="0" w:color="auto"/>
                <w:left w:val="none" w:sz="0" w:space="0" w:color="auto"/>
                <w:bottom w:val="none" w:sz="0" w:space="0" w:color="auto"/>
                <w:right w:val="none" w:sz="0" w:space="0" w:color="auto"/>
              </w:divBdr>
            </w:div>
            <w:div w:id="1417705207">
              <w:marLeft w:val="0"/>
              <w:marRight w:val="0"/>
              <w:marTop w:val="0"/>
              <w:marBottom w:val="0"/>
              <w:divBdr>
                <w:top w:val="none" w:sz="0" w:space="0" w:color="auto"/>
                <w:left w:val="none" w:sz="0" w:space="0" w:color="auto"/>
                <w:bottom w:val="none" w:sz="0" w:space="0" w:color="auto"/>
                <w:right w:val="none" w:sz="0" w:space="0" w:color="auto"/>
              </w:divBdr>
            </w:div>
            <w:div w:id="2055884402">
              <w:marLeft w:val="0"/>
              <w:marRight w:val="0"/>
              <w:marTop w:val="0"/>
              <w:marBottom w:val="0"/>
              <w:divBdr>
                <w:top w:val="none" w:sz="0" w:space="0" w:color="auto"/>
                <w:left w:val="none" w:sz="0" w:space="0" w:color="auto"/>
                <w:bottom w:val="none" w:sz="0" w:space="0" w:color="auto"/>
                <w:right w:val="none" w:sz="0" w:space="0" w:color="auto"/>
              </w:divBdr>
            </w:div>
            <w:div w:id="2113157995">
              <w:marLeft w:val="0"/>
              <w:marRight w:val="0"/>
              <w:marTop w:val="0"/>
              <w:marBottom w:val="0"/>
              <w:divBdr>
                <w:top w:val="none" w:sz="0" w:space="0" w:color="auto"/>
                <w:left w:val="none" w:sz="0" w:space="0" w:color="auto"/>
                <w:bottom w:val="none" w:sz="0" w:space="0" w:color="auto"/>
                <w:right w:val="none" w:sz="0" w:space="0" w:color="auto"/>
              </w:divBdr>
            </w:div>
            <w:div w:id="37123376">
              <w:marLeft w:val="0"/>
              <w:marRight w:val="0"/>
              <w:marTop w:val="0"/>
              <w:marBottom w:val="0"/>
              <w:divBdr>
                <w:top w:val="none" w:sz="0" w:space="0" w:color="auto"/>
                <w:left w:val="none" w:sz="0" w:space="0" w:color="auto"/>
                <w:bottom w:val="none" w:sz="0" w:space="0" w:color="auto"/>
                <w:right w:val="none" w:sz="0" w:space="0" w:color="auto"/>
              </w:divBdr>
            </w:div>
            <w:div w:id="1645891778">
              <w:marLeft w:val="0"/>
              <w:marRight w:val="0"/>
              <w:marTop w:val="0"/>
              <w:marBottom w:val="0"/>
              <w:divBdr>
                <w:top w:val="none" w:sz="0" w:space="0" w:color="auto"/>
                <w:left w:val="none" w:sz="0" w:space="0" w:color="auto"/>
                <w:bottom w:val="none" w:sz="0" w:space="0" w:color="auto"/>
                <w:right w:val="none" w:sz="0" w:space="0" w:color="auto"/>
              </w:divBdr>
            </w:div>
            <w:div w:id="1311599449">
              <w:marLeft w:val="0"/>
              <w:marRight w:val="0"/>
              <w:marTop w:val="0"/>
              <w:marBottom w:val="0"/>
              <w:divBdr>
                <w:top w:val="none" w:sz="0" w:space="0" w:color="auto"/>
                <w:left w:val="none" w:sz="0" w:space="0" w:color="auto"/>
                <w:bottom w:val="none" w:sz="0" w:space="0" w:color="auto"/>
                <w:right w:val="none" w:sz="0" w:space="0" w:color="auto"/>
              </w:divBdr>
            </w:div>
            <w:div w:id="1251161427">
              <w:marLeft w:val="0"/>
              <w:marRight w:val="0"/>
              <w:marTop w:val="0"/>
              <w:marBottom w:val="0"/>
              <w:divBdr>
                <w:top w:val="none" w:sz="0" w:space="0" w:color="auto"/>
                <w:left w:val="none" w:sz="0" w:space="0" w:color="auto"/>
                <w:bottom w:val="none" w:sz="0" w:space="0" w:color="auto"/>
                <w:right w:val="none" w:sz="0" w:space="0" w:color="auto"/>
              </w:divBdr>
            </w:div>
            <w:div w:id="1178155103">
              <w:marLeft w:val="0"/>
              <w:marRight w:val="0"/>
              <w:marTop w:val="0"/>
              <w:marBottom w:val="0"/>
              <w:divBdr>
                <w:top w:val="none" w:sz="0" w:space="0" w:color="auto"/>
                <w:left w:val="none" w:sz="0" w:space="0" w:color="auto"/>
                <w:bottom w:val="none" w:sz="0" w:space="0" w:color="auto"/>
                <w:right w:val="none" w:sz="0" w:space="0" w:color="auto"/>
              </w:divBdr>
            </w:div>
            <w:div w:id="85553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41274">
      <w:bodyDiv w:val="1"/>
      <w:marLeft w:val="0"/>
      <w:marRight w:val="0"/>
      <w:marTop w:val="0"/>
      <w:marBottom w:val="0"/>
      <w:divBdr>
        <w:top w:val="none" w:sz="0" w:space="0" w:color="auto"/>
        <w:left w:val="none" w:sz="0" w:space="0" w:color="auto"/>
        <w:bottom w:val="none" w:sz="0" w:space="0" w:color="auto"/>
        <w:right w:val="none" w:sz="0" w:space="0" w:color="auto"/>
      </w:divBdr>
      <w:divsChild>
        <w:div w:id="318194262">
          <w:marLeft w:val="0"/>
          <w:marRight w:val="0"/>
          <w:marTop w:val="0"/>
          <w:marBottom w:val="0"/>
          <w:divBdr>
            <w:top w:val="none" w:sz="0" w:space="0" w:color="auto"/>
            <w:left w:val="none" w:sz="0" w:space="0" w:color="auto"/>
            <w:bottom w:val="none" w:sz="0" w:space="0" w:color="auto"/>
            <w:right w:val="none" w:sz="0" w:space="0" w:color="auto"/>
          </w:divBdr>
          <w:divsChild>
            <w:div w:id="1730112823">
              <w:marLeft w:val="0"/>
              <w:marRight w:val="0"/>
              <w:marTop w:val="0"/>
              <w:marBottom w:val="0"/>
              <w:divBdr>
                <w:top w:val="none" w:sz="0" w:space="0" w:color="auto"/>
                <w:left w:val="none" w:sz="0" w:space="0" w:color="auto"/>
                <w:bottom w:val="none" w:sz="0" w:space="0" w:color="auto"/>
                <w:right w:val="none" w:sz="0" w:space="0" w:color="auto"/>
              </w:divBdr>
            </w:div>
            <w:div w:id="48264037">
              <w:marLeft w:val="0"/>
              <w:marRight w:val="0"/>
              <w:marTop w:val="0"/>
              <w:marBottom w:val="0"/>
              <w:divBdr>
                <w:top w:val="none" w:sz="0" w:space="0" w:color="auto"/>
                <w:left w:val="none" w:sz="0" w:space="0" w:color="auto"/>
                <w:bottom w:val="none" w:sz="0" w:space="0" w:color="auto"/>
                <w:right w:val="none" w:sz="0" w:space="0" w:color="auto"/>
              </w:divBdr>
            </w:div>
            <w:div w:id="23294672">
              <w:marLeft w:val="0"/>
              <w:marRight w:val="0"/>
              <w:marTop w:val="0"/>
              <w:marBottom w:val="0"/>
              <w:divBdr>
                <w:top w:val="none" w:sz="0" w:space="0" w:color="auto"/>
                <w:left w:val="none" w:sz="0" w:space="0" w:color="auto"/>
                <w:bottom w:val="none" w:sz="0" w:space="0" w:color="auto"/>
                <w:right w:val="none" w:sz="0" w:space="0" w:color="auto"/>
              </w:divBdr>
            </w:div>
            <w:div w:id="13319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29772">
      <w:bodyDiv w:val="1"/>
      <w:marLeft w:val="0"/>
      <w:marRight w:val="0"/>
      <w:marTop w:val="0"/>
      <w:marBottom w:val="0"/>
      <w:divBdr>
        <w:top w:val="none" w:sz="0" w:space="0" w:color="auto"/>
        <w:left w:val="none" w:sz="0" w:space="0" w:color="auto"/>
        <w:bottom w:val="none" w:sz="0" w:space="0" w:color="auto"/>
        <w:right w:val="none" w:sz="0" w:space="0" w:color="auto"/>
      </w:divBdr>
      <w:divsChild>
        <w:div w:id="773478289">
          <w:marLeft w:val="0"/>
          <w:marRight w:val="0"/>
          <w:marTop w:val="0"/>
          <w:marBottom w:val="0"/>
          <w:divBdr>
            <w:top w:val="none" w:sz="0" w:space="0" w:color="auto"/>
            <w:left w:val="none" w:sz="0" w:space="0" w:color="auto"/>
            <w:bottom w:val="none" w:sz="0" w:space="0" w:color="auto"/>
            <w:right w:val="none" w:sz="0" w:space="0" w:color="auto"/>
          </w:divBdr>
          <w:divsChild>
            <w:div w:id="19942423">
              <w:marLeft w:val="0"/>
              <w:marRight w:val="0"/>
              <w:marTop w:val="0"/>
              <w:marBottom w:val="0"/>
              <w:divBdr>
                <w:top w:val="none" w:sz="0" w:space="0" w:color="auto"/>
                <w:left w:val="none" w:sz="0" w:space="0" w:color="auto"/>
                <w:bottom w:val="none" w:sz="0" w:space="0" w:color="auto"/>
                <w:right w:val="none" w:sz="0" w:space="0" w:color="auto"/>
              </w:divBdr>
            </w:div>
            <w:div w:id="624190170">
              <w:marLeft w:val="0"/>
              <w:marRight w:val="0"/>
              <w:marTop w:val="0"/>
              <w:marBottom w:val="0"/>
              <w:divBdr>
                <w:top w:val="none" w:sz="0" w:space="0" w:color="auto"/>
                <w:left w:val="none" w:sz="0" w:space="0" w:color="auto"/>
                <w:bottom w:val="none" w:sz="0" w:space="0" w:color="auto"/>
                <w:right w:val="none" w:sz="0" w:space="0" w:color="auto"/>
              </w:divBdr>
            </w:div>
            <w:div w:id="1481311851">
              <w:marLeft w:val="0"/>
              <w:marRight w:val="0"/>
              <w:marTop w:val="0"/>
              <w:marBottom w:val="0"/>
              <w:divBdr>
                <w:top w:val="none" w:sz="0" w:space="0" w:color="auto"/>
                <w:left w:val="none" w:sz="0" w:space="0" w:color="auto"/>
                <w:bottom w:val="none" w:sz="0" w:space="0" w:color="auto"/>
                <w:right w:val="none" w:sz="0" w:space="0" w:color="auto"/>
              </w:divBdr>
            </w:div>
            <w:div w:id="132894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4722">
      <w:bodyDiv w:val="1"/>
      <w:marLeft w:val="0"/>
      <w:marRight w:val="0"/>
      <w:marTop w:val="0"/>
      <w:marBottom w:val="0"/>
      <w:divBdr>
        <w:top w:val="none" w:sz="0" w:space="0" w:color="auto"/>
        <w:left w:val="none" w:sz="0" w:space="0" w:color="auto"/>
        <w:bottom w:val="none" w:sz="0" w:space="0" w:color="auto"/>
        <w:right w:val="none" w:sz="0" w:space="0" w:color="auto"/>
      </w:divBdr>
      <w:divsChild>
        <w:div w:id="315111154">
          <w:marLeft w:val="0"/>
          <w:marRight w:val="0"/>
          <w:marTop w:val="0"/>
          <w:marBottom w:val="0"/>
          <w:divBdr>
            <w:top w:val="none" w:sz="0" w:space="0" w:color="auto"/>
            <w:left w:val="none" w:sz="0" w:space="0" w:color="auto"/>
            <w:bottom w:val="none" w:sz="0" w:space="0" w:color="auto"/>
            <w:right w:val="none" w:sz="0" w:space="0" w:color="auto"/>
          </w:divBdr>
          <w:divsChild>
            <w:div w:id="1367486019">
              <w:marLeft w:val="0"/>
              <w:marRight w:val="0"/>
              <w:marTop w:val="0"/>
              <w:marBottom w:val="0"/>
              <w:divBdr>
                <w:top w:val="none" w:sz="0" w:space="0" w:color="auto"/>
                <w:left w:val="none" w:sz="0" w:space="0" w:color="auto"/>
                <w:bottom w:val="none" w:sz="0" w:space="0" w:color="auto"/>
                <w:right w:val="none" w:sz="0" w:space="0" w:color="auto"/>
              </w:divBdr>
            </w:div>
            <w:div w:id="1537111097">
              <w:marLeft w:val="0"/>
              <w:marRight w:val="0"/>
              <w:marTop w:val="0"/>
              <w:marBottom w:val="0"/>
              <w:divBdr>
                <w:top w:val="none" w:sz="0" w:space="0" w:color="auto"/>
                <w:left w:val="none" w:sz="0" w:space="0" w:color="auto"/>
                <w:bottom w:val="none" w:sz="0" w:space="0" w:color="auto"/>
                <w:right w:val="none" w:sz="0" w:space="0" w:color="auto"/>
              </w:divBdr>
            </w:div>
            <w:div w:id="1775128175">
              <w:marLeft w:val="0"/>
              <w:marRight w:val="0"/>
              <w:marTop w:val="0"/>
              <w:marBottom w:val="0"/>
              <w:divBdr>
                <w:top w:val="none" w:sz="0" w:space="0" w:color="auto"/>
                <w:left w:val="none" w:sz="0" w:space="0" w:color="auto"/>
                <w:bottom w:val="none" w:sz="0" w:space="0" w:color="auto"/>
                <w:right w:val="none" w:sz="0" w:space="0" w:color="auto"/>
              </w:divBdr>
            </w:div>
            <w:div w:id="1854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4832">
      <w:bodyDiv w:val="1"/>
      <w:marLeft w:val="0"/>
      <w:marRight w:val="0"/>
      <w:marTop w:val="0"/>
      <w:marBottom w:val="0"/>
      <w:divBdr>
        <w:top w:val="none" w:sz="0" w:space="0" w:color="auto"/>
        <w:left w:val="none" w:sz="0" w:space="0" w:color="auto"/>
        <w:bottom w:val="none" w:sz="0" w:space="0" w:color="auto"/>
        <w:right w:val="none" w:sz="0" w:space="0" w:color="auto"/>
      </w:divBdr>
      <w:divsChild>
        <w:div w:id="523514580">
          <w:marLeft w:val="0"/>
          <w:marRight w:val="0"/>
          <w:marTop w:val="0"/>
          <w:marBottom w:val="0"/>
          <w:divBdr>
            <w:top w:val="none" w:sz="0" w:space="0" w:color="auto"/>
            <w:left w:val="none" w:sz="0" w:space="0" w:color="auto"/>
            <w:bottom w:val="none" w:sz="0" w:space="0" w:color="auto"/>
            <w:right w:val="none" w:sz="0" w:space="0" w:color="auto"/>
          </w:divBdr>
          <w:divsChild>
            <w:div w:id="1735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6576">
      <w:bodyDiv w:val="1"/>
      <w:marLeft w:val="0"/>
      <w:marRight w:val="0"/>
      <w:marTop w:val="0"/>
      <w:marBottom w:val="0"/>
      <w:divBdr>
        <w:top w:val="none" w:sz="0" w:space="0" w:color="auto"/>
        <w:left w:val="none" w:sz="0" w:space="0" w:color="auto"/>
        <w:bottom w:val="none" w:sz="0" w:space="0" w:color="auto"/>
        <w:right w:val="none" w:sz="0" w:space="0" w:color="auto"/>
      </w:divBdr>
      <w:divsChild>
        <w:div w:id="1466896064">
          <w:marLeft w:val="0"/>
          <w:marRight w:val="0"/>
          <w:marTop w:val="0"/>
          <w:marBottom w:val="0"/>
          <w:divBdr>
            <w:top w:val="none" w:sz="0" w:space="0" w:color="auto"/>
            <w:left w:val="none" w:sz="0" w:space="0" w:color="auto"/>
            <w:bottom w:val="none" w:sz="0" w:space="0" w:color="auto"/>
            <w:right w:val="none" w:sz="0" w:space="0" w:color="auto"/>
          </w:divBdr>
          <w:divsChild>
            <w:div w:id="13193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1997">
      <w:bodyDiv w:val="1"/>
      <w:marLeft w:val="0"/>
      <w:marRight w:val="0"/>
      <w:marTop w:val="0"/>
      <w:marBottom w:val="0"/>
      <w:divBdr>
        <w:top w:val="none" w:sz="0" w:space="0" w:color="auto"/>
        <w:left w:val="none" w:sz="0" w:space="0" w:color="auto"/>
        <w:bottom w:val="none" w:sz="0" w:space="0" w:color="auto"/>
        <w:right w:val="none" w:sz="0" w:space="0" w:color="auto"/>
      </w:divBdr>
      <w:divsChild>
        <w:div w:id="555817765">
          <w:marLeft w:val="0"/>
          <w:marRight w:val="0"/>
          <w:marTop w:val="0"/>
          <w:marBottom w:val="0"/>
          <w:divBdr>
            <w:top w:val="none" w:sz="0" w:space="0" w:color="auto"/>
            <w:left w:val="none" w:sz="0" w:space="0" w:color="auto"/>
            <w:bottom w:val="none" w:sz="0" w:space="0" w:color="auto"/>
            <w:right w:val="none" w:sz="0" w:space="0" w:color="auto"/>
          </w:divBdr>
          <w:divsChild>
            <w:div w:id="868106063">
              <w:marLeft w:val="0"/>
              <w:marRight w:val="0"/>
              <w:marTop w:val="0"/>
              <w:marBottom w:val="0"/>
              <w:divBdr>
                <w:top w:val="none" w:sz="0" w:space="0" w:color="auto"/>
                <w:left w:val="none" w:sz="0" w:space="0" w:color="auto"/>
                <w:bottom w:val="none" w:sz="0" w:space="0" w:color="auto"/>
                <w:right w:val="none" w:sz="0" w:space="0" w:color="auto"/>
              </w:divBdr>
            </w:div>
            <w:div w:id="1096827474">
              <w:marLeft w:val="0"/>
              <w:marRight w:val="0"/>
              <w:marTop w:val="0"/>
              <w:marBottom w:val="0"/>
              <w:divBdr>
                <w:top w:val="none" w:sz="0" w:space="0" w:color="auto"/>
                <w:left w:val="none" w:sz="0" w:space="0" w:color="auto"/>
                <w:bottom w:val="none" w:sz="0" w:space="0" w:color="auto"/>
                <w:right w:val="none" w:sz="0" w:space="0" w:color="auto"/>
              </w:divBdr>
            </w:div>
            <w:div w:id="1447770907">
              <w:marLeft w:val="0"/>
              <w:marRight w:val="0"/>
              <w:marTop w:val="0"/>
              <w:marBottom w:val="0"/>
              <w:divBdr>
                <w:top w:val="none" w:sz="0" w:space="0" w:color="auto"/>
                <w:left w:val="none" w:sz="0" w:space="0" w:color="auto"/>
                <w:bottom w:val="none" w:sz="0" w:space="0" w:color="auto"/>
                <w:right w:val="none" w:sz="0" w:space="0" w:color="auto"/>
              </w:divBdr>
            </w:div>
            <w:div w:id="485512665">
              <w:marLeft w:val="0"/>
              <w:marRight w:val="0"/>
              <w:marTop w:val="0"/>
              <w:marBottom w:val="0"/>
              <w:divBdr>
                <w:top w:val="none" w:sz="0" w:space="0" w:color="auto"/>
                <w:left w:val="none" w:sz="0" w:space="0" w:color="auto"/>
                <w:bottom w:val="none" w:sz="0" w:space="0" w:color="auto"/>
                <w:right w:val="none" w:sz="0" w:space="0" w:color="auto"/>
              </w:divBdr>
            </w:div>
            <w:div w:id="366879330">
              <w:marLeft w:val="0"/>
              <w:marRight w:val="0"/>
              <w:marTop w:val="0"/>
              <w:marBottom w:val="0"/>
              <w:divBdr>
                <w:top w:val="none" w:sz="0" w:space="0" w:color="auto"/>
                <w:left w:val="none" w:sz="0" w:space="0" w:color="auto"/>
                <w:bottom w:val="none" w:sz="0" w:space="0" w:color="auto"/>
                <w:right w:val="none" w:sz="0" w:space="0" w:color="auto"/>
              </w:divBdr>
            </w:div>
            <w:div w:id="164827002">
              <w:marLeft w:val="0"/>
              <w:marRight w:val="0"/>
              <w:marTop w:val="0"/>
              <w:marBottom w:val="0"/>
              <w:divBdr>
                <w:top w:val="none" w:sz="0" w:space="0" w:color="auto"/>
                <w:left w:val="none" w:sz="0" w:space="0" w:color="auto"/>
                <w:bottom w:val="none" w:sz="0" w:space="0" w:color="auto"/>
                <w:right w:val="none" w:sz="0" w:space="0" w:color="auto"/>
              </w:divBdr>
            </w:div>
            <w:div w:id="14452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3008">
      <w:bodyDiv w:val="1"/>
      <w:marLeft w:val="0"/>
      <w:marRight w:val="0"/>
      <w:marTop w:val="0"/>
      <w:marBottom w:val="0"/>
      <w:divBdr>
        <w:top w:val="none" w:sz="0" w:space="0" w:color="auto"/>
        <w:left w:val="none" w:sz="0" w:space="0" w:color="auto"/>
        <w:bottom w:val="none" w:sz="0" w:space="0" w:color="auto"/>
        <w:right w:val="none" w:sz="0" w:space="0" w:color="auto"/>
      </w:divBdr>
      <w:divsChild>
        <w:div w:id="287393893">
          <w:marLeft w:val="0"/>
          <w:marRight w:val="0"/>
          <w:marTop w:val="0"/>
          <w:marBottom w:val="0"/>
          <w:divBdr>
            <w:top w:val="none" w:sz="0" w:space="0" w:color="auto"/>
            <w:left w:val="none" w:sz="0" w:space="0" w:color="auto"/>
            <w:bottom w:val="none" w:sz="0" w:space="0" w:color="auto"/>
            <w:right w:val="none" w:sz="0" w:space="0" w:color="auto"/>
          </w:divBdr>
          <w:divsChild>
            <w:div w:id="5140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6667">
      <w:bodyDiv w:val="1"/>
      <w:marLeft w:val="0"/>
      <w:marRight w:val="0"/>
      <w:marTop w:val="0"/>
      <w:marBottom w:val="0"/>
      <w:divBdr>
        <w:top w:val="none" w:sz="0" w:space="0" w:color="auto"/>
        <w:left w:val="none" w:sz="0" w:space="0" w:color="auto"/>
        <w:bottom w:val="none" w:sz="0" w:space="0" w:color="auto"/>
        <w:right w:val="none" w:sz="0" w:space="0" w:color="auto"/>
      </w:divBdr>
      <w:divsChild>
        <w:div w:id="604655681">
          <w:marLeft w:val="0"/>
          <w:marRight w:val="0"/>
          <w:marTop w:val="0"/>
          <w:marBottom w:val="0"/>
          <w:divBdr>
            <w:top w:val="none" w:sz="0" w:space="0" w:color="auto"/>
            <w:left w:val="none" w:sz="0" w:space="0" w:color="auto"/>
            <w:bottom w:val="none" w:sz="0" w:space="0" w:color="auto"/>
            <w:right w:val="none" w:sz="0" w:space="0" w:color="auto"/>
          </w:divBdr>
          <w:divsChild>
            <w:div w:id="14056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297">
      <w:bodyDiv w:val="1"/>
      <w:marLeft w:val="0"/>
      <w:marRight w:val="0"/>
      <w:marTop w:val="0"/>
      <w:marBottom w:val="0"/>
      <w:divBdr>
        <w:top w:val="none" w:sz="0" w:space="0" w:color="auto"/>
        <w:left w:val="none" w:sz="0" w:space="0" w:color="auto"/>
        <w:bottom w:val="none" w:sz="0" w:space="0" w:color="auto"/>
        <w:right w:val="none" w:sz="0" w:space="0" w:color="auto"/>
      </w:divBdr>
      <w:divsChild>
        <w:div w:id="2060014431">
          <w:marLeft w:val="0"/>
          <w:marRight w:val="0"/>
          <w:marTop w:val="0"/>
          <w:marBottom w:val="0"/>
          <w:divBdr>
            <w:top w:val="none" w:sz="0" w:space="0" w:color="auto"/>
            <w:left w:val="none" w:sz="0" w:space="0" w:color="auto"/>
            <w:bottom w:val="none" w:sz="0" w:space="0" w:color="auto"/>
            <w:right w:val="none" w:sz="0" w:space="0" w:color="auto"/>
          </w:divBdr>
          <w:divsChild>
            <w:div w:id="4450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7303">
      <w:bodyDiv w:val="1"/>
      <w:marLeft w:val="0"/>
      <w:marRight w:val="0"/>
      <w:marTop w:val="0"/>
      <w:marBottom w:val="0"/>
      <w:divBdr>
        <w:top w:val="none" w:sz="0" w:space="0" w:color="auto"/>
        <w:left w:val="none" w:sz="0" w:space="0" w:color="auto"/>
        <w:bottom w:val="none" w:sz="0" w:space="0" w:color="auto"/>
        <w:right w:val="none" w:sz="0" w:space="0" w:color="auto"/>
      </w:divBdr>
      <w:divsChild>
        <w:div w:id="480660342">
          <w:marLeft w:val="0"/>
          <w:marRight w:val="0"/>
          <w:marTop w:val="0"/>
          <w:marBottom w:val="0"/>
          <w:divBdr>
            <w:top w:val="none" w:sz="0" w:space="0" w:color="auto"/>
            <w:left w:val="none" w:sz="0" w:space="0" w:color="auto"/>
            <w:bottom w:val="none" w:sz="0" w:space="0" w:color="auto"/>
            <w:right w:val="none" w:sz="0" w:space="0" w:color="auto"/>
          </w:divBdr>
          <w:divsChild>
            <w:div w:id="6373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667">
      <w:bodyDiv w:val="1"/>
      <w:marLeft w:val="0"/>
      <w:marRight w:val="0"/>
      <w:marTop w:val="0"/>
      <w:marBottom w:val="0"/>
      <w:divBdr>
        <w:top w:val="none" w:sz="0" w:space="0" w:color="auto"/>
        <w:left w:val="none" w:sz="0" w:space="0" w:color="auto"/>
        <w:bottom w:val="none" w:sz="0" w:space="0" w:color="auto"/>
        <w:right w:val="none" w:sz="0" w:space="0" w:color="auto"/>
      </w:divBdr>
      <w:divsChild>
        <w:div w:id="236863112">
          <w:marLeft w:val="0"/>
          <w:marRight w:val="0"/>
          <w:marTop w:val="0"/>
          <w:marBottom w:val="0"/>
          <w:divBdr>
            <w:top w:val="none" w:sz="0" w:space="0" w:color="auto"/>
            <w:left w:val="none" w:sz="0" w:space="0" w:color="auto"/>
            <w:bottom w:val="none" w:sz="0" w:space="0" w:color="auto"/>
            <w:right w:val="none" w:sz="0" w:space="0" w:color="auto"/>
          </w:divBdr>
          <w:divsChild>
            <w:div w:id="16693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header" Target="header2.xml"/><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3.wmf"/><Relationship Id="rId84" Type="http://schemas.openxmlformats.org/officeDocument/2006/relationships/image" Target="media/image41.jpg"/><Relationship Id="rId89" Type="http://schemas.openxmlformats.org/officeDocument/2006/relationships/oleObject" Target="embeddings/oleObject38.bin"/><Relationship Id="rId112" Type="http://schemas.openxmlformats.org/officeDocument/2006/relationships/image" Target="media/image57.wmf"/><Relationship Id="rId16" Type="http://schemas.openxmlformats.org/officeDocument/2006/relationships/image" Target="media/image5.wmf"/><Relationship Id="rId107" Type="http://schemas.openxmlformats.org/officeDocument/2006/relationships/oleObject" Target="embeddings/oleObject45.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6.wmf"/><Relationship Id="rId79" Type="http://schemas.openxmlformats.org/officeDocument/2006/relationships/oleObject" Target="embeddings/oleObject34.bin"/><Relationship Id="rId102" Type="http://schemas.openxmlformats.org/officeDocument/2006/relationships/image" Target="media/image53.wmf"/><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5.wmf"/><Relationship Id="rId95" Type="http://schemas.openxmlformats.org/officeDocument/2006/relationships/image" Target="media/image49.wmf"/><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jpg"/><Relationship Id="rId69" Type="http://schemas.openxmlformats.org/officeDocument/2006/relationships/oleObject" Target="embeddings/oleObject29.bin"/><Relationship Id="rId113" Type="http://schemas.openxmlformats.org/officeDocument/2006/relationships/oleObject" Target="embeddings/oleObject49.bin"/><Relationship Id="rId118" Type="http://schemas.openxmlformats.org/officeDocument/2006/relationships/footer" Target="footer1.xml"/><Relationship Id="rId80" Type="http://schemas.openxmlformats.org/officeDocument/2006/relationships/image" Target="media/image39.wmf"/><Relationship Id="rId85" Type="http://schemas.openxmlformats.org/officeDocument/2006/relationships/image" Target="media/image42.jpg"/><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3.bin"/><Relationship Id="rId108" Type="http://schemas.openxmlformats.org/officeDocument/2006/relationships/image" Target="media/image56.wmf"/><Relationship Id="rId54" Type="http://schemas.openxmlformats.org/officeDocument/2006/relationships/image" Target="media/image24.wmf"/><Relationship Id="rId70" Type="http://schemas.openxmlformats.org/officeDocument/2006/relationships/image" Target="media/image34.wmf"/><Relationship Id="rId75" Type="http://schemas.openxmlformats.org/officeDocument/2006/relationships/oleObject" Target="embeddings/oleObject32.bin"/><Relationship Id="rId91" Type="http://schemas.openxmlformats.org/officeDocument/2006/relationships/oleObject" Target="embeddings/oleObject39.bin"/><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8.jpg"/><Relationship Id="rId119" Type="http://schemas.openxmlformats.org/officeDocument/2006/relationships/footer" Target="footer2.xml"/><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image" Target="media/image30.jpg"/><Relationship Id="rId81" Type="http://schemas.openxmlformats.org/officeDocument/2006/relationships/oleObject" Target="embeddings/oleObject35.bin"/><Relationship Id="rId86" Type="http://schemas.openxmlformats.org/officeDocument/2006/relationships/image" Target="media/image43.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4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image" Target="media/image50.wmf"/><Relationship Id="rId104" Type="http://schemas.openxmlformats.org/officeDocument/2006/relationships/image" Target="media/image54.wmf"/><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6.jpg"/><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1.jpg"/><Relationship Id="rId87" Type="http://schemas.openxmlformats.org/officeDocument/2006/relationships/oleObject" Target="embeddings/oleObject37.bin"/><Relationship Id="rId110" Type="http://schemas.openxmlformats.org/officeDocument/2006/relationships/oleObject" Target="embeddings/oleObject47.bin"/><Relationship Id="rId115" Type="http://schemas.openxmlformats.org/officeDocument/2006/relationships/hyperlink" Target="https://matplotlib.org/basemap/" TargetMode="External"/><Relationship Id="rId61" Type="http://schemas.openxmlformats.org/officeDocument/2006/relationships/oleObject" Target="embeddings/oleObject27.bin"/><Relationship Id="rId82" Type="http://schemas.openxmlformats.org/officeDocument/2006/relationships/image" Target="media/image40.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3.bin"/><Relationship Id="rId100" Type="http://schemas.openxmlformats.org/officeDocument/2006/relationships/oleObject" Target="embeddings/oleObject42.bin"/><Relationship Id="rId105" Type="http://schemas.openxmlformats.org/officeDocument/2006/relationships/oleObject" Target="embeddings/oleObject44.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image" Target="media/image47.jpg"/><Relationship Id="rId98" Type="http://schemas.openxmlformats.org/officeDocument/2006/relationships/oleObject" Target="embeddings/oleObject41.bin"/><Relationship Id="rId121" Type="http://schemas.openxmlformats.org/officeDocument/2006/relationships/footer" Target="footer3.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2.jpg"/><Relationship Id="rId116"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6.bin"/><Relationship Id="rId88" Type="http://schemas.openxmlformats.org/officeDocument/2006/relationships/image" Target="media/image44.wmf"/><Relationship Id="rId111" Type="http://schemas.openxmlformats.org/officeDocument/2006/relationships/oleObject" Target="embeddings/oleObject48.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5.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image" Target="media/image48.jpg"/><Relationship Id="rId99" Type="http://schemas.openxmlformats.org/officeDocument/2006/relationships/image" Target="media/image51.wmf"/><Relationship Id="rId101" Type="http://schemas.openxmlformats.org/officeDocument/2006/relationships/image" Target="media/image52.jpg"/><Relationship Id="rId1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0B0AB-DDF9-4015-84B5-F9A1F0239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3171</TotalTime>
  <Pages>37</Pages>
  <Words>23348</Words>
  <Characters>133085</Characters>
  <Application>Microsoft Office Word</Application>
  <DocSecurity>0</DocSecurity>
  <Lines>1109</Lines>
  <Paragraphs>312</Paragraphs>
  <ScaleCrop>false</ScaleCrop>
  <Company/>
  <LinksUpToDate>false</LinksUpToDate>
  <CharactersWithSpaces>156121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浩然 余</dc:creator>
  <cp:keywords/>
  <dc:description/>
  <cp:lastModifiedBy>浩然 余</cp:lastModifiedBy>
  <cp:revision>287</cp:revision>
  <dcterms:created xsi:type="dcterms:W3CDTF">2026-09-21T06:44:00Z</dcterms:created>
  <dcterms:modified xsi:type="dcterms:W3CDTF">2026-10-12T05:42:00Z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id="dPlTLeTM"/&gt;&lt;style id="http://www.zotero.org/styles/american-geophysical-union" hasBibliography="1" bibliographyStyleHasBeenSet="1"/&gt;&lt;prefs&gt;&lt;pref name="fieldType" value="Field"/&gt;&lt;/prefs&gt;&lt;/data&gt;</vt:lpwstr>
  </property>
  <property fmtid="{D5CDD505-2E9C-101B-9397-08002B2CF9AE}" pid="3" name="MTWinEqns">
    <vt:bool>true</vt:bool>
  </property>
</Properties>
</file>