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List_aplikace_Microsoft_Excel1.xlsx" ContentType="application/vnd.openxmlformats-officedocument.spreadsheetml.sheet"/>
  <Override PartName="/word/embeddings/List_aplikace_Microsoft_Excel.xlsx" ContentType="application/vnd.openxmlformats-officedocument.spreadsheetml.sheet"/>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_rels/chart5.xml.rels" ContentType="application/vnd.openxmlformats-package.relationships+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7.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2.xml" ContentType="application/vnd.openxmlformats-officedocument.wordprocessingml.footer+xml"/>
  <Override PartName="/word/media/image2.wmf" ContentType="image/x-wmf"/>
  <Override PartName="/word/media/image1.jpeg" ContentType="image/jpeg"/>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
      <w:bookmarkStart w:id="0" w:name="_GoBack"/>
      <w:bookmarkStart w:id="1" w:name="_GoBack"/>
      <w:bookmarkEnd w:id="1"/>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rFonts w:cs="Arial"/>
          <w:b/>
          <w:b/>
          <w:sz w:val="52"/>
        </w:rPr>
      </w:pPr>
      <w:r>
        <w:rPr>
          <w:rFonts w:cs="Arial"/>
          <w:b/>
          <w:sz w:val="52"/>
        </w:rPr>
        <w:t>Věcný záměr rozvoje vzdělávání</w:t>
      </w:r>
    </w:p>
    <w:p>
      <w:pPr>
        <w:pStyle w:val="Normal"/>
        <w:spacing w:before="0" w:after="0"/>
        <w:jc w:val="center"/>
        <w:rPr>
          <w:rFonts w:cs="Arial"/>
          <w:b/>
          <w:b/>
          <w:sz w:val="52"/>
        </w:rPr>
      </w:pPr>
      <w:r>
        <w:rPr>
          <w:rFonts w:cs="Arial"/>
          <w:b/>
          <w:sz w:val="52"/>
        </w:rPr>
        <w:t>na území města Plasy</w:t>
      </w:r>
    </w:p>
    <w:p>
      <w:pPr>
        <w:pStyle w:val="Normal"/>
        <w:spacing w:before="240" w:after="0"/>
        <w:jc w:val="center"/>
        <w:rPr>
          <w:rFonts w:cs="Arial"/>
          <w:b/>
          <w:b/>
          <w:sz w:val="48"/>
        </w:rPr>
      </w:pPr>
      <w:r>
        <w:rPr>
          <w:rFonts w:cs="Arial"/>
          <w:b/>
          <w:sz w:val="48"/>
        </w:rPr>
        <w:t>Aktualizace 2018</w:t>
      </w:r>
    </w:p>
    <w:p>
      <w:pPr>
        <w:pStyle w:val="Normal"/>
        <w:jc w:val="center"/>
        <w:rPr>
          <w:rFonts w:cs="Arial"/>
          <w:b/>
          <w:b/>
          <w:sz w:val="32"/>
        </w:rPr>
      </w:pPr>
      <w:r>
        <w:rPr>
          <w:rFonts w:cs="Arial"/>
          <w:b/>
          <w:sz w:val="32"/>
        </w:rPr>
      </w:r>
    </w:p>
    <w:p>
      <w:pPr>
        <w:pStyle w:val="Normal"/>
        <w:jc w:val="center"/>
        <w:rPr>
          <w:rFonts w:cs="Arial"/>
          <w:b/>
          <w:b/>
          <w:sz w:val="32"/>
        </w:rPr>
      </w:pPr>
      <w:r>
        <w:rPr>
          <w:rFonts w:cs="Arial"/>
          <w:b/>
          <w:sz w:val="32"/>
        </w:rPr>
      </w:r>
    </w:p>
    <w:p>
      <w:pPr>
        <w:pStyle w:val="Normal"/>
        <w:jc w:val="center"/>
        <w:rPr>
          <w:rFonts w:cs="Arial"/>
          <w:b/>
          <w:b/>
          <w:sz w:val="32"/>
        </w:rPr>
      </w:pPr>
      <w:r>
        <w:rPr>
          <w:rFonts w:cs="Arial"/>
          <w:b/>
          <w:sz w:val="32"/>
        </w:rPr>
      </w:r>
    </w:p>
    <w:p>
      <w:pPr>
        <w:pStyle w:val="Normal"/>
        <w:jc w:val="center"/>
        <w:rPr>
          <w:rFonts w:cs="Arial"/>
          <w:b/>
          <w:b/>
          <w:sz w:val="32"/>
        </w:rPr>
      </w:pPr>
      <w:r>
        <w:rPr>
          <w:rFonts w:cs="Arial"/>
          <w:b/>
          <w:sz w:val="32"/>
        </w:rPr>
        <w:t>Regionální rozvojová agentura Plzeňského kraje, o.p.s.</w:t>
      </w:r>
    </w:p>
    <w:p>
      <w:pPr>
        <w:pStyle w:val="Normal"/>
        <w:jc w:val="center"/>
        <w:rPr>
          <w:rFonts w:cs="Arial"/>
          <w:b/>
          <w:b/>
          <w:sz w:val="32"/>
        </w:rPr>
      </w:pPr>
      <w:r>
        <w:rPr>
          <w:rFonts w:cs="Arial"/>
          <w:b/>
          <w:sz w:val="32"/>
        </w:rPr>
        <w:drawing>
          <wp:anchor behindDoc="0" distT="0" distB="0" distL="114300" distR="114300" simplePos="0" locked="0" layoutInCell="1" allowOverlap="1" relativeHeight="3">
            <wp:simplePos x="0" y="0"/>
            <wp:positionH relativeFrom="column">
              <wp:posOffset>2341880</wp:posOffset>
            </wp:positionH>
            <wp:positionV relativeFrom="paragraph">
              <wp:posOffset>137160</wp:posOffset>
            </wp:positionV>
            <wp:extent cx="970915" cy="647700"/>
            <wp:effectExtent l="0" t="0" r="0" b="0"/>
            <wp:wrapSquare wrapText="bothSides"/>
            <wp:docPr id="1" name="obrázek 1" descr="U:\_RRA_PK_\LOGO\RRAPK LOGO 2009\RRA_2009_men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U:\_RRA_PK_\LOGO\RRAPK LOGO 2009\RRA_2009_mensi.jpg"/>
                    <pic:cNvPicPr>
                      <a:picLocks noChangeAspect="1" noChangeArrowheads="1"/>
                    </pic:cNvPicPr>
                  </pic:nvPicPr>
                  <pic:blipFill>
                    <a:blip r:embed="rId2"/>
                    <a:stretch>
                      <a:fillRect/>
                    </a:stretch>
                  </pic:blipFill>
                  <pic:spPr bwMode="auto">
                    <a:xfrm>
                      <a:off x="0" y="0"/>
                      <a:ext cx="970915" cy="647700"/>
                    </a:xfrm>
                    <a:prstGeom prst="rect">
                      <a:avLst/>
                    </a:prstGeom>
                  </pic:spPr>
                </pic:pic>
              </a:graphicData>
            </a:graphic>
          </wp:anchor>
        </w:drawing>
      </w:r>
    </w:p>
    <w:p>
      <w:pPr>
        <w:pStyle w:val="Normal"/>
        <w:jc w:val="center"/>
        <w:rPr>
          <w:rFonts w:cs="Arial"/>
          <w:b/>
          <w:b/>
          <w:sz w:val="32"/>
        </w:rPr>
      </w:pPr>
      <w:r>
        <w:rPr>
          <w:rFonts w:cs="Arial"/>
          <w:b/>
          <w:sz w:val="32"/>
        </w:rPr>
      </w:r>
    </w:p>
    <w:p>
      <w:pPr>
        <w:pStyle w:val="Normal"/>
        <w:jc w:val="center"/>
        <w:rPr>
          <w:rFonts w:cs="Arial"/>
          <w:sz w:val="28"/>
        </w:rPr>
      </w:pPr>
      <w:r>
        <w:rPr>
          <w:rFonts w:cs="Arial"/>
          <w:sz w:val="28"/>
        </w:rPr>
      </w:r>
    </w:p>
    <w:p>
      <w:pPr>
        <w:pStyle w:val="Normal"/>
        <w:jc w:val="center"/>
        <w:rPr>
          <w:rFonts w:cs="Arial"/>
          <w:sz w:val="28"/>
        </w:rPr>
      </w:pPr>
      <w:r>
        <w:rPr>
          <w:rFonts w:cs="Arial"/>
          <w:sz w:val="28"/>
        </w:rPr>
      </w:r>
    </w:p>
    <w:p>
      <w:pPr>
        <w:pStyle w:val="Normal"/>
        <w:jc w:val="center"/>
        <w:rPr>
          <w:rFonts w:cs="Arial"/>
          <w:sz w:val="28"/>
        </w:rPr>
      </w:pPr>
      <w:r>
        <w:rPr>
          <w:rFonts w:cs="Arial"/>
          <w:sz w:val="28"/>
        </w:rPr>
      </w:r>
    </w:p>
    <w:p>
      <w:pPr>
        <w:pStyle w:val="Normal"/>
        <w:jc w:val="center"/>
        <w:rPr>
          <w:rFonts w:cs="Arial"/>
          <w:sz w:val="28"/>
        </w:rPr>
      </w:pPr>
      <w:r>
        <w:rPr>
          <w:rFonts w:cs="Arial"/>
          <w:sz w:val="28"/>
        </w:rPr>
      </w:r>
    </w:p>
    <w:p>
      <w:pPr>
        <w:pStyle w:val="Normal"/>
        <w:jc w:val="center"/>
        <w:rPr>
          <w:rFonts w:cs="Arial"/>
          <w:sz w:val="24"/>
        </w:rPr>
      </w:pPr>
      <w:r>
        <w:rPr>
          <w:rFonts w:cs="Arial"/>
          <w:sz w:val="24"/>
        </w:rPr>
        <w:t>Ing. Pavel Beneš</w:t>
      </w:r>
    </w:p>
    <w:p>
      <w:pPr>
        <w:pStyle w:val="Normal"/>
        <w:jc w:val="center"/>
        <w:rPr>
          <w:rFonts w:cs="Arial"/>
          <w:sz w:val="24"/>
        </w:rPr>
      </w:pPr>
      <w:r>
        <w:rPr>
          <w:rFonts w:cs="Arial"/>
          <w:sz w:val="24"/>
        </w:rPr>
        <w:t>Lucie Ženíšková</w:t>
      </w:r>
    </w:p>
    <w:p>
      <w:pPr>
        <w:pStyle w:val="Normal"/>
        <w:rPr>
          <w:rFonts w:cs="Arial"/>
          <w:sz w:val="28"/>
        </w:rPr>
      </w:pPr>
      <w:r>
        <w:rPr>
          <w:rFonts w:cs="Arial"/>
          <w:sz w:val="28"/>
        </w:rPr>
      </w:r>
    </w:p>
    <w:p>
      <w:pPr>
        <w:pStyle w:val="Normal"/>
        <w:rPr>
          <w:rFonts w:cs="Arial"/>
          <w:sz w:val="28"/>
        </w:rPr>
      </w:pPr>
      <w:r>
        <w:rPr>
          <w:rFonts w:cs="Arial"/>
          <w:sz w:val="28"/>
        </w:rPr>
      </w:r>
    </w:p>
    <w:p>
      <w:pPr>
        <w:pStyle w:val="Normal"/>
        <w:rPr>
          <w:rFonts w:cs="Arial"/>
          <w:sz w:val="28"/>
        </w:rPr>
      </w:pPr>
      <w:r>
        <w:rPr>
          <w:rFonts w:cs="Arial"/>
          <w:sz w:val="28"/>
        </w:rPr>
      </w:r>
    </w:p>
    <w:p>
      <w:pPr>
        <w:pStyle w:val="Normal"/>
        <w:rPr>
          <w:rFonts w:cs="Arial"/>
          <w:sz w:val="28"/>
        </w:rPr>
      </w:pPr>
      <w:r>
        <w:rPr>
          <w:rFonts w:cs="Arial"/>
          <w:sz w:val="28"/>
        </w:rPr>
      </w:r>
    </w:p>
    <w:p>
      <w:pPr>
        <w:sectPr>
          <w:footerReference w:type="default" r:id="rId3"/>
          <w:type w:val="nextPage"/>
          <w:pgSz w:w="11906" w:h="16838"/>
          <w:pgMar w:left="1418" w:right="1418" w:header="0" w:top="1418" w:footer="709" w:bottom="1418" w:gutter="0"/>
          <w:pgNumType w:start="0" w:fmt="decimal"/>
          <w:formProt w:val="false"/>
          <w:textDirection w:val="lrTb"/>
          <w:docGrid w:type="default" w:linePitch="360" w:charSpace="4096"/>
        </w:sectPr>
        <w:pStyle w:val="Normal"/>
        <w:jc w:val="center"/>
        <w:rPr/>
      </w:pPr>
      <w:r>
        <w:rPr>
          <w:rFonts w:cs="Arial"/>
          <w:sz w:val="24"/>
        </w:rPr>
        <w:t>Říjen 2018</w:t>
      </w:r>
    </w:p>
    <w:sdt>
      <w:sdtPr>
        <w:docPartObj>
          <w:docPartGallery w:val="Table of Contents"/>
          <w:docPartUnique w:val="true"/>
        </w:docPartObj>
        <w:id w:val="119329914"/>
      </w:sdtPr>
      <w:sdtContent>
        <w:p>
          <w:pPr>
            <w:pStyle w:val="TOCHeading"/>
            <w:rPr/>
          </w:pPr>
          <w:r>
            <w:rPr>
              <w:rFonts w:cs="Arial" w:ascii="Arial" w:hAnsi="Arial"/>
              <w:color w:val="auto"/>
            </w:rPr>
            <w:t>Obsah</w:t>
          </w:r>
        </w:p>
        <w:p>
          <w:pPr>
            <w:pStyle w:val="Contents1"/>
            <w:tabs>
              <w:tab w:val="left" w:pos="440" w:leader="none"/>
              <w:tab w:val="right" w:pos="9060" w:leader="dot"/>
            </w:tabs>
            <w:rPr>
              <w:rFonts w:ascii="Calibri" w:hAnsi="Calibri" w:eastAsia="" w:asciiTheme="minorHAnsi" w:eastAsiaTheme="minorEastAsia" w:hAnsiTheme="minorHAnsi"/>
              <w:lang w:eastAsia="cs-CZ"/>
            </w:rPr>
          </w:pPr>
          <w:r>
            <w:fldChar w:fldCharType="begin"/>
          </w:r>
          <w:r>
            <w:rPr>
              <w:webHidden/>
              <w:rStyle w:val="IndexLink"/>
            </w:rPr>
            <w:instrText> TOC \z \o "1-3" \u \h</w:instrText>
          </w:r>
          <w:r>
            <w:rPr>
              <w:webHidden/>
              <w:rStyle w:val="IndexLink"/>
            </w:rPr>
            <w:fldChar w:fldCharType="separate"/>
          </w:r>
          <w:hyperlink w:anchor="_Toc449687512">
            <w:r>
              <w:rPr>
                <w:webHidden/>
                <w:rStyle w:val="IndexLink"/>
              </w:rPr>
              <w:t>1.</w:t>
            </w:r>
            <w:r>
              <w:rPr>
                <w:rStyle w:val="IndexLink"/>
                <w:rFonts w:eastAsia="" w:ascii="Calibri" w:hAnsi="Calibri" w:asciiTheme="minorHAnsi" w:eastAsiaTheme="minorEastAsia" w:hAnsiTheme="minorHAnsi"/>
                <w:lang w:eastAsia="cs-CZ"/>
              </w:rPr>
              <w:tab/>
            </w:r>
            <w:r>
              <w:rPr>
                <w:rStyle w:val="IndexLink"/>
              </w:rPr>
              <w:t>Úvod</w:t>
            </w:r>
            <w:r>
              <w:rPr>
                <w:webHidden/>
              </w:rPr>
              <w:fldChar w:fldCharType="begin"/>
            </w:r>
            <w:r>
              <w:rPr>
                <w:webHidden/>
              </w:rPr>
              <w:instrText>PAGEREF _Toc449687512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060" w:leader="dot"/>
            </w:tabs>
            <w:rPr>
              <w:rFonts w:ascii="Calibri" w:hAnsi="Calibri" w:eastAsia="" w:asciiTheme="minorHAnsi" w:eastAsiaTheme="minorEastAsia" w:hAnsiTheme="minorHAnsi"/>
              <w:lang w:eastAsia="cs-CZ"/>
            </w:rPr>
          </w:pPr>
          <w:hyperlink w:anchor="_Toc449687513">
            <w:r>
              <w:rPr>
                <w:webHidden/>
                <w:rStyle w:val="IndexLink"/>
              </w:rPr>
              <w:t>2.</w:t>
            </w:r>
            <w:r>
              <w:rPr>
                <w:rStyle w:val="IndexLink"/>
                <w:rFonts w:eastAsia="" w:ascii="Calibri" w:hAnsi="Calibri" w:asciiTheme="minorHAnsi" w:eastAsiaTheme="minorEastAsia" w:hAnsiTheme="minorHAnsi"/>
                <w:lang w:eastAsia="cs-CZ"/>
              </w:rPr>
              <w:tab/>
            </w:r>
            <w:r>
              <w:rPr>
                <w:rStyle w:val="IndexLink"/>
              </w:rPr>
              <w:t>Populační vývoj města Plasy</w:t>
            </w:r>
            <w:r>
              <w:rPr>
                <w:webHidden/>
              </w:rPr>
              <w:fldChar w:fldCharType="begin"/>
            </w:r>
            <w:r>
              <w:rPr>
                <w:webHidden/>
              </w:rPr>
              <w:instrText>PAGEREF _Toc449687513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060" w:leader="dot"/>
            </w:tabs>
            <w:rPr>
              <w:rFonts w:ascii="Calibri" w:hAnsi="Calibri" w:eastAsia="" w:asciiTheme="minorHAnsi" w:eastAsiaTheme="minorEastAsia" w:hAnsiTheme="minorHAnsi"/>
              <w:lang w:eastAsia="cs-CZ"/>
            </w:rPr>
          </w:pPr>
          <w:hyperlink w:anchor="_Toc449687514">
            <w:r>
              <w:rPr>
                <w:webHidden/>
                <w:rStyle w:val="IndexLink"/>
              </w:rPr>
              <w:t>3.</w:t>
            </w:r>
            <w:r>
              <w:rPr>
                <w:rStyle w:val="IndexLink"/>
                <w:rFonts w:eastAsia="" w:ascii="Calibri" w:hAnsi="Calibri" w:asciiTheme="minorHAnsi" w:eastAsiaTheme="minorEastAsia" w:hAnsiTheme="minorHAnsi"/>
                <w:lang w:eastAsia="cs-CZ"/>
              </w:rPr>
              <w:tab/>
            </w:r>
            <w:r>
              <w:rPr>
                <w:rStyle w:val="IndexLink"/>
              </w:rPr>
              <w:t>Prognóza vývoje Mateřské školy Plasy</w:t>
            </w:r>
            <w:r>
              <w:rPr>
                <w:webHidden/>
              </w:rPr>
              <w:fldChar w:fldCharType="begin"/>
            </w:r>
            <w:r>
              <w:rPr>
                <w:webHidden/>
              </w:rPr>
              <w:instrText>PAGEREF _Toc449687514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60" w:leader="dot"/>
            </w:tabs>
            <w:rPr>
              <w:rFonts w:ascii="Calibri" w:hAnsi="Calibri" w:eastAsia="" w:asciiTheme="minorHAnsi" w:eastAsiaTheme="minorEastAsia" w:hAnsiTheme="minorHAnsi"/>
              <w:lang w:eastAsia="cs-CZ"/>
            </w:rPr>
          </w:pPr>
          <w:hyperlink w:anchor="_Toc449687520">
            <w:r>
              <w:rPr>
                <w:webHidden/>
                <w:rStyle w:val="IndexLink"/>
              </w:rPr>
              <w:t>2.1.</w:t>
            </w:r>
            <w:r>
              <w:rPr>
                <w:rStyle w:val="IndexLink"/>
                <w:rFonts w:eastAsia="" w:ascii="Calibri" w:hAnsi="Calibri" w:asciiTheme="minorHAnsi" w:eastAsiaTheme="minorEastAsia" w:hAnsiTheme="minorHAnsi"/>
                <w:lang w:eastAsia="cs-CZ"/>
              </w:rPr>
              <w:tab/>
            </w:r>
            <w:r>
              <w:rPr>
                <w:rStyle w:val="IndexLink"/>
              </w:rPr>
              <w:t>Rekapitulace vývoje Mateřské školy Plasy</w:t>
            </w:r>
            <w:r>
              <w:rPr>
                <w:webHidden/>
              </w:rPr>
              <w:fldChar w:fldCharType="begin"/>
            </w:r>
            <w:r>
              <w:rPr>
                <w:webHidden/>
              </w:rPr>
              <w:instrText>PAGEREF _Toc449687520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21">
            <w:r>
              <w:rPr>
                <w:webHidden/>
                <w:rStyle w:val="IndexLink"/>
              </w:rPr>
              <w:t>2.1.1.</w:t>
            </w:r>
            <w:r>
              <w:rPr>
                <w:rStyle w:val="IndexLink"/>
                <w:rFonts w:eastAsia="" w:ascii="Calibri" w:hAnsi="Calibri" w:asciiTheme="minorHAnsi" w:eastAsiaTheme="minorEastAsia" w:hAnsiTheme="minorHAnsi"/>
                <w:lang w:eastAsia="cs-CZ"/>
              </w:rPr>
              <w:tab/>
            </w:r>
            <w:r>
              <w:rPr>
                <w:rStyle w:val="IndexLink"/>
              </w:rPr>
              <w:t>Vývoj počtu dětí a oddělení MŠ</w:t>
            </w:r>
            <w:r>
              <w:rPr>
                <w:webHidden/>
              </w:rPr>
              <w:fldChar w:fldCharType="begin"/>
            </w:r>
            <w:r>
              <w:rPr>
                <w:webHidden/>
              </w:rPr>
              <w:instrText>PAGEREF _Toc449687521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22">
            <w:r>
              <w:rPr>
                <w:webHidden/>
                <w:rStyle w:val="IndexLink"/>
              </w:rPr>
              <w:t>2.1.2.</w:t>
            </w:r>
            <w:r>
              <w:rPr>
                <w:rStyle w:val="IndexLink"/>
                <w:rFonts w:eastAsia="" w:ascii="Calibri" w:hAnsi="Calibri" w:asciiTheme="minorHAnsi" w:eastAsiaTheme="minorEastAsia" w:hAnsiTheme="minorHAnsi"/>
                <w:lang w:eastAsia="cs-CZ"/>
              </w:rPr>
              <w:tab/>
            </w:r>
            <w:r>
              <w:rPr>
                <w:rStyle w:val="IndexLink"/>
              </w:rPr>
              <w:t>Prostorové možnosti školy</w:t>
            </w:r>
            <w:r>
              <w:rPr>
                <w:webHidden/>
              </w:rPr>
              <w:fldChar w:fldCharType="begin"/>
            </w:r>
            <w:r>
              <w:rPr>
                <w:webHidden/>
              </w:rPr>
              <w:instrText>PAGEREF _Toc449687522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60" w:leader="dot"/>
            </w:tabs>
            <w:rPr>
              <w:rFonts w:ascii="Calibri" w:hAnsi="Calibri" w:eastAsia="" w:asciiTheme="minorHAnsi" w:eastAsiaTheme="minorEastAsia" w:hAnsiTheme="minorHAnsi"/>
              <w:lang w:eastAsia="cs-CZ"/>
            </w:rPr>
          </w:pPr>
          <w:hyperlink w:anchor="_Toc449687523">
            <w:r>
              <w:rPr>
                <w:webHidden/>
                <w:rStyle w:val="IndexLink"/>
              </w:rPr>
              <w:t>2.2.</w:t>
            </w:r>
            <w:r>
              <w:rPr>
                <w:rStyle w:val="IndexLink"/>
                <w:rFonts w:eastAsia="" w:ascii="Calibri" w:hAnsi="Calibri" w:asciiTheme="minorHAnsi" w:eastAsiaTheme="minorEastAsia" w:hAnsiTheme="minorHAnsi"/>
                <w:lang w:eastAsia="cs-CZ"/>
              </w:rPr>
              <w:tab/>
            </w:r>
            <w:r>
              <w:rPr>
                <w:rStyle w:val="IndexLink"/>
              </w:rPr>
              <w:t>Spádové území mateřské školy</w:t>
            </w:r>
            <w:r>
              <w:rPr>
                <w:webHidden/>
              </w:rPr>
              <w:fldChar w:fldCharType="begin"/>
            </w:r>
            <w:r>
              <w:rPr>
                <w:webHidden/>
              </w:rPr>
              <w:instrText>PAGEREF _Toc449687523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60" w:leader="dot"/>
            </w:tabs>
            <w:rPr>
              <w:rFonts w:ascii="Calibri" w:hAnsi="Calibri" w:eastAsia="" w:asciiTheme="minorHAnsi" w:eastAsiaTheme="minorEastAsia" w:hAnsiTheme="minorHAnsi"/>
              <w:lang w:eastAsia="cs-CZ"/>
            </w:rPr>
          </w:pPr>
          <w:hyperlink w:anchor="_Toc449687524">
            <w:r>
              <w:rPr>
                <w:webHidden/>
                <w:rStyle w:val="IndexLink"/>
              </w:rPr>
              <w:t>2.3.</w:t>
            </w:r>
            <w:r>
              <w:rPr>
                <w:rStyle w:val="IndexLink"/>
                <w:rFonts w:eastAsia="" w:ascii="Calibri" w:hAnsi="Calibri" w:asciiTheme="minorHAnsi" w:eastAsiaTheme="minorEastAsia" w:hAnsiTheme="minorHAnsi"/>
                <w:lang w:eastAsia="cs-CZ"/>
              </w:rPr>
              <w:tab/>
            </w:r>
            <w:r>
              <w:rPr>
                <w:rStyle w:val="IndexLink"/>
              </w:rPr>
              <w:t>Prognóza počtu dětí a tříd v MŠ</w:t>
            </w:r>
            <w:r>
              <w:rPr>
                <w:webHidden/>
              </w:rPr>
              <w:fldChar w:fldCharType="begin"/>
            </w:r>
            <w:r>
              <w:rPr>
                <w:webHidden/>
              </w:rPr>
              <w:instrText>PAGEREF _Toc449687524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25">
            <w:r>
              <w:rPr>
                <w:webHidden/>
                <w:rStyle w:val="IndexLink"/>
              </w:rPr>
              <w:t>2.3.1.</w:t>
            </w:r>
            <w:r>
              <w:rPr>
                <w:rStyle w:val="IndexLink"/>
                <w:rFonts w:eastAsia="" w:ascii="Calibri" w:hAnsi="Calibri" w:asciiTheme="minorHAnsi" w:eastAsiaTheme="minorEastAsia" w:hAnsiTheme="minorHAnsi"/>
                <w:lang w:eastAsia="cs-CZ"/>
              </w:rPr>
              <w:tab/>
            </w:r>
            <w:r>
              <w:rPr>
                <w:rStyle w:val="IndexLink"/>
              </w:rPr>
              <w:t>Prognóza počtu narozených</w:t>
            </w:r>
            <w:r>
              <w:rPr>
                <w:webHidden/>
              </w:rPr>
              <w:fldChar w:fldCharType="begin"/>
            </w:r>
            <w:r>
              <w:rPr>
                <w:webHidden/>
              </w:rPr>
              <w:instrText>PAGEREF _Toc449687525 \h</w:instrText>
            </w:r>
            <w:r>
              <w:rPr>
                <w:webHidden/>
              </w:rPr>
              <w:fldChar w:fldCharType="separate"/>
            </w:r>
            <w:r>
              <w:rPr>
                <w:rStyle w:val="IndexLink"/>
                <w:vanish w:val="false"/>
              </w:rPr>
              <w:tab/>
              <w:t>7</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26">
            <w:r>
              <w:rPr>
                <w:webHidden/>
                <w:rStyle w:val="IndexLink"/>
              </w:rPr>
              <w:t>2.3.2.</w:t>
            </w:r>
            <w:r>
              <w:rPr>
                <w:rStyle w:val="IndexLink"/>
                <w:rFonts w:eastAsia="" w:ascii="Calibri" w:hAnsi="Calibri" w:asciiTheme="minorHAnsi" w:eastAsiaTheme="minorEastAsia" w:hAnsiTheme="minorHAnsi"/>
                <w:lang w:eastAsia="cs-CZ"/>
              </w:rPr>
              <w:tab/>
            </w:r>
            <w:r>
              <w:rPr>
                <w:rStyle w:val="IndexLink"/>
              </w:rPr>
              <w:t>Prognóza počtu dětí bydlících ve spádovém území</w:t>
            </w:r>
            <w:r>
              <w:rPr>
                <w:webHidden/>
              </w:rPr>
              <w:fldChar w:fldCharType="begin"/>
            </w:r>
            <w:r>
              <w:rPr>
                <w:webHidden/>
              </w:rPr>
              <w:instrText>PAGEREF _Toc449687526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27">
            <w:r>
              <w:rPr>
                <w:webHidden/>
                <w:rStyle w:val="IndexLink"/>
              </w:rPr>
              <w:t>2.3.3.</w:t>
            </w:r>
            <w:r>
              <w:rPr>
                <w:rStyle w:val="IndexLink"/>
                <w:rFonts w:eastAsia="" w:ascii="Calibri" w:hAnsi="Calibri" w:asciiTheme="minorHAnsi" w:eastAsiaTheme="minorEastAsia" w:hAnsiTheme="minorHAnsi"/>
                <w:lang w:eastAsia="cs-CZ"/>
              </w:rPr>
              <w:tab/>
            </w:r>
            <w:r>
              <w:rPr>
                <w:rStyle w:val="IndexLink"/>
              </w:rPr>
              <w:t>Prognóza počtu dětí a tříd MŠ</w:t>
            </w:r>
            <w:r>
              <w:rPr>
                <w:webHidden/>
              </w:rPr>
              <w:fldChar w:fldCharType="begin"/>
            </w:r>
            <w:r>
              <w:rPr>
                <w:webHidden/>
              </w:rPr>
              <w:instrText>PAGEREF _Toc449687527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28">
            <w:r>
              <w:rPr>
                <w:webHidden/>
                <w:rStyle w:val="IndexLink"/>
              </w:rPr>
              <w:t>2.3.4.</w:t>
            </w:r>
            <w:r>
              <w:rPr>
                <w:rStyle w:val="IndexLink"/>
                <w:rFonts w:eastAsia="" w:ascii="Calibri" w:hAnsi="Calibri" w:asciiTheme="minorHAnsi" w:eastAsiaTheme="minorEastAsia" w:hAnsiTheme="minorHAnsi"/>
                <w:lang w:eastAsia="cs-CZ"/>
              </w:rPr>
              <w:tab/>
            </w:r>
            <w:r>
              <w:rPr>
                <w:rStyle w:val="IndexLink"/>
              </w:rPr>
              <w:t>Diskuse výsledků prognózy MŠ Plasy</w:t>
            </w:r>
            <w:r>
              <w:rPr>
                <w:webHidden/>
              </w:rPr>
              <w:fldChar w:fldCharType="begin"/>
            </w:r>
            <w:r>
              <w:rPr>
                <w:webHidden/>
              </w:rPr>
              <w:instrText>PAGEREF _Toc449687528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60" w:leader="dot"/>
            </w:tabs>
            <w:rPr>
              <w:rFonts w:ascii="Calibri" w:hAnsi="Calibri" w:eastAsia="" w:asciiTheme="minorHAnsi" w:eastAsiaTheme="minorEastAsia" w:hAnsiTheme="minorHAnsi"/>
              <w:lang w:eastAsia="cs-CZ"/>
            </w:rPr>
          </w:pPr>
          <w:hyperlink w:anchor="_Toc449687529">
            <w:r>
              <w:rPr>
                <w:webHidden/>
                <w:rStyle w:val="IndexLink"/>
              </w:rPr>
              <w:t>2.4.</w:t>
            </w:r>
            <w:r>
              <w:rPr>
                <w:rStyle w:val="IndexLink"/>
                <w:rFonts w:eastAsia="" w:ascii="Calibri" w:hAnsi="Calibri" w:asciiTheme="minorHAnsi" w:eastAsiaTheme="minorEastAsia" w:hAnsiTheme="minorHAnsi"/>
                <w:lang w:eastAsia="cs-CZ"/>
              </w:rPr>
              <w:tab/>
            </w:r>
            <w:r>
              <w:rPr>
                <w:rStyle w:val="IndexLink"/>
              </w:rPr>
              <w:t>Závěr – doporučení pro MŠ Plasy</w:t>
            </w:r>
            <w:r>
              <w:rPr>
                <w:webHidden/>
              </w:rPr>
              <w:fldChar w:fldCharType="begin"/>
            </w:r>
            <w:r>
              <w:rPr>
                <w:webHidden/>
              </w:rPr>
              <w:instrText>PAGEREF _Toc449687529 \h</w:instrText>
            </w:r>
            <w:r>
              <w:rPr>
                <w:webHidden/>
              </w:rPr>
              <w:fldChar w:fldCharType="separate"/>
            </w:r>
            <w:r>
              <w:rPr>
                <w:rStyle w:val="IndexLink"/>
                <w:vanish w:val="false"/>
              </w:rPr>
              <w:tab/>
              <w:t>13</w:t>
            </w:r>
            <w:r>
              <w:rPr>
                <w:webHidden/>
              </w:rPr>
              <w:fldChar w:fldCharType="end"/>
            </w:r>
          </w:hyperlink>
        </w:p>
        <w:p>
          <w:pPr>
            <w:pStyle w:val="Contents1"/>
            <w:tabs>
              <w:tab w:val="left" w:pos="440" w:leader="none"/>
              <w:tab w:val="right" w:pos="9060" w:leader="dot"/>
            </w:tabs>
            <w:rPr>
              <w:rFonts w:ascii="Calibri" w:hAnsi="Calibri" w:eastAsia="" w:asciiTheme="minorHAnsi" w:eastAsiaTheme="minorEastAsia" w:hAnsiTheme="minorHAnsi"/>
              <w:lang w:eastAsia="cs-CZ"/>
            </w:rPr>
          </w:pPr>
          <w:hyperlink w:anchor="_Toc449687530">
            <w:r>
              <w:rPr>
                <w:webHidden/>
                <w:rStyle w:val="IndexLink"/>
              </w:rPr>
              <w:t>4.</w:t>
            </w:r>
            <w:r>
              <w:rPr>
                <w:rStyle w:val="IndexLink"/>
                <w:rFonts w:eastAsia="" w:ascii="Calibri" w:hAnsi="Calibri" w:asciiTheme="minorHAnsi" w:eastAsiaTheme="minorEastAsia" w:hAnsiTheme="minorHAnsi"/>
                <w:lang w:eastAsia="cs-CZ"/>
              </w:rPr>
              <w:tab/>
            </w:r>
            <w:r>
              <w:rPr>
                <w:rStyle w:val="IndexLink"/>
              </w:rPr>
              <w:t>Prognóza vývoje Základní školy Plasy</w:t>
            </w:r>
            <w:r>
              <w:rPr>
                <w:webHidden/>
              </w:rPr>
              <w:fldChar w:fldCharType="begin"/>
            </w:r>
            <w:r>
              <w:rPr>
                <w:webHidden/>
              </w:rPr>
              <w:instrText>PAGEREF _Toc449687530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60" w:leader="dot"/>
            </w:tabs>
            <w:rPr>
              <w:rFonts w:ascii="Calibri" w:hAnsi="Calibri" w:eastAsia="" w:asciiTheme="minorHAnsi" w:eastAsiaTheme="minorEastAsia" w:hAnsiTheme="minorHAnsi"/>
              <w:lang w:eastAsia="cs-CZ"/>
            </w:rPr>
          </w:pPr>
          <w:hyperlink w:anchor="_Toc449687532">
            <w:r>
              <w:rPr>
                <w:webHidden/>
                <w:rStyle w:val="IndexLink"/>
              </w:rPr>
              <w:t>3.1.</w:t>
            </w:r>
            <w:r>
              <w:rPr>
                <w:rStyle w:val="IndexLink"/>
                <w:rFonts w:eastAsia="" w:ascii="Calibri" w:hAnsi="Calibri" w:asciiTheme="minorHAnsi" w:eastAsiaTheme="minorEastAsia" w:hAnsiTheme="minorHAnsi"/>
                <w:lang w:eastAsia="cs-CZ"/>
              </w:rPr>
              <w:tab/>
            </w:r>
            <w:r>
              <w:rPr>
                <w:rStyle w:val="IndexLink"/>
              </w:rPr>
              <w:t>Rekapitulace vývoje Základní školy Plasy</w:t>
            </w:r>
            <w:r>
              <w:rPr>
                <w:webHidden/>
              </w:rPr>
              <w:fldChar w:fldCharType="begin"/>
            </w:r>
            <w:r>
              <w:rPr>
                <w:webHidden/>
              </w:rPr>
              <w:instrText>PAGEREF _Toc449687532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33">
            <w:r>
              <w:rPr>
                <w:webHidden/>
                <w:rStyle w:val="IndexLink"/>
              </w:rPr>
              <w:t>3.1.1.</w:t>
            </w:r>
            <w:r>
              <w:rPr>
                <w:rStyle w:val="IndexLink"/>
                <w:rFonts w:eastAsia="" w:ascii="Calibri" w:hAnsi="Calibri" w:asciiTheme="minorHAnsi" w:eastAsiaTheme="minorEastAsia" w:hAnsiTheme="minorHAnsi"/>
                <w:lang w:eastAsia="cs-CZ"/>
              </w:rPr>
              <w:tab/>
            </w:r>
            <w:r>
              <w:rPr>
                <w:rStyle w:val="IndexLink"/>
              </w:rPr>
              <w:t>Vývoj počtu žáků a tříd ZŠ</w:t>
            </w:r>
            <w:r>
              <w:rPr>
                <w:webHidden/>
              </w:rPr>
              <w:fldChar w:fldCharType="begin"/>
            </w:r>
            <w:r>
              <w:rPr>
                <w:webHidden/>
              </w:rPr>
              <w:instrText>PAGEREF _Toc449687533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34">
            <w:r>
              <w:rPr>
                <w:webHidden/>
                <w:rStyle w:val="IndexLink"/>
              </w:rPr>
              <w:t>3.1.2.</w:t>
            </w:r>
            <w:r>
              <w:rPr>
                <w:rStyle w:val="IndexLink"/>
                <w:rFonts w:eastAsia="" w:ascii="Calibri" w:hAnsi="Calibri" w:asciiTheme="minorHAnsi" w:eastAsiaTheme="minorEastAsia" w:hAnsiTheme="minorHAnsi"/>
                <w:lang w:eastAsia="cs-CZ"/>
              </w:rPr>
              <w:tab/>
            </w:r>
            <w:r>
              <w:rPr>
                <w:rStyle w:val="IndexLink"/>
              </w:rPr>
              <w:t>Prostorové možnosti ZŠ</w:t>
            </w:r>
            <w:r>
              <w:rPr>
                <w:webHidden/>
              </w:rPr>
              <w:fldChar w:fldCharType="begin"/>
            </w:r>
            <w:r>
              <w:rPr>
                <w:webHidden/>
              </w:rPr>
              <w:instrText>PAGEREF _Toc449687534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60" w:leader="dot"/>
            </w:tabs>
            <w:rPr>
              <w:rFonts w:ascii="Calibri" w:hAnsi="Calibri" w:eastAsia="" w:asciiTheme="minorHAnsi" w:eastAsiaTheme="minorEastAsia" w:hAnsiTheme="minorHAnsi"/>
              <w:lang w:eastAsia="cs-CZ"/>
            </w:rPr>
          </w:pPr>
          <w:hyperlink w:anchor="_Toc449687535">
            <w:r>
              <w:rPr>
                <w:webHidden/>
                <w:rStyle w:val="IndexLink"/>
              </w:rPr>
              <w:t>3.2.</w:t>
            </w:r>
            <w:r>
              <w:rPr>
                <w:rStyle w:val="IndexLink"/>
                <w:rFonts w:eastAsia="" w:ascii="Calibri" w:hAnsi="Calibri" w:asciiTheme="minorHAnsi" w:eastAsiaTheme="minorEastAsia" w:hAnsiTheme="minorHAnsi"/>
                <w:lang w:eastAsia="cs-CZ"/>
              </w:rPr>
              <w:tab/>
            </w:r>
            <w:r>
              <w:rPr>
                <w:rStyle w:val="IndexLink"/>
              </w:rPr>
              <w:t>Spádové území základní školy</w:t>
            </w:r>
            <w:r>
              <w:rPr>
                <w:webHidden/>
              </w:rPr>
              <w:fldChar w:fldCharType="begin"/>
            </w:r>
            <w:r>
              <w:rPr>
                <w:webHidden/>
              </w:rPr>
              <w:instrText>PAGEREF _Toc449687535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60" w:leader="dot"/>
            </w:tabs>
            <w:rPr>
              <w:rFonts w:ascii="Calibri" w:hAnsi="Calibri" w:eastAsia="" w:asciiTheme="minorHAnsi" w:eastAsiaTheme="minorEastAsia" w:hAnsiTheme="minorHAnsi"/>
              <w:lang w:eastAsia="cs-CZ"/>
            </w:rPr>
          </w:pPr>
          <w:hyperlink w:anchor="_Toc449687536">
            <w:r>
              <w:rPr>
                <w:webHidden/>
                <w:rStyle w:val="IndexLink"/>
              </w:rPr>
              <w:t>3.3.</w:t>
            </w:r>
            <w:r>
              <w:rPr>
                <w:rStyle w:val="IndexLink"/>
                <w:rFonts w:eastAsia="" w:ascii="Calibri" w:hAnsi="Calibri" w:asciiTheme="minorHAnsi" w:eastAsiaTheme="minorEastAsia" w:hAnsiTheme="minorHAnsi"/>
                <w:lang w:eastAsia="cs-CZ"/>
              </w:rPr>
              <w:tab/>
            </w:r>
            <w:r>
              <w:rPr>
                <w:rStyle w:val="IndexLink"/>
              </w:rPr>
              <w:t>Prognóza počtu dětí, žáků a tříd ZŠ</w:t>
            </w:r>
            <w:r>
              <w:rPr>
                <w:webHidden/>
              </w:rPr>
              <w:fldChar w:fldCharType="begin"/>
            </w:r>
            <w:r>
              <w:rPr>
                <w:webHidden/>
              </w:rPr>
              <w:instrText>PAGEREF _Toc449687536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37">
            <w:r>
              <w:rPr>
                <w:webHidden/>
                <w:rStyle w:val="IndexLink"/>
              </w:rPr>
              <w:t>3.3.1.</w:t>
            </w:r>
            <w:r>
              <w:rPr>
                <w:rStyle w:val="IndexLink"/>
                <w:rFonts w:eastAsia="" w:ascii="Calibri" w:hAnsi="Calibri" w:asciiTheme="minorHAnsi" w:eastAsiaTheme="minorEastAsia" w:hAnsiTheme="minorHAnsi"/>
                <w:lang w:eastAsia="cs-CZ"/>
              </w:rPr>
              <w:tab/>
            </w:r>
            <w:r>
              <w:rPr>
                <w:rStyle w:val="IndexLink"/>
              </w:rPr>
              <w:t>Prognóza počtu narozených v obci</w:t>
            </w:r>
            <w:r>
              <w:rPr>
                <w:webHidden/>
              </w:rPr>
              <w:fldChar w:fldCharType="begin"/>
            </w:r>
            <w:r>
              <w:rPr>
                <w:webHidden/>
              </w:rPr>
              <w:instrText>PAGEREF _Toc449687537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38">
            <w:r>
              <w:rPr>
                <w:webHidden/>
                <w:rStyle w:val="IndexLink"/>
              </w:rPr>
              <w:t>3.3.2.</w:t>
            </w:r>
            <w:r>
              <w:rPr>
                <w:rStyle w:val="IndexLink"/>
                <w:rFonts w:eastAsia="" w:ascii="Calibri" w:hAnsi="Calibri" w:asciiTheme="minorHAnsi" w:eastAsiaTheme="minorEastAsia" w:hAnsiTheme="minorHAnsi"/>
                <w:lang w:eastAsia="cs-CZ"/>
              </w:rPr>
              <w:tab/>
            </w:r>
            <w:r>
              <w:rPr>
                <w:rStyle w:val="IndexLink"/>
              </w:rPr>
              <w:t>Prognóza počtu žáků ZŠ</w:t>
            </w:r>
            <w:r>
              <w:rPr>
                <w:webHidden/>
              </w:rPr>
              <w:fldChar w:fldCharType="begin"/>
            </w:r>
            <w:r>
              <w:rPr>
                <w:webHidden/>
              </w:rPr>
              <w:instrText>PAGEREF _Toc449687538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060" w:leader="dot"/>
            </w:tabs>
            <w:rPr>
              <w:rFonts w:ascii="Calibri" w:hAnsi="Calibri" w:eastAsia="" w:asciiTheme="minorHAnsi" w:eastAsiaTheme="minorEastAsia" w:hAnsiTheme="minorHAnsi"/>
              <w:lang w:eastAsia="cs-CZ"/>
            </w:rPr>
          </w:pPr>
          <w:hyperlink w:anchor="_Toc449687539">
            <w:r>
              <w:rPr>
                <w:webHidden/>
                <w:rStyle w:val="IndexLink"/>
              </w:rPr>
              <w:t>3.3.3.</w:t>
            </w:r>
            <w:r>
              <w:rPr>
                <w:rStyle w:val="IndexLink"/>
                <w:rFonts w:eastAsia="" w:ascii="Calibri" w:hAnsi="Calibri" w:asciiTheme="minorHAnsi" w:eastAsiaTheme="minorEastAsia" w:hAnsiTheme="minorHAnsi"/>
                <w:lang w:eastAsia="cs-CZ"/>
              </w:rPr>
              <w:tab/>
            </w:r>
            <w:r>
              <w:rPr>
                <w:rStyle w:val="IndexLink"/>
              </w:rPr>
              <w:t>Diskuze výsledků prognózy ZŠ Plasy</w:t>
            </w:r>
            <w:r>
              <w:rPr>
                <w:webHidden/>
              </w:rPr>
              <w:fldChar w:fldCharType="begin"/>
            </w:r>
            <w:r>
              <w:rPr>
                <w:webHidden/>
              </w:rPr>
              <w:instrText>PAGEREF _Toc449687539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9060" w:leader="dot"/>
            </w:tabs>
            <w:rPr>
              <w:rFonts w:ascii="Calibri" w:hAnsi="Calibri" w:eastAsia="" w:asciiTheme="minorHAnsi" w:eastAsiaTheme="minorEastAsia" w:hAnsiTheme="minorHAnsi"/>
              <w:lang w:eastAsia="cs-CZ"/>
            </w:rPr>
          </w:pPr>
          <w:hyperlink w:anchor="_Toc449687540">
            <w:r>
              <w:rPr>
                <w:webHidden/>
                <w:rStyle w:val="IndexLink"/>
              </w:rPr>
              <w:t>3.4.</w:t>
            </w:r>
            <w:r>
              <w:rPr>
                <w:rStyle w:val="IndexLink"/>
                <w:rFonts w:eastAsia="" w:ascii="Calibri" w:hAnsi="Calibri" w:asciiTheme="minorHAnsi" w:eastAsiaTheme="minorEastAsia" w:hAnsiTheme="minorHAnsi"/>
                <w:lang w:eastAsia="cs-CZ"/>
              </w:rPr>
              <w:tab/>
            </w:r>
            <w:r>
              <w:rPr>
                <w:rStyle w:val="IndexLink"/>
              </w:rPr>
              <w:t>Závěr – doporučení pro ZŠ Plasy</w:t>
            </w:r>
            <w:r>
              <w:rPr>
                <w:webHidden/>
              </w:rPr>
              <w:fldChar w:fldCharType="begin"/>
            </w:r>
            <w:r>
              <w:rPr>
                <w:webHidden/>
              </w:rPr>
              <w:instrText>PAGEREF _Toc449687540 \h</w:instrText>
            </w:r>
            <w:r>
              <w:rPr>
                <w:webHidden/>
              </w:rPr>
              <w:fldChar w:fldCharType="separate"/>
            </w:r>
            <w:r>
              <w:rPr>
                <w:rStyle w:val="IndexLink"/>
                <w:vanish w:val="false"/>
              </w:rPr>
              <w:tab/>
              <w:t>22</w:t>
            </w:r>
            <w:r>
              <w:rPr>
                <w:webHidden/>
              </w:rPr>
              <w:fldChar w:fldCharType="end"/>
            </w:r>
          </w:hyperlink>
        </w:p>
        <w:p>
          <w:pPr>
            <w:pStyle w:val="Contents1"/>
            <w:tabs>
              <w:tab w:val="right" w:pos="9060" w:leader="dot"/>
            </w:tabs>
            <w:rPr>
              <w:rFonts w:ascii="Calibri" w:hAnsi="Calibri" w:eastAsia="" w:asciiTheme="minorHAnsi" w:eastAsiaTheme="minorEastAsia" w:hAnsiTheme="minorHAnsi"/>
              <w:lang w:eastAsia="cs-CZ"/>
            </w:rPr>
          </w:pPr>
          <w:hyperlink w:anchor="_Toc449687541">
            <w:r>
              <w:rPr>
                <w:webHidden/>
                <w:rStyle w:val="IndexLink"/>
              </w:rPr>
              <w:t>Přílohy</w:t>
            </w:r>
            <w:r>
              <w:rPr>
                <w:webHidden/>
              </w:rPr>
              <w:fldChar w:fldCharType="begin"/>
            </w:r>
            <w:r>
              <w:rPr>
                <w:webHidden/>
              </w:rPr>
              <w:instrText>PAGEREF _Toc449687541 \h</w:instrText>
            </w:r>
            <w:r>
              <w:rPr>
                <w:webHidden/>
              </w:rPr>
              <w:fldChar w:fldCharType="separate"/>
            </w:r>
            <w:r>
              <w:rPr>
                <w:rStyle w:val="IndexLink"/>
                <w:vanish w:val="false"/>
              </w:rPr>
              <w:tab/>
              <w:t>23</w:t>
            </w:r>
            <w:r>
              <w:rPr>
                <w:webHidden/>
              </w:rPr>
              <w:fldChar w:fldCharType="end"/>
            </w:r>
          </w:hyperlink>
        </w:p>
        <w:p>
          <w:pPr>
            <w:pStyle w:val="Contents1"/>
            <w:tabs>
              <w:tab w:val="right" w:pos="9060" w:leader="dot"/>
            </w:tabs>
            <w:rPr>
              <w:rFonts w:ascii="Calibri" w:hAnsi="Calibri" w:eastAsia="" w:asciiTheme="minorHAnsi" w:eastAsiaTheme="minorEastAsia" w:hAnsiTheme="minorHAnsi"/>
              <w:lang w:eastAsia="cs-CZ"/>
            </w:rPr>
          </w:pPr>
          <w:hyperlink w:anchor="_Toc449687542">
            <w:r>
              <w:rPr>
                <w:webHidden/>
                <w:rStyle w:val="IndexLink"/>
              </w:rPr>
              <w:t>Použité podklady:</w:t>
            </w:r>
            <w:r>
              <w:rPr>
                <w:webHidden/>
              </w:rPr>
              <w:fldChar w:fldCharType="begin"/>
            </w:r>
            <w:r>
              <w:rPr>
                <w:webHidden/>
              </w:rPr>
              <w:instrText>PAGEREF _Toc449687542 \h</w:instrText>
            </w:r>
            <w:r>
              <w:rPr>
                <w:webHidden/>
              </w:rPr>
              <w:fldChar w:fldCharType="separate"/>
            </w:r>
            <w:r>
              <w:rPr>
                <w:rStyle w:val="IndexLink"/>
                <w:vanish w:val="false"/>
              </w:rPr>
              <w:tab/>
              <w:t>27</w:t>
            </w:r>
            <w:r>
              <w:rPr>
                <w:webHidden/>
              </w:rPr>
              <w:fldChar w:fldCharType="end"/>
            </w:r>
          </w:hyperlink>
        </w:p>
        <w:p>
          <w:pPr>
            <w:pStyle w:val="Normal"/>
            <w:rPr/>
          </w:pPr>
          <w:r>
            <w:rPr/>
          </w:r>
          <w:r>
            <w:rPr/>
            <w:fldChar w:fldCharType="end"/>
          </w:r>
        </w:p>
      </w:sdtContent>
    </w:sdt>
    <w:p>
      <w:pPr>
        <w:pStyle w:val="Normal"/>
        <w:spacing w:before="0" w:after="200"/>
        <w:jc w:val="left"/>
        <w:rPr>
          <w:rFonts w:eastAsia="Times New Roman" w:cs="Arial"/>
          <w:b/>
          <w:b/>
          <w:bCs/>
          <w:kern w:val="2"/>
          <w:sz w:val="28"/>
          <w:szCs w:val="32"/>
        </w:rPr>
      </w:pPr>
      <w:r>
        <w:rPr>
          <w:rFonts w:eastAsia="Times New Roman" w:cs="Arial"/>
          <w:b/>
          <w:bCs/>
          <w:kern w:val="2"/>
          <w:sz w:val="28"/>
          <w:szCs w:val="32"/>
        </w:rPr>
      </w:r>
    </w:p>
    <w:p>
      <w:pPr>
        <w:pStyle w:val="Normal"/>
        <w:spacing w:before="0" w:after="200"/>
        <w:jc w:val="left"/>
        <w:rPr>
          <w:rFonts w:eastAsia="Times New Roman" w:cs="Arial"/>
          <w:b/>
          <w:b/>
          <w:bCs/>
          <w:kern w:val="2"/>
          <w:sz w:val="28"/>
          <w:szCs w:val="32"/>
        </w:rPr>
      </w:pPr>
      <w:r>
        <w:rPr>
          <w:rFonts w:eastAsia="Times New Roman" w:cs="Arial"/>
          <w:b/>
          <w:bCs/>
          <w:kern w:val="2"/>
          <w:sz w:val="28"/>
          <w:szCs w:val="32"/>
        </w:rPr>
      </w:r>
    </w:p>
    <w:p>
      <w:pPr>
        <w:pStyle w:val="Normal"/>
        <w:spacing w:before="0" w:after="200"/>
        <w:jc w:val="left"/>
        <w:rPr>
          <w:rFonts w:eastAsia="Times New Roman" w:cs="Arial"/>
          <w:b/>
          <w:b/>
          <w:bCs/>
          <w:kern w:val="2"/>
          <w:sz w:val="28"/>
          <w:szCs w:val="32"/>
        </w:rPr>
      </w:pPr>
      <w:r>
        <w:rPr>
          <w:rFonts w:eastAsia="Times New Roman" w:cs="Arial"/>
          <w:b/>
          <w:bCs/>
          <w:kern w:val="2"/>
          <w:sz w:val="28"/>
          <w:szCs w:val="32"/>
        </w:rPr>
      </w:r>
    </w:p>
    <w:p>
      <w:pPr>
        <w:pStyle w:val="Normal"/>
        <w:spacing w:before="0" w:after="200"/>
        <w:jc w:val="left"/>
        <w:rPr>
          <w:rFonts w:eastAsia="Times New Roman" w:cs="Arial"/>
          <w:b/>
          <w:b/>
          <w:bCs/>
          <w:kern w:val="2"/>
          <w:sz w:val="28"/>
          <w:szCs w:val="32"/>
        </w:rPr>
      </w:pPr>
      <w:r>
        <w:rPr>
          <w:rFonts w:eastAsia="Times New Roman" w:cs="Arial"/>
          <w:b/>
          <w:bCs/>
          <w:kern w:val="2"/>
          <w:sz w:val="28"/>
          <w:szCs w:val="32"/>
        </w:rPr>
      </w:r>
    </w:p>
    <w:p>
      <w:pPr>
        <w:pStyle w:val="Heading1"/>
        <w:numPr>
          <w:ilvl w:val="0"/>
          <w:numId w:val="0"/>
        </w:numPr>
        <w:rPr/>
      </w:pPr>
      <w:bookmarkStart w:id="2" w:name="_Toc449687512"/>
      <w:r>
        <w:rPr/>
        <w:t>Úvod</w:t>
      </w:r>
      <w:bookmarkEnd w:id="2"/>
    </w:p>
    <w:p>
      <w:pPr>
        <w:pStyle w:val="Normal"/>
        <w:rPr>
          <w:i/>
          <w:i/>
        </w:rPr>
      </w:pPr>
      <w:r>
        <w:rPr>
          <w:i/>
        </w:rPr>
        <w:t>Tato aktualizace Věcného záměru rozvoje vzdělávání na území města Plasy do školního roku 2025/26 byla zpracována na základě podnětu vedení ZŠ Plasy, který se týkal:</w:t>
      </w:r>
    </w:p>
    <w:p>
      <w:pPr>
        <w:pStyle w:val="ListParagraph"/>
        <w:numPr>
          <w:ilvl w:val="0"/>
          <w:numId w:val="9"/>
        </w:numPr>
        <w:spacing w:before="60" w:after="0"/>
        <w:ind w:left="284" w:hanging="284"/>
        <w:rPr>
          <w:i/>
          <w:i/>
        </w:rPr>
      </w:pPr>
      <w:r>
        <w:rPr>
          <w:i/>
        </w:rPr>
        <w:t xml:space="preserve">většího počtu žáků nastupujících do 1. ročníků v posledních letech, než předpokládal původní Věcný záměr, s dopadem na počet tříd, </w:t>
      </w:r>
    </w:p>
    <w:p>
      <w:pPr>
        <w:pStyle w:val="ListParagraph"/>
        <w:numPr>
          <w:ilvl w:val="0"/>
          <w:numId w:val="9"/>
        </w:numPr>
        <w:spacing w:before="60" w:after="0"/>
        <w:ind w:left="284" w:hanging="284"/>
        <w:rPr>
          <w:i/>
          <w:i/>
        </w:rPr>
      </w:pPr>
      <w:r>
        <w:rPr>
          <w:i/>
        </w:rPr>
        <w:t xml:space="preserve">většího dopadu společného vzdělávání, tj. většího počtu žáků využívajících podpůrná opatření, vč. asistentů pedagoga, což vyžaduje menší počet žáků ve třídách. </w:t>
      </w:r>
    </w:p>
    <w:p>
      <w:pPr>
        <w:pStyle w:val="Normal"/>
        <w:rPr>
          <w:i/>
          <w:i/>
        </w:rPr>
      </w:pPr>
      <w:r>
        <w:rPr>
          <w:i/>
        </w:rPr>
        <w:t xml:space="preserve">Na základě poskytnutých dat byl aktualizován pouze počet žáků a tříd ZŠ ve školních letech 2016/17 až 2018/19. Ostatní parametry prognózy, tedy zejm. počty nastupujících do 1. tříd od školního roku 2019/20 nebo změny počtů žáků při přechodu do dalšího ročníků, zůstávají beze změny. </w:t>
      </w:r>
    </w:p>
    <w:p>
      <w:pPr>
        <w:pStyle w:val="Normal"/>
        <w:rPr>
          <w:i/>
          <w:i/>
        </w:rPr>
      </w:pPr>
      <w:r>
        <w:rPr>
          <w:i/>
        </w:rPr>
        <w:t xml:space="preserve">Z obsahového hlediska se aktualizace Věcného záměru týká pouze této části Úvodu a částí kapitoly 3. Z důvodu kompaktnosti a přehlednosti celého dokumentu byly ostatní kapitoly vč. následující části úvodu ponechány v nezměněné podobě. Upravené části textu jsou uvedeny kurzívou. </w:t>
      </w:r>
    </w:p>
    <w:p>
      <w:pPr>
        <w:pStyle w:val="Normal"/>
        <w:spacing w:before="120" w:after="0"/>
        <w:rPr>
          <w:szCs w:val="24"/>
        </w:rPr>
      </w:pPr>
      <w:r>
        <w:rPr>
          <w:szCs w:val="24"/>
        </w:rPr>
        <w:t>Pro zodpovědné posouzení kapacitních nároků MŠ a ZŠ na základě předpokládaného vývoje počtu dětí a žáků v MŠ Plasy a ZŠ Plasy byla zpracována prognóza počtu dětí a žáků, která je hlavním obsahem tohoto věcného záměru. Porovnání výsledků prognózy se současnými prostorovými možnostmi obou zařízení umožnilo navrhnout některé doporučení. Tento podklad je zásadní pro rozhodování vedení města o potřebách rozšíření těchto svých zřizovaných organizací.</w:t>
      </w:r>
    </w:p>
    <w:p>
      <w:pPr>
        <w:pStyle w:val="Normal"/>
        <w:spacing w:before="120" w:after="0"/>
        <w:rPr>
          <w:szCs w:val="24"/>
        </w:rPr>
      </w:pPr>
      <w:r>
        <w:rPr>
          <w:szCs w:val="24"/>
        </w:rPr>
        <w:t>Za účelem tvorby prognózy byla využita velmi podrobná statistická data z ČSÚ na regionální úrovni a zároveň data z Odboru školství, mládeže a sportu Krajského úřadu Plzeňského kraje. Tato data byla zpracována v rámci celé řady dílčích analýz (migrační chování obyvatel, vývoj počtu narozených, spádovost škol apod.), které sloužily jako výchozí podklady pro stanovení očekávaného vývoje počtu dětí ve spádovém území. Na základě těchto znalostí bylo možné provést prognózu budoucího vývoje počtu dětí navštěvujících MŠ Plasy a žáků ZŠ Plasy.</w:t>
      </w:r>
    </w:p>
    <w:p>
      <w:pPr>
        <w:pStyle w:val="Normal"/>
        <w:spacing w:before="120" w:after="0"/>
        <w:rPr>
          <w:szCs w:val="24"/>
        </w:rPr>
      </w:pPr>
      <w:r>
        <w:rPr>
          <w:szCs w:val="24"/>
        </w:rPr>
        <w:t xml:space="preserve">Jelikož se jedná o prognózu, vždy je nutné uvažovat o jejích rizicích. Zpracovaná prognóza je koncipována jako poměrně konzervativní, tj. předpokládá pokračování současných trendů. Hlavní proměnou prognózy počtu dětí v MŠ a žáků v ZŠ jsou počty dětí příslušného věku. Jejich počet vychází ze současné věkové struktury obcí spádového území a předpokládaného vývoje narození v dalších letech. </w:t>
      </w:r>
    </w:p>
    <w:p>
      <w:pPr>
        <w:pStyle w:val="Normal"/>
        <w:spacing w:before="120" w:after="0"/>
        <w:rPr>
          <w:szCs w:val="24"/>
        </w:rPr>
      </w:pPr>
      <w:r>
        <w:rPr>
          <w:szCs w:val="24"/>
        </w:rPr>
        <w:t xml:space="preserve">Prognózy pro MŠ i ZŠ jsou zpracovány ve třech variantách, z nichž střední, podle názoru zpracovatele nejpravděpodobnější, uvažuje jen minimální migrační přírůstek. Zpracovatel předpokládá, že dosud častější mírný úbytek obyvatel i dětí v Plasích vlivem migrace bude eliminován zvýšením intenzity bytové výstavby (viz rok 2014) i rozvojem nových ekonomických aktivit souvisejících s obnovou částí areálu kláštera. Diskuse výsledků je provedena na konci každé prognózy. </w:t>
      </w:r>
    </w:p>
    <w:p>
      <w:pPr>
        <w:pStyle w:val="Normal"/>
        <w:spacing w:before="120" w:after="0"/>
        <w:rPr>
          <w:szCs w:val="24"/>
        </w:rPr>
      </w:pPr>
      <w:r>
        <w:rPr>
          <w:szCs w:val="24"/>
        </w:rPr>
      </w:r>
    </w:p>
    <w:p>
      <w:pPr>
        <w:pStyle w:val="Normal"/>
        <w:spacing w:before="0" w:after="200"/>
        <w:jc w:val="left"/>
        <w:rPr/>
      </w:pPr>
      <w:r>
        <w:rPr/>
      </w:r>
      <w:bookmarkStart w:id="3" w:name="_Toc449687513"/>
      <w:bookmarkStart w:id="4" w:name="_Toc449687513"/>
      <w:r>
        <w:br w:type="page"/>
      </w:r>
    </w:p>
    <w:p>
      <w:pPr>
        <w:pStyle w:val="Heading1"/>
        <w:numPr>
          <w:ilvl w:val="0"/>
          <w:numId w:val="3"/>
        </w:numPr>
        <w:rPr/>
      </w:pPr>
      <w:bookmarkStart w:id="5" w:name="_Toc449687513"/>
      <w:r>
        <w:rPr/>
        <w:t>Populační vývoj města Plasy</w:t>
      </w:r>
      <w:bookmarkEnd w:id="5"/>
    </w:p>
    <w:p>
      <w:pPr>
        <w:pStyle w:val="Normal"/>
        <w:spacing w:before="120" w:after="0"/>
        <w:rPr>
          <w:rFonts w:cs="Arial"/>
        </w:rPr>
      </w:pPr>
      <w:r>
        <w:rPr>
          <w:rFonts w:cs="Arial"/>
        </w:rPr>
        <w:t xml:space="preserve">Dlouhodobý vývoj počtu obyvatel podle výsledků SLDB od roku 1869 ukazuje, že do přelomu 19. a 20. století byl počet obyvatel města Plasy relativně stabilní a pak do počátku 30. let naposledy výrazně rostl až na 3,3 tisíc obyvatel. Od 60. let až do současnosti je v Plasích zřetelný trvale klesající trend počtu obyvatel. </w:t>
      </w:r>
    </w:p>
    <w:p>
      <w:pPr>
        <w:pStyle w:val="Normal"/>
        <w:spacing w:before="120" w:after="0"/>
        <w:rPr>
          <w:rFonts w:cs="Arial"/>
          <w:color w:val="FF0000"/>
        </w:rPr>
      </w:pPr>
      <w:r>
        <w:rPr>
          <w:rFonts w:cs="Arial"/>
        </w:rPr>
        <w:t>Podrobnější pohled na vývoj počtu obyvatel Plas od roku 2000 přináší tabulka 1.  Ukazuje se, že město populačně rostlo v období 2004-2008, tedy v období ekonomického růstu a rostoucího nedostatku pracovních sil. Ve zbývajících letech stagnovalo (2009-2010 a 2013-2014) nebo ztrácelo. V porovnání počtu obyvatel mezi lety 2000 a 2014 došlo k mírnému poklesu, k 31.12.2014 žilo ve městě Plasy celkem 2 611 obyvatel.</w:t>
      </w:r>
    </w:p>
    <w:p>
      <w:pPr>
        <w:pStyle w:val="Normal"/>
        <w:spacing w:before="120" w:after="0"/>
        <w:rPr>
          <w:rFonts w:cs="Arial"/>
        </w:rPr>
      </w:pPr>
      <w:r>
        <w:rPr>
          <w:rFonts w:cs="Arial"/>
        </w:rPr>
      </w:r>
      <w:r>
        <mc:AlternateContent>
          <mc:Choice Requires="wps">
            <w:drawing>
              <wp:anchor behindDoc="0" distT="0" distB="0" distL="89535" distR="89535" simplePos="0" locked="0" layoutInCell="1" allowOverlap="1" relativeHeight="4">
                <wp:simplePos x="0" y="0"/>
                <wp:positionH relativeFrom="margin">
                  <wp:posOffset>0</wp:posOffset>
                </wp:positionH>
                <wp:positionV relativeFrom="paragraph">
                  <wp:posOffset>55880</wp:posOffset>
                </wp:positionV>
                <wp:extent cx="5076190" cy="3104515"/>
                <wp:effectExtent l="0" t="0" r="0" b="0"/>
                <wp:wrapSquare wrapText="bothSides"/>
                <wp:docPr id="2" name="Frame1"/>
                <a:graphic xmlns:a="http://schemas.openxmlformats.org/drawingml/2006/main">
                  <a:graphicData uri="http://schemas.microsoft.com/office/word/2010/wordprocessingShape">
                    <wps:wsp>
                      <wps:cNvSpPr txBox="1"/>
                      <wps:spPr>
                        <a:xfrm>
                          <a:off x="0" y="0"/>
                          <a:ext cx="5076190" cy="3104515"/>
                        </a:xfrm>
                        <a:prstGeom prst="rect"/>
                      </wps:spPr>
                      <wps:txbx>
                        <w:txbxContent>
                          <w:tbl>
                            <w:tblPr>
                              <w:tblpPr w:bottomFromText="0" w:horzAnchor="margin" w:leftFromText="141" w:rightFromText="141" w:tblpX="70" w:tblpY="88" w:topFromText="0" w:vertAnchor="text"/>
                              <w:tblW w:w="7994" w:type="dxa"/>
                              <w:jc w:val="left"/>
                              <w:tblInd w:w="0" w:type="dxa"/>
                              <w:tblBorders>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724"/>
                              <w:gridCol w:w="907"/>
                              <w:gridCol w:w="907"/>
                              <w:gridCol w:w="908"/>
                              <w:gridCol w:w="907"/>
                              <w:gridCol w:w="907"/>
                              <w:gridCol w:w="908"/>
                              <w:gridCol w:w="907"/>
                              <w:gridCol w:w="441"/>
                              <w:gridCol w:w="463"/>
                              <w:gridCol w:w="3"/>
                              <w:gridCol w:w="11"/>
                            </w:tblGrid>
                            <w:tr>
                              <w:trPr>
                                <w:trHeight w:val="142" w:hRule="atLeast"/>
                              </w:trPr>
                              <w:tc>
                                <w:tcPr>
                                  <w:tcW w:w="7993" w:type="dxa"/>
                                  <w:gridSpan w:val="12"/>
                                  <w:tcBorders>
                                    <w:bottom w:val="single" w:sz="4" w:space="0" w:color="000000"/>
                                    <w:insideH w:val="single" w:sz="4" w:space="0" w:color="000000"/>
                                  </w:tcBorders>
                                  <w:shd w:fill="auto" w:val="clear"/>
                                  <w:vAlign w:val="bottom"/>
                                </w:tcPr>
                                <w:p>
                                  <w:pPr>
                                    <w:pStyle w:val="Normal"/>
                                    <w:spacing w:lineRule="auto" w:line="240" w:before="120" w:after="0"/>
                                    <w:jc w:val="left"/>
                                    <w:rPr/>
                                  </w:pPr>
                                  <w:r>
                                    <w:rPr>
                                      <w:rFonts w:eastAsia="Times New Roman" w:cs="Arial"/>
                                      <w:b/>
                                      <w:bCs/>
                                      <w:color w:val="000000"/>
                                      <w:sz w:val="20"/>
                                      <w:szCs w:val="18"/>
                                      <w:lang w:eastAsia="cs-CZ"/>
                                    </w:rPr>
                                    <w:t>Tabulka 1: Populační vývoj města Plasy</w:t>
                                  </w:r>
                                </w:p>
                              </w:tc>
                            </w:tr>
                            <w:tr>
                              <w:trPr>
                                <w:trHeight w:val="283" w:hRule="atLeas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Rok</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Narození</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Zemřelí</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Přistěho-valí</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Vystěho-valí</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Přirozený přírůstek</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Migrační přírůstek</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Celkový přírůstek</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Počet obyvatel k 31.12.</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-11</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2 621</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2001</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40</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-21</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-27</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2 590</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33</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71</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-41</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2 549</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-22</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2 527</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-17</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18</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2 545</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9</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2 554</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2 573</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104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41</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46</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2 619</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43</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2 662</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2 661</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30</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9</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2 670</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2011</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31</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-34</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2 637</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-20</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2 617</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0</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2 617</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30</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2 611</w:t>
                                  </w:r>
                                </w:p>
                              </w:tc>
                              <w:tc>
                                <w:tcPr>
                                  <w:tcW w:w="11" w:type="dxa"/>
                                  <w:tcBorders/>
                                  <w:shd w:fill="auto" w:val="clear"/>
                                </w:tcPr>
                                <w:p>
                                  <w:pPr>
                                    <w:pStyle w:val="Normal"/>
                                    <w:widowControl/>
                                    <w:bidi w:val="0"/>
                                    <w:spacing w:lineRule="auto" w:line="276" w:before="120" w:after="120"/>
                                    <w:jc w:val="both"/>
                                    <w:rPr/>
                                  </w:pPr>
                                  <w:r>
                                    <w:rPr/>
                                  </w:r>
                                </w:p>
                              </w:tc>
                            </w:tr>
                            <w:tr>
                              <w:trPr>
                                <w:trHeight w:val="90" w:hRule="atLeast"/>
                              </w:trPr>
                              <w:tc>
                                <w:tcPr>
                                  <w:tcW w:w="7516" w:type="dxa"/>
                                  <w:gridSpan w:val="9"/>
                                  <w:tcBorders/>
                                  <w:shd w:fill="auto" w:val="clear"/>
                                </w:tcPr>
                                <w:p>
                                  <w:pPr>
                                    <w:pStyle w:val="Normal"/>
                                    <w:spacing w:lineRule="auto" w:line="240" w:before="0" w:after="0"/>
                                    <w:jc w:val="left"/>
                                    <w:rPr/>
                                  </w:pPr>
                                  <w:r>
                                    <w:rPr>
                                      <w:rFonts w:eastAsia="Times New Roman" w:cs="Arial"/>
                                      <w:color w:val="000000"/>
                                      <w:sz w:val="16"/>
                                      <w:szCs w:val="16"/>
                                      <w:lang w:eastAsia="cs-CZ"/>
                                    </w:rPr>
                                    <w:t>Zdroj dat: ČSÚ</w:t>
                                  </w:r>
                                </w:p>
                              </w:tc>
                              <w:tc>
                                <w:tcPr>
                                  <w:tcW w:w="463" w:type="dxa"/>
                                  <w:tcBorders/>
                                  <w:shd w:fill="auto" w:val="clear"/>
                                </w:tcPr>
                                <w:p>
                                  <w:pPr>
                                    <w:pStyle w:val="Normal"/>
                                    <w:widowControl/>
                                    <w:bidi w:val="0"/>
                                    <w:spacing w:lineRule="auto" w:line="276" w:before="120" w:after="120"/>
                                    <w:jc w:val="both"/>
                                    <w:rPr/>
                                  </w:pPr>
                                  <w:r>
                                    <w:rPr/>
                                  </w:r>
                                </w:p>
                              </w:tc>
                              <w:tc>
                                <w:tcPr>
                                  <w:tcW w:w="14" w:type="dxa"/>
                                  <w:gridSpan w:val="2"/>
                                  <w:tcBorders/>
                                  <w:shd w:fill="auto" w:val="clear"/>
                                </w:tcPr>
                                <w:p>
                                  <w:pPr>
                                    <w:pStyle w:val="Normal"/>
                                    <w:widowControl/>
                                    <w:bidi w:val="0"/>
                                    <w:spacing w:lineRule="auto" w:line="276" w:before="120" w:after="120"/>
                                    <w:jc w:val="both"/>
                                    <w:rPr/>
                                  </w:pPr>
                                  <w:r>
                                    <w:rPr/>
                                  </w:r>
                                </w:p>
                              </w:tc>
                            </w:tr>
                          </w:tbl>
                        </w:txbxContent>
                      </wps:txbx>
                      <wps:bodyPr anchor="t" lIns="0" tIns="0" rIns="0" bIns="0">
                        <a:spAutoFit/>
                      </wps:bodyPr>
                    </wps:wsp>
                  </a:graphicData>
                </a:graphic>
              </wp:anchor>
            </w:drawing>
          </mc:Choice>
          <mc:Fallback>
            <w:pict>
              <v:rect style="position:absolute;rotation:0;width:399.7pt;height:244.45pt;mso-wrap-distance-left:7.05pt;mso-wrap-distance-right:7.05pt;mso-wrap-distance-top:0pt;mso-wrap-distance-bottom:0pt;margin-top:4.4pt;mso-position-vertical-relative:text;margin-left:0pt;mso-position-horizontal-relative:margin">
                <v:textbox inset="0in,0in,0in,0in">
                  <w:txbxContent>
                    <w:tbl>
                      <w:tblPr>
                        <w:tblpPr w:bottomFromText="0" w:horzAnchor="margin" w:leftFromText="141" w:rightFromText="141" w:tblpX="70" w:tblpY="88" w:topFromText="0" w:vertAnchor="text"/>
                        <w:tblW w:w="7994" w:type="dxa"/>
                        <w:jc w:val="left"/>
                        <w:tblInd w:w="0" w:type="dxa"/>
                        <w:tblBorders>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724"/>
                        <w:gridCol w:w="907"/>
                        <w:gridCol w:w="907"/>
                        <w:gridCol w:w="908"/>
                        <w:gridCol w:w="907"/>
                        <w:gridCol w:w="907"/>
                        <w:gridCol w:w="908"/>
                        <w:gridCol w:w="907"/>
                        <w:gridCol w:w="441"/>
                        <w:gridCol w:w="463"/>
                        <w:gridCol w:w="3"/>
                        <w:gridCol w:w="11"/>
                      </w:tblGrid>
                      <w:tr>
                        <w:trPr>
                          <w:trHeight w:val="142" w:hRule="atLeast"/>
                        </w:trPr>
                        <w:tc>
                          <w:tcPr>
                            <w:tcW w:w="7993" w:type="dxa"/>
                            <w:gridSpan w:val="12"/>
                            <w:tcBorders>
                              <w:bottom w:val="single" w:sz="4" w:space="0" w:color="000000"/>
                              <w:insideH w:val="single" w:sz="4" w:space="0" w:color="000000"/>
                            </w:tcBorders>
                            <w:shd w:fill="auto" w:val="clear"/>
                            <w:vAlign w:val="bottom"/>
                          </w:tcPr>
                          <w:p>
                            <w:pPr>
                              <w:pStyle w:val="Normal"/>
                              <w:spacing w:lineRule="auto" w:line="240" w:before="120" w:after="0"/>
                              <w:jc w:val="left"/>
                              <w:rPr/>
                            </w:pPr>
                            <w:r>
                              <w:rPr>
                                <w:rFonts w:eastAsia="Times New Roman" w:cs="Arial"/>
                                <w:b/>
                                <w:bCs/>
                                <w:color w:val="000000"/>
                                <w:sz w:val="20"/>
                                <w:szCs w:val="18"/>
                                <w:lang w:eastAsia="cs-CZ"/>
                              </w:rPr>
                              <w:t>Tabulka 1: Populační vývoj města Plasy</w:t>
                            </w:r>
                          </w:p>
                        </w:tc>
                      </w:tr>
                      <w:tr>
                        <w:trPr>
                          <w:trHeight w:val="283" w:hRule="atLeas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Rok</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Narození</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Zemřelí</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Přistěho-valí</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Vystěho-valí</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Přirozený přírůstek</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Migrační přírůstek</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Celkový přírůstek</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Počet obyvatel k 31.12.</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-11</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2 621</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2001</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40</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-21</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-27</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2 590</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33</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71</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-41</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2 549</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-22</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2 527</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-17</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18</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2 545</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9</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2 554</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2 573</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104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41</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46</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2 619</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43</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2 662</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2009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2 661</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30</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9</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2 670</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2011</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31</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47</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-8</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-34</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2 637</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-15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-20</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2 617</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35</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59</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0</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2 617</w:t>
                            </w:r>
                          </w:p>
                        </w:tc>
                        <w:tc>
                          <w:tcPr>
                            <w:tcW w:w="11" w:type="dxa"/>
                            <w:tcBorders/>
                            <w:shd w:fill="auto" w:val="clear"/>
                          </w:tcPr>
                          <w:p>
                            <w:pPr>
                              <w:pStyle w:val="Normal"/>
                              <w:widowControl/>
                              <w:bidi w:val="0"/>
                              <w:spacing w:lineRule="auto" w:line="276" w:before="120" w:after="120"/>
                              <w:jc w:val="both"/>
                              <w:rPr/>
                            </w:pPr>
                            <w:r>
                              <w:rPr/>
                            </w:r>
                          </w:p>
                        </w:tc>
                      </w:tr>
                      <w:tr>
                        <w:trPr>
                          <w:trHeight w:val="227" w:hRule="exact"/>
                        </w:trPr>
                        <w:tc>
                          <w:tcPr>
                            <w:tcW w:w="72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cs="Arial"/>
                                <w:color w:val="000000"/>
                                <w:sz w:val="18"/>
                                <w:szCs w:val="18"/>
                              </w:rPr>
                              <w:t>2014</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26</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30</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68</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70</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-4</w:t>
                            </w:r>
                          </w:p>
                        </w:tc>
                        <w:tc>
                          <w:tcPr>
                            <w:tcW w:w="9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w:t>
                            </w:r>
                          </w:p>
                        </w:tc>
                        <w:tc>
                          <w:tcPr>
                            <w:tcW w:w="9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-6</w:t>
                            </w:r>
                          </w:p>
                        </w:tc>
                        <w:tc>
                          <w:tcPr>
                            <w:tcW w:w="90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cs="Arial"/>
                                <w:color w:val="000000"/>
                                <w:sz w:val="18"/>
                                <w:szCs w:val="18"/>
                              </w:rPr>
                              <w:t>2 611</w:t>
                            </w:r>
                          </w:p>
                        </w:tc>
                        <w:tc>
                          <w:tcPr>
                            <w:tcW w:w="11" w:type="dxa"/>
                            <w:tcBorders/>
                            <w:shd w:fill="auto" w:val="clear"/>
                          </w:tcPr>
                          <w:p>
                            <w:pPr>
                              <w:pStyle w:val="Normal"/>
                              <w:widowControl/>
                              <w:bidi w:val="0"/>
                              <w:spacing w:lineRule="auto" w:line="276" w:before="120" w:after="120"/>
                              <w:jc w:val="both"/>
                              <w:rPr/>
                            </w:pPr>
                            <w:r>
                              <w:rPr/>
                            </w:r>
                          </w:p>
                        </w:tc>
                      </w:tr>
                      <w:tr>
                        <w:trPr>
                          <w:trHeight w:val="90" w:hRule="atLeast"/>
                        </w:trPr>
                        <w:tc>
                          <w:tcPr>
                            <w:tcW w:w="7516" w:type="dxa"/>
                            <w:gridSpan w:val="9"/>
                            <w:tcBorders/>
                            <w:shd w:fill="auto" w:val="clear"/>
                          </w:tcPr>
                          <w:p>
                            <w:pPr>
                              <w:pStyle w:val="Normal"/>
                              <w:spacing w:lineRule="auto" w:line="240" w:before="0" w:after="0"/>
                              <w:jc w:val="left"/>
                              <w:rPr/>
                            </w:pPr>
                            <w:r>
                              <w:rPr>
                                <w:rFonts w:eastAsia="Times New Roman" w:cs="Arial"/>
                                <w:color w:val="000000"/>
                                <w:sz w:val="16"/>
                                <w:szCs w:val="16"/>
                                <w:lang w:eastAsia="cs-CZ"/>
                              </w:rPr>
                              <w:t>Zdroj dat: ČSÚ</w:t>
                            </w:r>
                          </w:p>
                        </w:tc>
                        <w:tc>
                          <w:tcPr>
                            <w:tcW w:w="463" w:type="dxa"/>
                            <w:tcBorders/>
                            <w:shd w:fill="auto" w:val="clear"/>
                          </w:tcPr>
                          <w:p>
                            <w:pPr>
                              <w:pStyle w:val="Normal"/>
                              <w:widowControl/>
                              <w:bidi w:val="0"/>
                              <w:spacing w:lineRule="auto" w:line="276" w:before="120" w:after="120"/>
                              <w:jc w:val="both"/>
                              <w:rPr/>
                            </w:pPr>
                            <w:r>
                              <w:rPr/>
                            </w:r>
                          </w:p>
                        </w:tc>
                        <w:tc>
                          <w:tcPr>
                            <w:tcW w:w="14" w:type="dxa"/>
                            <w:gridSpan w:val="2"/>
                            <w:tcBorders/>
                            <w:shd w:fill="auto" w:val="clear"/>
                          </w:tcPr>
                          <w:p>
                            <w:pPr>
                              <w:pStyle w:val="Normal"/>
                              <w:widowControl/>
                              <w:bidi w:val="0"/>
                              <w:spacing w:lineRule="auto" w:line="276" w:before="120" w:after="120"/>
                              <w:jc w:val="both"/>
                              <w:rPr/>
                            </w:pPr>
                            <w:r>
                              <w:rPr/>
                            </w:r>
                          </w:p>
                        </w:tc>
                      </w:tr>
                    </w:tbl>
                  </w:txbxContent>
                </v:textbox>
                <w10:wrap type="square"/>
              </v:rect>
            </w:pict>
          </mc:Fallback>
        </mc:AlternateContent>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120" w:after="0"/>
        <w:rPr>
          <w:rFonts w:cs="Arial"/>
        </w:rPr>
      </w:pPr>
      <w:r>
        <w:rPr>
          <w:rFonts w:cs="Arial"/>
        </w:rPr>
      </w:r>
    </w:p>
    <w:p>
      <w:pPr>
        <w:pStyle w:val="Normal"/>
        <w:spacing w:before="0" w:after="0"/>
        <w:rPr>
          <w:rFonts w:cs="Arial"/>
        </w:rPr>
      </w:pPr>
      <w:r>
        <w:rPr>
          <w:rFonts w:cs="Arial"/>
        </w:rPr>
        <w:t xml:space="preserve">Přirozený pohyb (rozdíl počtu narozených a zemřelých) byl po celé období sledování (vyjma roku 2007) ve městě záporný, viz následující graf 1. Na změnách počtu obyvatel se prakticky po celé sledované období podílel zejména přírůstek migrační. </w:t>
      </w:r>
    </w:p>
    <w:p>
      <w:pPr>
        <w:pStyle w:val="Normal"/>
        <w:spacing w:before="120" w:after="0"/>
        <w:rPr>
          <w:rFonts w:cs="Arial"/>
        </w:rPr>
      </w:pPr>
      <w:r/>
      <w:r>
        <w:rPr>
          <w:rFonts w:cs="Arial"/>
        </w:rPr>
        <w:drawing>
          <wp:inline distT="0" distB="0" distL="0" distR="0">
            <wp:extent cx="4330700" cy="28829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t>H</w:t>
      </w:r>
      <w:r>
        <w:rPr>
          <w:rFonts w:cs="Arial"/>
        </w:rPr>
        <w:t>odnoty migrace i jejích složek výrazně kolísají. V průměru se z Plas v letech 2000-2014 ročně vystěhovalo 59 lidí a 65 přistěhovalo. V letech 2004 – 2010 převažoval migrační růst, v posledních letech město migrací obyvatele ztrácelo, i když míra těchto ztrát se snižovala.</w:t>
      </w:r>
    </w:p>
    <w:p>
      <w:pPr>
        <w:pStyle w:val="Normal"/>
        <w:spacing w:before="120" w:after="0"/>
        <w:rPr>
          <w:rFonts w:cs="Arial"/>
        </w:rPr>
      </w:pPr>
      <w:r>
        <w:rPr>
          <w:rFonts w:cs="Arial"/>
        </w:rPr>
        <w:t>Pro projekci počtu dětí v MŠ i ZŠ Plasy je podstatná složka narozených ve městě (graf 1). V období 2007-2008 vykázalo město podobně jako v jiných obcích ČR nejvyšší hodnoty počtu narozených v souvislosti s populačním růstem, v období 2013-2014 došlo v Plasích k opětovnému nárůstu, což se zřejmě projeví v počtech dětí navštěvující předškolní a školní zařízení v následujících letech.</w:t>
      </w:r>
    </w:p>
    <w:p>
      <w:pPr>
        <w:pStyle w:val="Normal"/>
        <w:spacing w:before="120" w:after="0"/>
        <w:rPr>
          <w:rFonts w:cs="Arial"/>
        </w:rPr>
      </w:pPr>
      <w:r>
        <w:rPr>
          <w:rFonts w:cs="Arial"/>
        </w:rPr>
        <w:t>Důležitou podmínkou pro migrační i přirozený přírůstek počtu obyvatel města Plasy byl kromě ekonomického vývoje také rozvoj bytové výstavby. Počet dokončených bytů ve sledovaném období 2000-2014 ve srovnání s vývojem počtu přistěhovalých ukazuje graf 2.</w:t>
      </w:r>
    </w:p>
    <w:p>
      <w:pPr>
        <w:pStyle w:val="Normal"/>
        <w:spacing w:before="120" w:after="0"/>
        <w:rPr>
          <w:rFonts w:cs="Arial"/>
          <w:color w:val="FF0000"/>
        </w:rPr>
      </w:pPr>
      <w:r>
        <w:rPr/>
        <w:drawing>
          <wp:inline distT="0" distB="0" distL="0" distR="0">
            <wp:extent cx="5708650" cy="299339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before="120" w:after="0"/>
        <w:rPr>
          <w:rFonts w:cs="Arial"/>
        </w:rPr>
      </w:pPr>
      <w:r>
        <w:rPr>
          <w:rFonts w:cs="Arial"/>
        </w:rPr>
        <w:t xml:space="preserve">Z grafu je zřejmé, že ve městě Plasy není zcela přímá vazba mezi počtem přistěhovalých a počtem dokončených bytů, z toho lze usuzovat, že potřeby výstavby nových bytů jsou z velké části saturovány přímo obyvateli města v zájmu zlepšení jejich bytové situace. </w:t>
      </w:r>
    </w:p>
    <w:p>
      <w:pPr>
        <w:pStyle w:val="Normal"/>
        <w:spacing w:before="120" w:after="0"/>
        <w:rPr>
          <w:rFonts w:cs="Arial"/>
        </w:rPr>
      </w:pPr>
      <w:r/>
      <w:r>
        <w:rPr>
          <w:rFonts w:cs="Arial"/>
        </w:rPr>
        <w:drawing>
          <wp:inline distT="0" distB="0" distL="0" distR="0">
            <wp:extent cx="3444240" cy="25908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t>P</w:t>
      </w:r>
      <w:r>
        <w:rPr>
          <w:rFonts w:cs="Arial"/>
        </w:rPr>
        <w:t>očet dokončených bytů ve městě Plasy dosáhl maxima v období 2005-2007 a v roce 2007 dosáhl maxima počet přistěhovalých. V posledních letech poklesl počet přistěhovalých, resp. počet přistěhovalých je menší než počet vystěhovalých, i když ve městě Plasy dochází k opětovnému růstu intenzity bytové výstavby (2013-2014). Jako možnou reakci lze očekávat růst počtu přistěhovalých v následujících letech.</w:t>
      </w:r>
    </w:p>
    <w:p>
      <w:pPr>
        <w:pStyle w:val="Normal"/>
        <w:spacing w:before="120" w:after="0"/>
        <w:rPr>
          <w:rFonts w:cs="Arial"/>
        </w:rPr>
      </w:pPr>
      <w:r>
        <w:rPr>
          <w:rFonts w:cs="Arial"/>
        </w:rPr>
        <w:t>V souvislosti s růstem počtu narozených a růstem migrace kolísá i počet nejmladší složky obyvatel města Plasy, tj. obyvatel ve věku 0-14 let (viz graf 3). Nejvyšší počet této skupiny byl ve městě zaznamenán v roce 2002 a následně pak v období 2008-2009 (cca 380 dětí), pak však následuje pokles počtu této věkové skupiny až na 348 dětí (úbytek o 30 dětí během 5 let) v roce 2014.</w:t>
      </w:r>
    </w:p>
    <w:p>
      <w:pPr>
        <w:pStyle w:val="Heading1"/>
        <w:numPr>
          <w:ilvl w:val="0"/>
          <w:numId w:val="3"/>
        </w:numPr>
        <w:rPr/>
      </w:pPr>
      <w:bookmarkStart w:id="6" w:name="_Toc449687514"/>
      <w:r>
        <w:rPr/>
        <w:t>Prognóza vývoje Mateřské školy Plasy</w:t>
      </w:r>
      <w:bookmarkEnd w:id="6"/>
    </w:p>
    <w:p>
      <w:pPr>
        <w:pStyle w:val="ListParagraph"/>
        <w:keepNext w:val="true"/>
        <w:keepLines/>
        <w:numPr>
          <w:ilvl w:val="0"/>
          <w:numId w:val="7"/>
        </w:numPr>
        <w:tabs>
          <w:tab w:val="left" w:pos="426" w:leader="none"/>
        </w:tabs>
        <w:spacing w:before="200" w:after="0"/>
        <w:jc w:val="left"/>
        <w:outlineLvl w:val="1"/>
        <w:rPr>
          <w:rFonts w:eastAsia="" w:cs="" w:cstheme="majorBidi" w:eastAsiaTheme="majorEastAsia"/>
          <w:b/>
          <w:b/>
          <w:vanish/>
          <w:kern w:val="2"/>
          <w:sz w:val="24"/>
          <w:szCs w:val="26"/>
        </w:rPr>
      </w:pPr>
      <w:r>
        <w:rPr>
          <w:rFonts w:eastAsia="" w:cs="" w:cstheme="majorBidi" w:eastAsiaTheme="majorEastAsia"/>
          <w:b/>
          <w:vanish/>
          <w:kern w:val="2"/>
          <w:sz w:val="24"/>
          <w:szCs w:val="26"/>
        </w:rPr>
      </w:r>
      <w:bookmarkStart w:id="7" w:name="_Toc449687515"/>
      <w:bookmarkStart w:id="8" w:name="_Toc449687484"/>
      <w:bookmarkStart w:id="9" w:name="_Toc449535133"/>
      <w:bookmarkStart w:id="10" w:name="_Toc449535101"/>
      <w:bookmarkStart w:id="11" w:name="_Toc449435739"/>
      <w:bookmarkStart w:id="12" w:name="_Toc449348546"/>
      <w:bookmarkStart w:id="13" w:name="_Toc449348516"/>
      <w:bookmarkStart w:id="14" w:name="_Toc448928253"/>
      <w:bookmarkStart w:id="15" w:name="_Toc448844402"/>
      <w:bookmarkStart w:id="16" w:name="_Toc448756683"/>
      <w:bookmarkStart w:id="17" w:name="_Toc448755361"/>
      <w:bookmarkStart w:id="18" w:name="_Toc448754893"/>
      <w:bookmarkStart w:id="19" w:name="_Toc449687515"/>
      <w:bookmarkStart w:id="20" w:name="_Toc449687484"/>
      <w:bookmarkStart w:id="21" w:name="_Toc449535133"/>
      <w:bookmarkStart w:id="22" w:name="_Toc449535101"/>
      <w:bookmarkStart w:id="23" w:name="_Toc449435739"/>
      <w:bookmarkStart w:id="24" w:name="_Toc449348546"/>
      <w:bookmarkStart w:id="25" w:name="_Toc449348516"/>
      <w:bookmarkStart w:id="26" w:name="_Toc448928253"/>
      <w:bookmarkStart w:id="27" w:name="_Toc448844402"/>
      <w:bookmarkStart w:id="28" w:name="_Toc448756683"/>
      <w:bookmarkStart w:id="29" w:name="_Toc448755361"/>
      <w:bookmarkStart w:id="30" w:name="_Toc448754893"/>
      <w:bookmarkEnd w:id="19"/>
      <w:bookmarkEnd w:id="20"/>
      <w:bookmarkEnd w:id="21"/>
      <w:bookmarkEnd w:id="22"/>
      <w:bookmarkEnd w:id="23"/>
      <w:bookmarkEnd w:id="24"/>
      <w:bookmarkEnd w:id="25"/>
      <w:bookmarkEnd w:id="26"/>
      <w:bookmarkEnd w:id="27"/>
      <w:bookmarkEnd w:id="28"/>
      <w:bookmarkEnd w:id="29"/>
      <w:bookmarkEnd w:id="30"/>
    </w:p>
    <w:p>
      <w:pPr>
        <w:pStyle w:val="ListParagraph"/>
        <w:keepNext w:val="true"/>
        <w:keepLines/>
        <w:numPr>
          <w:ilvl w:val="0"/>
          <w:numId w:val="7"/>
        </w:numPr>
        <w:tabs>
          <w:tab w:val="left" w:pos="426" w:leader="none"/>
        </w:tabs>
        <w:spacing w:before="200" w:after="0"/>
        <w:jc w:val="left"/>
        <w:outlineLvl w:val="1"/>
        <w:rPr>
          <w:rFonts w:eastAsia="" w:cs="" w:cstheme="majorBidi" w:eastAsiaTheme="majorEastAsia"/>
          <w:b/>
          <w:b/>
          <w:vanish/>
          <w:kern w:val="2"/>
          <w:sz w:val="24"/>
          <w:szCs w:val="26"/>
        </w:rPr>
      </w:pPr>
      <w:r>
        <w:rPr>
          <w:rFonts w:eastAsia="" w:cs="" w:cstheme="majorBidi" w:eastAsiaTheme="majorEastAsia"/>
          <w:b/>
          <w:vanish/>
          <w:kern w:val="2"/>
          <w:sz w:val="24"/>
          <w:szCs w:val="26"/>
        </w:rPr>
      </w:r>
      <w:bookmarkStart w:id="31" w:name="_Toc449687516"/>
      <w:bookmarkStart w:id="32" w:name="_Toc449687485"/>
      <w:bookmarkStart w:id="33" w:name="_Toc449535134"/>
      <w:bookmarkStart w:id="34" w:name="_Toc449535102"/>
      <w:bookmarkStart w:id="35" w:name="_Toc449435740"/>
      <w:bookmarkStart w:id="36" w:name="_Toc449348547"/>
      <w:bookmarkStart w:id="37" w:name="_Toc449348517"/>
      <w:bookmarkStart w:id="38" w:name="_Toc448928254"/>
      <w:bookmarkStart w:id="39" w:name="_Toc448844403"/>
      <w:bookmarkStart w:id="40" w:name="_Toc448756684"/>
      <w:bookmarkStart w:id="41" w:name="_Toc448755362"/>
      <w:bookmarkStart w:id="42" w:name="_Toc448754894"/>
      <w:bookmarkStart w:id="43" w:name="_Toc449687516"/>
      <w:bookmarkStart w:id="44" w:name="_Toc449687485"/>
      <w:bookmarkStart w:id="45" w:name="_Toc449535134"/>
      <w:bookmarkStart w:id="46" w:name="_Toc449535102"/>
      <w:bookmarkStart w:id="47" w:name="_Toc449435740"/>
      <w:bookmarkStart w:id="48" w:name="_Toc449348547"/>
      <w:bookmarkStart w:id="49" w:name="_Toc449348517"/>
      <w:bookmarkStart w:id="50" w:name="_Toc448928254"/>
      <w:bookmarkStart w:id="51" w:name="_Toc448844403"/>
      <w:bookmarkStart w:id="52" w:name="_Toc448756684"/>
      <w:bookmarkStart w:id="53" w:name="_Toc448755362"/>
      <w:bookmarkStart w:id="54" w:name="_Toc448754894"/>
      <w:bookmarkEnd w:id="43"/>
      <w:bookmarkEnd w:id="44"/>
      <w:bookmarkEnd w:id="45"/>
      <w:bookmarkEnd w:id="46"/>
      <w:bookmarkEnd w:id="47"/>
      <w:bookmarkEnd w:id="48"/>
      <w:bookmarkEnd w:id="49"/>
      <w:bookmarkEnd w:id="50"/>
      <w:bookmarkEnd w:id="51"/>
      <w:bookmarkEnd w:id="52"/>
      <w:bookmarkEnd w:id="53"/>
      <w:bookmarkEnd w:id="54"/>
    </w:p>
    <w:p>
      <w:pPr>
        <w:pStyle w:val="ListParagraph"/>
        <w:keepNext w:val="true"/>
        <w:keepLines/>
        <w:numPr>
          <w:ilvl w:val="1"/>
          <w:numId w:val="7"/>
        </w:numPr>
        <w:tabs>
          <w:tab w:val="left" w:pos="426" w:leader="none"/>
        </w:tabs>
        <w:spacing w:before="200" w:after="0"/>
        <w:jc w:val="left"/>
        <w:outlineLvl w:val="1"/>
        <w:rPr>
          <w:rFonts w:eastAsia="" w:cs="" w:cstheme="majorBidi" w:eastAsiaTheme="majorEastAsia"/>
          <w:b/>
          <w:b/>
          <w:vanish/>
          <w:kern w:val="2"/>
          <w:sz w:val="24"/>
          <w:szCs w:val="26"/>
        </w:rPr>
      </w:pPr>
      <w:r>
        <w:rPr>
          <w:rFonts w:eastAsia="" w:cs="" w:cstheme="majorBidi" w:eastAsiaTheme="majorEastAsia"/>
          <w:b/>
          <w:vanish/>
          <w:kern w:val="2"/>
          <w:sz w:val="24"/>
          <w:szCs w:val="26"/>
        </w:rPr>
      </w:r>
      <w:bookmarkStart w:id="55" w:name="_Toc449687517"/>
      <w:bookmarkStart w:id="56" w:name="_Toc449687486"/>
      <w:bookmarkStart w:id="57" w:name="_Toc449535135"/>
      <w:bookmarkStart w:id="58" w:name="_Toc449535103"/>
      <w:bookmarkStart w:id="59" w:name="_Toc449435741"/>
      <w:bookmarkStart w:id="60" w:name="_Toc449348548"/>
      <w:bookmarkStart w:id="61" w:name="_Toc449348518"/>
      <w:bookmarkStart w:id="62" w:name="_Toc448928255"/>
      <w:bookmarkStart w:id="63" w:name="_Toc448844404"/>
      <w:bookmarkStart w:id="64" w:name="_Toc448756685"/>
      <w:bookmarkStart w:id="65" w:name="_Toc448755363"/>
      <w:bookmarkStart w:id="66" w:name="_Toc448754895"/>
      <w:bookmarkStart w:id="67" w:name="_Toc449687517"/>
      <w:bookmarkStart w:id="68" w:name="_Toc449687486"/>
      <w:bookmarkStart w:id="69" w:name="_Toc449535135"/>
      <w:bookmarkStart w:id="70" w:name="_Toc449535103"/>
      <w:bookmarkStart w:id="71" w:name="_Toc449435741"/>
      <w:bookmarkStart w:id="72" w:name="_Toc449348548"/>
      <w:bookmarkStart w:id="73" w:name="_Toc449348518"/>
      <w:bookmarkStart w:id="74" w:name="_Toc448928255"/>
      <w:bookmarkStart w:id="75" w:name="_Toc448844404"/>
      <w:bookmarkStart w:id="76" w:name="_Toc448756685"/>
      <w:bookmarkStart w:id="77" w:name="_Toc448755363"/>
      <w:bookmarkStart w:id="78" w:name="_Toc448754895"/>
      <w:bookmarkEnd w:id="67"/>
      <w:bookmarkEnd w:id="68"/>
      <w:bookmarkEnd w:id="69"/>
      <w:bookmarkEnd w:id="70"/>
      <w:bookmarkEnd w:id="71"/>
      <w:bookmarkEnd w:id="72"/>
      <w:bookmarkEnd w:id="73"/>
      <w:bookmarkEnd w:id="74"/>
      <w:bookmarkEnd w:id="75"/>
      <w:bookmarkEnd w:id="76"/>
      <w:bookmarkEnd w:id="77"/>
      <w:bookmarkEnd w:id="78"/>
    </w:p>
    <w:p>
      <w:pPr>
        <w:pStyle w:val="ListParagraph"/>
        <w:keepNext w:val="true"/>
        <w:keepLines/>
        <w:numPr>
          <w:ilvl w:val="0"/>
          <w:numId w:val="2"/>
        </w:numPr>
        <w:tabs>
          <w:tab w:val="left" w:pos="426" w:leader="none"/>
        </w:tabs>
        <w:spacing w:before="200" w:after="0"/>
        <w:jc w:val="left"/>
        <w:outlineLvl w:val="1"/>
        <w:rPr>
          <w:rFonts w:eastAsia="" w:cs="" w:cstheme="majorBidi" w:eastAsiaTheme="majorEastAsia"/>
          <w:b/>
          <w:b/>
          <w:vanish/>
          <w:kern w:val="2"/>
          <w:sz w:val="24"/>
          <w:szCs w:val="26"/>
        </w:rPr>
      </w:pPr>
      <w:r>
        <w:rPr>
          <w:rFonts w:eastAsia="" w:cs="" w:cstheme="majorBidi" w:eastAsiaTheme="majorEastAsia"/>
          <w:b/>
          <w:vanish/>
          <w:kern w:val="2"/>
          <w:sz w:val="24"/>
          <w:szCs w:val="26"/>
        </w:rPr>
      </w:r>
      <w:bookmarkStart w:id="79" w:name="_Toc449687518"/>
      <w:bookmarkStart w:id="80" w:name="_Toc449687487"/>
      <w:bookmarkStart w:id="81" w:name="_Toc449535136"/>
      <w:bookmarkStart w:id="82" w:name="_Toc449535104"/>
      <w:bookmarkStart w:id="83" w:name="_Toc449435742"/>
      <w:bookmarkStart w:id="84" w:name="_Toc449348549"/>
      <w:bookmarkStart w:id="85" w:name="_Toc449348519"/>
      <w:bookmarkStart w:id="86" w:name="_Toc448928256"/>
      <w:bookmarkStart w:id="87" w:name="_Toc448844405"/>
      <w:bookmarkStart w:id="88" w:name="_Toc448756686"/>
      <w:bookmarkStart w:id="89" w:name="_Toc448755364"/>
      <w:bookmarkStart w:id="90" w:name="_Toc448754896"/>
      <w:bookmarkStart w:id="91" w:name="_Toc449687518"/>
      <w:bookmarkStart w:id="92" w:name="_Toc449687487"/>
      <w:bookmarkStart w:id="93" w:name="_Toc449535136"/>
      <w:bookmarkStart w:id="94" w:name="_Toc449535104"/>
      <w:bookmarkStart w:id="95" w:name="_Toc449435742"/>
      <w:bookmarkStart w:id="96" w:name="_Toc449348549"/>
      <w:bookmarkStart w:id="97" w:name="_Toc449348519"/>
      <w:bookmarkStart w:id="98" w:name="_Toc448928256"/>
      <w:bookmarkStart w:id="99" w:name="_Toc448844405"/>
      <w:bookmarkStart w:id="100" w:name="_Toc448756686"/>
      <w:bookmarkStart w:id="101" w:name="_Toc448755364"/>
      <w:bookmarkStart w:id="102" w:name="_Toc448754896"/>
      <w:bookmarkEnd w:id="91"/>
      <w:bookmarkEnd w:id="92"/>
      <w:bookmarkEnd w:id="93"/>
      <w:bookmarkEnd w:id="94"/>
      <w:bookmarkEnd w:id="95"/>
      <w:bookmarkEnd w:id="96"/>
      <w:bookmarkEnd w:id="97"/>
      <w:bookmarkEnd w:id="98"/>
      <w:bookmarkEnd w:id="99"/>
      <w:bookmarkEnd w:id="100"/>
      <w:bookmarkEnd w:id="101"/>
      <w:bookmarkEnd w:id="102"/>
    </w:p>
    <w:p>
      <w:pPr>
        <w:pStyle w:val="ListParagraph"/>
        <w:keepNext w:val="true"/>
        <w:keepLines/>
        <w:numPr>
          <w:ilvl w:val="0"/>
          <w:numId w:val="2"/>
        </w:numPr>
        <w:tabs>
          <w:tab w:val="left" w:pos="426" w:leader="none"/>
        </w:tabs>
        <w:spacing w:before="200" w:after="0"/>
        <w:jc w:val="left"/>
        <w:outlineLvl w:val="1"/>
        <w:rPr>
          <w:rFonts w:eastAsia="" w:cs="" w:cstheme="majorBidi" w:eastAsiaTheme="majorEastAsia"/>
          <w:b/>
          <w:b/>
          <w:vanish/>
          <w:kern w:val="2"/>
          <w:sz w:val="24"/>
          <w:szCs w:val="26"/>
        </w:rPr>
      </w:pPr>
      <w:r>
        <w:rPr>
          <w:rFonts w:eastAsia="" w:cs="" w:cstheme="majorBidi" w:eastAsiaTheme="majorEastAsia"/>
          <w:b/>
          <w:vanish/>
          <w:kern w:val="2"/>
          <w:sz w:val="24"/>
          <w:szCs w:val="26"/>
        </w:rPr>
      </w:r>
      <w:bookmarkStart w:id="103" w:name="_Toc449687519"/>
      <w:bookmarkStart w:id="104" w:name="_Toc449687488"/>
      <w:bookmarkStart w:id="105" w:name="_Toc449535137"/>
      <w:bookmarkStart w:id="106" w:name="_Toc449535105"/>
      <w:bookmarkStart w:id="107" w:name="_Toc449435743"/>
      <w:bookmarkStart w:id="108" w:name="_Toc449348550"/>
      <w:bookmarkStart w:id="109" w:name="_Toc449348520"/>
      <w:bookmarkStart w:id="110" w:name="_Toc448928257"/>
      <w:bookmarkStart w:id="111" w:name="_Toc448844406"/>
      <w:bookmarkStart w:id="112" w:name="_Toc448756687"/>
      <w:bookmarkStart w:id="113" w:name="_Toc448755365"/>
      <w:bookmarkStart w:id="114" w:name="_Toc448754897"/>
      <w:bookmarkStart w:id="115" w:name="_Toc449687519"/>
      <w:bookmarkStart w:id="116" w:name="_Toc449687488"/>
      <w:bookmarkStart w:id="117" w:name="_Toc449535137"/>
      <w:bookmarkStart w:id="118" w:name="_Toc449535105"/>
      <w:bookmarkStart w:id="119" w:name="_Toc449435743"/>
      <w:bookmarkStart w:id="120" w:name="_Toc449348550"/>
      <w:bookmarkStart w:id="121" w:name="_Toc449348520"/>
      <w:bookmarkStart w:id="122" w:name="_Toc448928257"/>
      <w:bookmarkStart w:id="123" w:name="_Toc448844406"/>
      <w:bookmarkStart w:id="124" w:name="_Toc448756687"/>
      <w:bookmarkStart w:id="125" w:name="_Toc448755365"/>
      <w:bookmarkStart w:id="126" w:name="_Toc448754897"/>
      <w:bookmarkEnd w:id="115"/>
      <w:bookmarkEnd w:id="116"/>
      <w:bookmarkEnd w:id="117"/>
      <w:bookmarkEnd w:id="118"/>
      <w:bookmarkEnd w:id="119"/>
      <w:bookmarkEnd w:id="120"/>
      <w:bookmarkEnd w:id="121"/>
      <w:bookmarkEnd w:id="122"/>
      <w:bookmarkEnd w:id="123"/>
      <w:bookmarkEnd w:id="124"/>
      <w:bookmarkEnd w:id="125"/>
      <w:bookmarkEnd w:id="126"/>
    </w:p>
    <w:p>
      <w:pPr>
        <w:pStyle w:val="Heading2"/>
        <w:numPr>
          <w:ilvl w:val="1"/>
          <w:numId w:val="2"/>
        </w:numPr>
        <w:ind w:left="170" w:hanging="170"/>
        <w:rPr/>
      </w:pPr>
      <w:bookmarkStart w:id="127" w:name="_Toc449687520"/>
      <w:r>
        <w:rPr/>
        <w:t>Rekapitulace vývoje Mateřské školy Plasy</w:t>
      </w:r>
      <w:bookmarkEnd w:id="127"/>
      <w:r>
        <w:rPr/>
        <w:t xml:space="preserve"> </w:t>
      </w:r>
    </w:p>
    <w:p>
      <w:pPr>
        <w:pStyle w:val="Heading3"/>
        <w:numPr>
          <w:ilvl w:val="2"/>
          <w:numId w:val="2"/>
        </w:numPr>
        <w:ind w:left="113" w:hanging="113"/>
        <w:rPr/>
      </w:pPr>
      <w:bookmarkStart w:id="128" w:name="_Toc449687521"/>
      <w:bookmarkStart w:id="129" w:name="_Toc448753805"/>
      <w:bookmarkStart w:id="130" w:name="_Toc405797063"/>
      <w:bookmarkStart w:id="131" w:name="_Toc405366898"/>
      <w:bookmarkEnd w:id="129"/>
      <w:bookmarkEnd w:id="130"/>
      <w:bookmarkEnd w:id="131"/>
      <w:r>
        <w:rPr/>
        <w:t>Vývoj počtu dětí a oddělení MŠ</w:t>
      </w:r>
      <w:bookmarkEnd w:id="128"/>
    </w:p>
    <w:p>
      <w:pPr>
        <w:pStyle w:val="Normal"/>
        <w:rPr>
          <w:rFonts w:cs="Arial"/>
        </w:rPr>
      </w:pPr>
      <w:r>
        <w:rPr>
          <w:rFonts w:cs="Arial"/>
        </w:rPr>
        <w:t xml:space="preserve">Mateřskou školu Plasy zřizuje město jako svou příspěvkovou organizaci, která poskytuje předškolní vzdělání dětem ve věku 2-6 let z města Plasy a přidružených obcí, ale i dětem z okolních obcí. </w:t>
      </w:r>
    </w:p>
    <w:p>
      <w:pPr>
        <w:pStyle w:val="Normal"/>
        <w:rPr>
          <w:rFonts w:cs="Arial"/>
          <w:color w:val="FF0000"/>
        </w:rPr>
      </w:pPr>
      <w:r>
        <w:rPr>
          <w:rFonts w:cs="Arial"/>
        </w:rPr>
        <w:t xml:space="preserve">Vývoj počtu dětí a tříd MŠ Plasy shrnuje tabulka 2. V tabulce je použito barevné rozlišení buněk, které zvýrazňuje rozdíly v hodnotách buněk a pomůže lépe odhalit změny, ke kterým ve sledovaném období došlo. </w:t>
      </w:r>
    </w:p>
    <w:p>
      <w:pPr>
        <w:pStyle w:val="Normal"/>
        <w:rPr>
          <w:rFonts w:cs="Arial"/>
        </w:rPr>
      </w:pPr>
      <w:r>
        <w:rPr/>
        <w:t xml:space="preserve">Vývoj počtu dětí v MŠ se odvíjel od prostorových možností školy. Celkově lze konstatovat, že do školního roku 2009/2010 byl počet dětí v MŠ vyrovnaný. </w:t>
      </w:r>
      <w:r>
        <w:rPr>
          <w:rFonts w:cs="Arial"/>
        </w:rPr>
        <w:t>V letech 2004/2005 až 2009/2010 měla MŠ Plasy celkem 4 třídy. S narůstající poptávkou se v dalších letech podařilo kapacitu postupně navýšit a byly vytvořeny 2 nové třídy. V souvislosti s populačním vývojem města Plasy se v posledních 6 letech navýšil počet dětí navštěvující mateřskou školu, jak dokládá tabulka 2. Maximum dětí v MŠ bylo evidováno ve školním roce 2011/2012 (113 dětí) v souvislosti s vyšší porodností v období 2007-2008. Poté se počet dětí mírně snížil a na konci sledovaného období bylo evidováno okolo 104 dětí v celkem 5 třídách.</w:t>
      </w:r>
    </w:p>
    <w:tbl>
      <w:tblPr>
        <w:tblW w:w="9181" w:type="dxa"/>
        <w:jc w:val="left"/>
        <w:tblInd w:w="55" w:type="dxa"/>
        <w:tblBorders/>
        <w:tblCellMar>
          <w:top w:w="0" w:type="dxa"/>
          <w:left w:w="70" w:type="dxa"/>
          <w:bottom w:w="0" w:type="dxa"/>
          <w:right w:w="70" w:type="dxa"/>
        </w:tblCellMar>
        <w:tblLook w:noVBand="1" w:val="04a0" w:noHBand="0" w:lastColumn="0" w:firstColumn="1" w:lastRow="0" w:firstRow="1"/>
      </w:tblPr>
      <w:tblGrid>
        <w:gridCol w:w="1700"/>
        <w:gridCol w:w="624"/>
        <w:gridCol w:w="624"/>
        <w:gridCol w:w="625"/>
        <w:gridCol w:w="624"/>
        <w:gridCol w:w="624"/>
        <w:gridCol w:w="280"/>
        <w:gridCol w:w="345"/>
        <w:gridCol w:w="335"/>
        <w:gridCol w:w="288"/>
        <w:gridCol w:w="391"/>
        <w:gridCol w:w="232"/>
        <w:gridCol w:w="448"/>
        <w:gridCol w:w="177"/>
        <w:gridCol w:w="503"/>
        <w:gridCol w:w="121"/>
        <w:gridCol w:w="559"/>
        <w:gridCol w:w="65"/>
        <w:gridCol w:w="615"/>
      </w:tblGrid>
      <w:tr>
        <w:trPr>
          <w:trHeight w:val="300" w:hRule="atLeast"/>
        </w:trPr>
        <w:tc>
          <w:tcPr>
            <w:tcW w:w="5101" w:type="dxa"/>
            <w:gridSpan w:val="7"/>
            <w:tcBorders/>
            <w:shd w:fill="auto" w:val="clear"/>
            <w:vAlign w:val="bottom"/>
          </w:tcPr>
          <w:p>
            <w:pPr>
              <w:pStyle w:val="Normal"/>
              <w:spacing w:lineRule="auto" w:line="240" w:before="0" w:after="0"/>
              <w:rPr>
                <w:rFonts w:eastAsia="Times New Roman" w:cs="Arial"/>
                <w:b/>
                <w:b/>
                <w:bCs/>
                <w:color w:val="000000"/>
                <w:sz w:val="20"/>
                <w:szCs w:val="20"/>
                <w:lang w:eastAsia="cs-CZ"/>
              </w:rPr>
            </w:pPr>
            <w:r>
              <w:rPr>
                <w:b/>
                <w:sz w:val="20"/>
                <w:szCs w:val="20"/>
              </w:rPr>
              <w:t>Tabulka 2: Vývoj dětí MŠ Plasy podle věku</w:t>
            </w:r>
          </w:p>
        </w:tc>
        <w:tc>
          <w:tcPr>
            <w:tcW w:w="680" w:type="dxa"/>
            <w:gridSpan w:val="2"/>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679" w:type="dxa"/>
            <w:gridSpan w:val="2"/>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680" w:type="dxa"/>
            <w:gridSpan w:val="2"/>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680" w:type="dxa"/>
            <w:gridSpan w:val="2"/>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680" w:type="dxa"/>
            <w:gridSpan w:val="2"/>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680" w:type="dxa"/>
            <w:gridSpan w:val="2"/>
            <w:tcBorders/>
            <w:shd w:fill="auto" w:val="clear"/>
            <w:vAlign w:val="bottom"/>
          </w:tcPr>
          <w:p>
            <w:pPr>
              <w:pStyle w:val="Normal"/>
              <w:spacing w:lineRule="auto" w:line="240" w:before="0" w:after="0"/>
              <w:jc w:val="left"/>
              <w:rPr>
                <w:rFonts w:ascii="Calibri" w:hAnsi="Calibri" w:eastAsia="Times New Roman" w:cs="Times New Roman"/>
                <w:color w:val="000000"/>
                <w:lang w:eastAsia="cs-CZ"/>
              </w:rPr>
            </w:pPr>
            <w:r>
              <w:rPr>
                <w:rFonts w:eastAsia="Times New Roman" w:cs="Times New Roman" w:ascii="Calibri" w:hAnsi="Calibri"/>
                <w:color w:val="000000"/>
                <w:lang w:eastAsia="cs-CZ"/>
              </w:rPr>
            </w:r>
          </w:p>
        </w:tc>
      </w:tr>
      <w:tr>
        <w:trPr>
          <w:trHeight w:val="567" w:hRule="exact"/>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bCs/>
                <w:color w:val="000000"/>
                <w:sz w:val="18"/>
                <w:szCs w:val="18"/>
                <w:lang w:eastAsia="cs-CZ"/>
              </w:rPr>
            </w:pPr>
            <w:r>
              <w:rPr>
                <w:rFonts w:eastAsia="Times New Roman" w:cs="Arial"/>
                <w:b/>
                <w:bCs/>
                <w:color w:val="000000"/>
                <w:sz w:val="18"/>
                <w:szCs w:val="18"/>
                <w:lang w:eastAsia="cs-CZ"/>
              </w:rPr>
              <w:t>školní rok</w:t>
            </w:r>
          </w:p>
        </w:tc>
        <w:tc>
          <w:tcPr>
            <w:tcW w:w="62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2005/</w:t>
            </w:r>
          </w:p>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2006</w:t>
            </w:r>
          </w:p>
        </w:tc>
        <w:tc>
          <w:tcPr>
            <w:tcW w:w="62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2006/2007</w:t>
            </w:r>
          </w:p>
        </w:tc>
        <w:tc>
          <w:tcPr>
            <w:tcW w:w="62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2007/2008</w:t>
            </w:r>
          </w:p>
        </w:tc>
        <w:tc>
          <w:tcPr>
            <w:tcW w:w="62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2008/2009</w:t>
            </w:r>
          </w:p>
        </w:tc>
        <w:tc>
          <w:tcPr>
            <w:tcW w:w="624"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2009/2010</w:t>
            </w:r>
          </w:p>
        </w:tc>
        <w:tc>
          <w:tcPr>
            <w:tcW w:w="625"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2010/2011</w:t>
            </w:r>
          </w:p>
        </w:tc>
        <w:tc>
          <w:tcPr>
            <w:tcW w:w="62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2011/2012</w:t>
            </w:r>
          </w:p>
        </w:tc>
        <w:tc>
          <w:tcPr>
            <w:tcW w:w="62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2012/2013</w:t>
            </w:r>
          </w:p>
        </w:tc>
        <w:tc>
          <w:tcPr>
            <w:tcW w:w="625"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2013/2014</w:t>
            </w:r>
          </w:p>
        </w:tc>
        <w:tc>
          <w:tcPr>
            <w:tcW w:w="62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2014/2015</w:t>
            </w:r>
          </w:p>
        </w:tc>
        <w:tc>
          <w:tcPr>
            <w:tcW w:w="62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2015/2016</w:t>
            </w:r>
          </w:p>
        </w:tc>
        <w:tc>
          <w:tcPr>
            <w:tcW w:w="615" w:type="dxa"/>
            <w:tcBorders/>
            <w:shd w:fill="auto" w:val="clear"/>
          </w:tcPr>
          <w:p>
            <w:pPr>
              <w:pStyle w:val="Normal"/>
              <w:widowControl/>
              <w:bidi w:val="0"/>
              <w:spacing w:lineRule="auto" w:line="276" w:before="120" w:after="120"/>
              <w:jc w:val="both"/>
              <w:rPr/>
            </w:pPr>
            <w:r>
              <w:rPr/>
            </w:r>
          </w:p>
        </w:tc>
      </w:tr>
      <w:tr>
        <w:trPr>
          <w:trHeight w:val="227" w:hRule="exact"/>
        </w:trPr>
        <w:tc>
          <w:tcPr>
            <w:tcW w:w="1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2 roky</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12</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7</w:t>
            </w:r>
          </w:p>
        </w:tc>
        <w:tc>
          <w:tcPr>
            <w:tcW w:w="62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8</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7</w:t>
            </w:r>
          </w:p>
        </w:tc>
        <w:tc>
          <w:tcPr>
            <w:tcW w:w="624" w:type="dxa"/>
            <w:tcBorders>
              <w:bottom w:val="single" w:sz="4" w:space="0" w:color="000000"/>
              <w:insideH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16</w:t>
            </w:r>
          </w:p>
        </w:tc>
        <w:tc>
          <w:tcPr>
            <w:tcW w:w="625" w:type="dxa"/>
            <w:gridSpan w:val="2"/>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18</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14</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7</w:t>
            </w:r>
          </w:p>
        </w:tc>
        <w:tc>
          <w:tcPr>
            <w:tcW w:w="62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16</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sz w:val="18"/>
                <w:szCs w:val="18"/>
                <w:lang w:eastAsia="cs-CZ"/>
              </w:rPr>
            </w:pPr>
            <w:r>
              <w:rPr>
                <w:rFonts w:eastAsia="Times New Roman" w:cs="Arial"/>
                <w:sz w:val="18"/>
                <w:szCs w:val="18"/>
                <w:lang w:eastAsia="cs-CZ"/>
              </w:rPr>
              <w:t>28</w:t>
            </w:r>
          </w:p>
        </w:tc>
        <w:tc>
          <w:tcPr>
            <w:tcW w:w="615" w:type="dxa"/>
            <w:tcBorders/>
            <w:shd w:fill="auto" w:val="clear"/>
          </w:tcPr>
          <w:p>
            <w:pPr>
              <w:pStyle w:val="Normal"/>
              <w:widowControl/>
              <w:bidi w:val="0"/>
              <w:spacing w:lineRule="auto" w:line="276" w:before="120" w:after="120"/>
              <w:jc w:val="both"/>
              <w:rPr/>
            </w:pPr>
            <w:r>
              <w:rPr/>
            </w:r>
          </w:p>
        </w:tc>
      </w:tr>
      <w:tr>
        <w:trPr>
          <w:trHeight w:val="227" w:hRule="exact"/>
        </w:trPr>
        <w:tc>
          <w:tcPr>
            <w:tcW w:w="1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3 roky</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17</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22</w:t>
            </w:r>
          </w:p>
        </w:tc>
        <w:tc>
          <w:tcPr>
            <w:tcW w:w="62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21</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23</w:t>
            </w:r>
          </w:p>
        </w:tc>
        <w:tc>
          <w:tcPr>
            <w:tcW w:w="624" w:type="dxa"/>
            <w:tcBorders>
              <w:bottom w:val="single" w:sz="4" w:space="0" w:color="000000"/>
              <w:insideH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22</w:t>
            </w:r>
          </w:p>
        </w:tc>
        <w:tc>
          <w:tcPr>
            <w:tcW w:w="625" w:type="dxa"/>
            <w:gridSpan w:val="2"/>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30</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34</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23</w:t>
            </w:r>
          </w:p>
        </w:tc>
        <w:tc>
          <w:tcPr>
            <w:tcW w:w="62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14</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34</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sz w:val="18"/>
                <w:szCs w:val="18"/>
                <w:lang w:eastAsia="cs-CZ"/>
              </w:rPr>
            </w:pPr>
            <w:r>
              <w:rPr>
                <w:rFonts w:eastAsia="Times New Roman" w:cs="Arial"/>
                <w:sz w:val="18"/>
                <w:szCs w:val="18"/>
                <w:lang w:eastAsia="cs-CZ"/>
              </w:rPr>
              <w:t>24</w:t>
            </w:r>
          </w:p>
        </w:tc>
        <w:tc>
          <w:tcPr>
            <w:tcW w:w="615" w:type="dxa"/>
            <w:tcBorders/>
            <w:shd w:fill="auto" w:val="clear"/>
          </w:tcPr>
          <w:p>
            <w:pPr>
              <w:pStyle w:val="Normal"/>
              <w:widowControl/>
              <w:bidi w:val="0"/>
              <w:spacing w:lineRule="auto" w:line="276" w:before="120" w:after="120"/>
              <w:jc w:val="both"/>
              <w:rPr/>
            </w:pPr>
            <w:r>
              <w:rPr/>
            </w:r>
          </w:p>
        </w:tc>
      </w:tr>
      <w:tr>
        <w:trPr>
          <w:trHeight w:val="227" w:hRule="exact"/>
        </w:trPr>
        <w:tc>
          <w:tcPr>
            <w:tcW w:w="1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4 roky</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21</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w:t>
            </w:r>
          </w:p>
        </w:tc>
        <w:tc>
          <w:tcPr>
            <w:tcW w:w="62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27</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24</w:t>
            </w:r>
          </w:p>
        </w:tc>
        <w:tc>
          <w:tcPr>
            <w:tcW w:w="624" w:type="dxa"/>
            <w:tcBorders>
              <w:bottom w:val="single" w:sz="4" w:space="0" w:color="000000"/>
              <w:insideH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25</w:t>
            </w:r>
          </w:p>
        </w:tc>
        <w:tc>
          <w:tcPr>
            <w:tcW w:w="625" w:type="dxa"/>
            <w:gridSpan w:val="2"/>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26</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30</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39</w:t>
            </w:r>
          </w:p>
        </w:tc>
        <w:tc>
          <w:tcPr>
            <w:tcW w:w="62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32</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13</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sz w:val="18"/>
                <w:szCs w:val="18"/>
                <w:lang w:eastAsia="cs-CZ"/>
              </w:rPr>
            </w:pPr>
            <w:r>
              <w:rPr>
                <w:rFonts w:eastAsia="Times New Roman" w:cs="Arial"/>
                <w:sz w:val="18"/>
                <w:szCs w:val="18"/>
                <w:lang w:eastAsia="cs-CZ"/>
              </w:rPr>
              <w:t>32</w:t>
            </w:r>
          </w:p>
        </w:tc>
        <w:tc>
          <w:tcPr>
            <w:tcW w:w="615" w:type="dxa"/>
            <w:tcBorders/>
            <w:shd w:fill="auto" w:val="clear"/>
          </w:tcPr>
          <w:p>
            <w:pPr>
              <w:pStyle w:val="Normal"/>
              <w:widowControl/>
              <w:bidi w:val="0"/>
              <w:spacing w:lineRule="auto" w:line="276" w:before="120" w:after="120"/>
              <w:jc w:val="both"/>
              <w:rPr/>
            </w:pPr>
            <w:r>
              <w:rPr/>
            </w:r>
          </w:p>
        </w:tc>
      </w:tr>
      <w:tr>
        <w:trPr>
          <w:trHeight w:val="227" w:hRule="exact"/>
        </w:trPr>
        <w:tc>
          <w:tcPr>
            <w:tcW w:w="1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5 let</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27</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27</w:t>
            </w:r>
          </w:p>
        </w:tc>
        <w:tc>
          <w:tcPr>
            <w:tcW w:w="62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19</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26</w:t>
            </w:r>
          </w:p>
        </w:tc>
        <w:tc>
          <w:tcPr>
            <w:tcW w:w="624" w:type="dxa"/>
            <w:tcBorders>
              <w:bottom w:val="single" w:sz="4" w:space="0" w:color="000000"/>
              <w:insideH w:val="single" w:sz="4" w:space="0" w:color="000000"/>
            </w:tcBorders>
            <w:shd w:fill="auto" w:val="clear"/>
            <w:vAlign w:val="center"/>
          </w:tcPr>
          <w:p>
            <w:pPr>
              <w:pStyle w:val="Normal"/>
              <w:spacing w:lineRule="auto" w:line="240" w:before="0" w:after="0"/>
              <w:jc w:val="center"/>
              <w:rPr>
                <w:rFonts w:eastAsia="Times New Roman" w:cs="Arial"/>
                <w:sz w:val="18"/>
                <w:szCs w:val="18"/>
                <w:lang w:eastAsia="cs-CZ"/>
              </w:rPr>
            </w:pPr>
            <w:r>
              <w:rPr>
                <w:rFonts w:eastAsia="Times New Roman" w:cs="Arial"/>
                <w:sz w:val="18"/>
                <w:szCs w:val="18"/>
                <w:lang w:eastAsia="cs-CZ"/>
              </w:rPr>
              <w:t>18</w:t>
            </w:r>
          </w:p>
        </w:tc>
        <w:tc>
          <w:tcPr>
            <w:tcW w:w="625" w:type="dxa"/>
            <w:gridSpan w:val="2"/>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30</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26</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29</w:t>
            </w:r>
          </w:p>
        </w:tc>
        <w:tc>
          <w:tcPr>
            <w:tcW w:w="62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34</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36</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sz w:val="18"/>
                <w:szCs w:val="18"/>
                <w:lang w:eastAsia="cs-CZ"/>
              </w:rPr>
            </w:pPr>
            <w:r>
              <w:rPr>
                <w:rFonts w:eastAsia="Times New Roman" w:cs="Arial"/>
                <w:sz w:val="18"/>
                <w:szCs w:val="18"/>
                <w:lang w:eastAsia="cs-CZ"/>
              </w:rPr>
              <w:t>14</w:t>
            </w:r>
          </w:p>
        </w:tc>
        <w:tc>
          <w:tcPr>
            <w:tcW w:w="615" w:type="dxa"/>
            <w:tcBorders/>
            <w:shd w:fill="auto" w:val="clear"/>
          </w:tcPr>
          <w:p>
            <w:pPr>
              <w:pStyle w:val="Normal"/>
              <w:widowControl/>
              <w:bidi w:val="0"/>
              <w:spacing w:lineRule="auto" w:line="276" w:before="120" w:after="120"/>
              <w:jc w:val="both"/>
              <w:rPr/>
            </w:pPr>
            <w:r>
              <w:rPr/>
            </w:r>
          </w:p>
        </w:tc>
      </w:tr>
      <w:tr>
        <w:trPr>
          <w:trHeight w:val="227" w:hRule="exact"/>
        </w:trPr>
        <w:tc>
          <w:tcPr>
            <w:tcW w:w="1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6 let</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8</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9</w:t>
            </w:r>
          </w:p>
        </w:tc>
        <w:tc>
          <w:tcPr>
            <w:tcW w:w="62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w:t>
            </w:r>
          </w:p>
        </w:tc>
        <w:tc>
          <w:tcPr>
            <w:tcW w:w="6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624" w:type="dxa"/>
            <w:tcBorders>
              <w:bottom w:val="single" w:sz="4" w:space="0" w:color="000000"/>
              <w:insideH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625" w:type="dxa"/>
            <w:gridSpan w:val="2"/>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3</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9</w:t>
            </w:r>
          </w:p>
        </w:tc>
        <w:tc>
          <w:tcPr>
            <w:tcW w:w="62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9</w:t>
            </w:r>
          </w:p>
        </w:tc>
        <w:tc>
          <w:tcPr>
            <w:tcW w:w="62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7</w:t>
            </w:r>
          </w:p>
        </w:tc>
        <w:tc>
          <w:tcPr>
            <w:tcW w:w="6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sz w:val="18"/>
                <w:szCs w:val="18"/>
                <w:lang w:eastAsia="cs-CZ"/>
              </w:rPr>
            </w:pPr>
            <w:r>
              <w:rPr>
                <w:rFonts w:eastAsia="Times New Roman" w:cs="Arial"/>
                <w:sz w:val="18"/>
                <w:szCs w:val="18"/>
                <w:lang w:eastAsia="cs-CZ"/>
              </w:rPr>
              <w:t>6</w:t>
            </w:r>
          </w:p>
        </w:tc>
        <w:tc>
          <w:tcPr>
            <w:tcW w:w="615" w:type="dxa"/>
            <w:tcBorders/>
            <w:shd w:fill="auto" w:val="clear"/>
          </w:tcPr>
          <w:p>
            <w:pPr>
              <w:pStyle w:val="Normal"/>
              <w:widowControl/>
              <w:bidi w:val="0"/>
              <w:spacing w:lineRule="auto" w:line="276" w:before="120" w:after="120"/>
              <w:jc w:val="both"/>
              <w:rPr/>
            </w:pPr>
            <w:r>
              <w:rPr/>
            </w:r>
          </w:p>
        </w:tc>
      </w:tr>
      <w:tr>
        <w:trPr>
          <w:trHeight w:val="227" w:hRule="exact"/>
        </w:trPr>
        <w:tc>
          <w:tcPr>
            <w:tcW w:w="1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b/>
                <w:b/>
                <w:bCs/>
                <w:color w:val="000000"/>
                <w:sz w:val="18"/>
                <w:szCs w:val="18"/>
                <w:lang w:eastAsia="cs-CZ"/>
              </w:rPr>
            </w:pPr>
            <w:r>
              <w:rPr>
                <w:rFonts w:eastAsia="Times New Roman" w:cs="Arial"/>
                <w:b/>
                <w:bCs/>
                <w:color w:val="000000"/>
                <w:sz w:val="18"/>
                <w:szCs w:val="18"/>
                <w:lang w:eastAsia="cs-CZ"/>
              </w:rPr>
              <w:t>počet dětí celkem</w:t>
            </w:r>
          </w:p>
        </w:tc>
        <w:tc>
          <w:tcPr>
            <w:tcW w:w="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85</w:t>
            </w:r>
          </w:p>
        </w:tc>
        <w:tc>
          <w:tcPr>
            <w:tcW w:w="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85</w:t>
            </w:r>
          </w:p>
        </w:tc>
        <w:tc>
          <w:tcPr>
            <w:tcW w:w="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85</w:t>
            </w:r>
          </w:p>
        </w:tc>
        <w:tc>
          <w:tcPr>
            <w:tcW w:w="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DC17B"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86</w:t>
            </w:r>
          </w:p>
        </w:tc>
        <w:tc>
          <w:tcPr>
            <w:tcW w:w="624" w:type="dxa"/>
            <w:tcBorders>
              <w:top w:val="single" w:sz="4" w:space="0" w:color="000000"/>
              <w:left w:val="single" w:sz="4" w:space="0" w:color="000000"/>
              <w:bottom w:val="single" w:sz="4" w:space="0" w:color="000000"/>
              <w:insideH w:val="single" w:sz="4" w:space="0" w:color="000000"/>
            </w:tcBorders>
            <w:shd w:color="000000" w:fill="77C47C"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87</w:t>
            </w:r>
          </w:p>
        </w:tc>
        <w:tc>
          <w:tcPr>
            <w:tcW w:w="625"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CA677"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107</w:t>
            </w:r>
          </w:p>
        </w:tc>
        <w:tc>
          <w:tcPr>
            <w:tcW w:w="6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113</w:t>
            </w:r>
          </w:p>
        </w:tc>
        <w:tc>
          <w:tcPr>
            <w:tcW w:w="6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A677"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107</w:t>
            </w:r>
          </w:p>
        </w:tc>
        <w:tc>
          <w:tcPr>
            <w:tcW w:w="6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AF79"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106</w:t>
            </w:r>
          </w:p>
        </w:tc>
        <w:tc>
          <w:tcPr>
            <w:tcW w:w="6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100</w:t>
            </w:r>
          </w:p>
        </w:tc>
        <w:tc>
          <w:tcPr>
            <w:tcW w:w="6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37D"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104</w:t>
            </w:r>
          </w:p>
        </w:tc>
        <w:tc>
          <w:tcPr>
            <w:tcW w:w="615" w:type="dxa"/>
            <w:tcBorders/>
            <w:shd w:fill="auto" w:val="clear"/>
          </w:tcPr>
          <w:p>
            <w:pPr>
              <w:pStyle w:val="Normal"/>
              <w:widowControl/>
              <w:bidi w:val="0"/>
              <w:spacing w:lineRule="auto" w:line="276" w:before="120" w:after="120"/>
              <w:jc w:val="both"/>
              <w:rPr/>
            </w:pPr>
            <w:r>
              <w:rPr/>
            </w:r>
          </w:p>
        </w:tc>
      </w:tr>
      <w:tr>
        <w:trPr>
          <w:trHeight w:val="227" w:hRule="exact"/>
        </w:trPr>
        <w:tc>
          <w:tcPr>
            <w:tcW w:w="1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b/>
                <w:b/>
                <w:bCs/>
                <w:color w:val="000000"/>
                <w:sz w:val="18"/>
                <w:szCs w:val="18"/>
                <w:lang w:eastAsia="cs-CZ"/>
              </w:rPr>
            </w:pPr>
            <w:r>
              <w:rPr>
                <w:rFonts w:eastAsia="Times New Roman" w:cs="Arial"/>
                <w:b/>
                <w:bCs/>
                <w:color w:val="000000"/>
                <w:sz w:val="18"/>
                <w:szCs w:val="18"/>
                <w:lang w:eastAsia="cs-CZ"/>
              </w:rPr>
              <w:t>počet tříd celkem</w:t>
            </w:r>
          </w:p>
        </w:tc>
        <w:tc>
          <w:tcPr>
            <w:tcW w:w="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4</w:t>
            </w:r>
          </w:p>
        </w:tc>
        <w:tc>
          <w:tcPr>
            <w:tcW w:w="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4</w:t>
            </w:r>
          </w:p>
        </w:tc>
        <w:tc>
          <w:tcPr>
            <w:tcW w:w="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4</w:t>
            </w:r>
          </w:p>
        </w:tc>
        <w:tc>
          <w:tcPr>
            <w:tcW w:w="6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4</w:t>
            </w:r>
          </w:p>
        </w:tc>
        <w:tc>
          <w:tcPr>
            <w:tcW w:w="624" w:type="dxa"/>
            <w:tcBorders>
              <w:top w:val="single" w:sz="4" w:space="0" w:color="000000"/>
              <w:left w:val="single" w:sz="4" w:space="0" w:color="000000"/>
              <w:bottom w:val="single" w:sz="4" w:space="0" w:color="000000"/>
              <w:insideH w:val="single" w:sz="4" w:space="0" w:color="000000"/>
            </w:tcBorders>
            <w:shd w:color="000000" w:fill="5A8AC6"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4</w:t>
            </w:r>
          </w:p>
        </w:tc>
        <w:tc>
          <w:tcPr>
            <w:tcW w:w="625"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5</w:t>
            </w:r>
          </w:p>
        </w:tc>
        <w:tc>
          <w:tcPr>
            <w:tcW w:w="6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6</w:t>
            </w:r>
          </w:p>
        </w:tc>
        <w:tc>
          <w:tcPr>
            <w:tcW w:w="6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6</w:t>
            </w:r>
          </w:p>
        </w:tc>
        <w:tc>
          <w:tcPr>
            <w:tcW w:w="6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5</w:t>
            </w:r>
          </w:p>
        </w:tc>
        <w:tc>
          <w:tcPr>
            <w:tcW w:w="6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5</w:t>
            </w:r>
          </w:p>
        </w:tc>
        <w:tc>
          <w:tcPr>
            <w:tcW w:w="6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center"/>
              <w:rPr>
                <w:rFonts w:eastAsia="Times New Roman" w:cs="Arial"/>
                <w:b/>
                <w:b/>
                <w:bCs/>
                <w:sz w:val="18"/>
                <w:szCs w:val="18"/>
                <w:lang w:eastAsia="cs-CZ"/>
              </w:rPr>
            </w:pPr>
            <w:r>
              <w:rPr>
                <w:rFonts w:eastAsia="Times New Roman" w:cs="Arial"/>
                <w:b/>
                <w:bCs/>
                <w:sz w:val="18"/>
                <w:szCs w:val="18"/>
                <w:lang w:eastAsia="cs-CZ"/>
              </w:rPr>
              <w:t>5</w:t>
            </w:r>
          </w:p>
        </w:tc>
        <w:tc>
          <w:tcPr>
            <w:tcW w:w="615" w:type="dxa"/>
            <w:tcBorders/>
            <w:shd w:fill="auto" w:val="clear"/>
          </w:tcPr>
          <w:p>
            <w:pPr>
              <w:pStyle w:val="Normal"/>
              <w:widowControl/>
              <w:bidi w:val="0"/>
              <w:spacing w:lineRule="auto" w:line="276" w:before="120" w:after="120"/>
              <w:jc w:val="both"/>
              <w:rPr/>
            </w:pPr>
            <w:r>
              <w:rPr/>
            </w:r>
          </w:p>
        </w:tc>
      </w:tr>
    </w:tbl>
    <w:p>
      <w:pPr>
        <w:pStyle w:val="Normal"/>
        <w:rPr>
          <w:rFonts w:cs="Arial"/>
          <w:sz w:val="16"/>
          <w:szCs w:val="16"/>
        </w:rPr>
      </w:pPr>
      <w:r>
        <w:rPr>
          <w:rFonts w:cs="Arial"/>
          <w:sz w:val="16"/>
          <w:szCs w:val="16"/>
        </w:rPr>
        <w:t>Zdroj: OŠMS KÚ PK</w:t>
      </w:r>
    </w:p>
    <w:p>
      <w:pPr>
        <w:pStyle w:val="Normal"/>
        <w:rPr/>
      </w:pPr>
      <w:r>
        <w:rPr/>
        <w:t xml:space="preserve">V tabulce 2 je také shrnut vývoj jednotlivých věkových skupin dětí navštěvující MŠ Plasy v letech 2004/2005–2015/2016. V tabulce i dále v textu je věk dětí v MŠ uváděn jako dovršený v době zahájení školního roku. </w:t>
      </w:r>
    </w:p>
    <w:p>
      <w:pPr>
        <w:pStyle w:val="Normal"/>
        <w:rPr/>
      </w:pPr>
      <w:r>
        <w:rPr/>
        <w:t>Z tabulky 2 je patrné, že v MŠ převažovali po celé sledované období děti nejstarší (5leté- předškolní), které mají garantovaná místa v MŠ a 4leté děti. Pak následovaly děti o rok mladší (3leté), nejméně bylo dětí 2letých.</w:t>
      </w:r>
    </w:p>
    <w:p>
      <w:pPr>
        <w:pStyle w:val="Heading3"/>
        <w:numPr>
          <w:ilvl w:val="2"/>
          <w:numId w:val="2"/>
        </w:numPr>
        <w:ind w:left="113" w:hanging="113"/>
        <w:rPr/>
      </w:pPr>
      <w:bookmarkStart w:id="132" w:name="_Toc449687522"/>
      <w:r>
        <w:rPr/>
        <w:t>Prostorové možnosti školy</w:t>
      </w:r>
      <w:bookmarkEnd w:id="132"/>
    </w:p>
    <w:p>
      <w:pPr>
        <w:pStyle w:val="Normal"/>
        <w:rPr>
          <w:rFonts w:cs="Arial"/>
        </w:rPr>
      </w:pPr>
      <w:r>
        <w:rPr>
          <w:rFonts w:cs="Arial"/>
        </w:rPr>
        <w:t>Mateřská škola Plasy sídlí ve dvou budovách a kromě dětí z města Plasy funguje i pro děti z okolních obcí, které nemají školku.</w:t>
      </w:r>
    </w:p>
    <w:p>
      <w:pPr>
        <w:pStyle w:val="Normal"/>
        <w:rPr>
          <w:rFonts w:cs="Arial"/>
        </w:rPr>
      </w:pPr>
      <w:r>
        <w:rPr>
          <w:rFonts w:cs="Arial"/>
        </w:rPr>
        <w:t>Z důvodu intenzivního nárůstu počtu dětí v posledních letech (zejména v období 2009-2011), ale i s ohledem na předpokládaný nárůst počtu dětí ve výhledu cca 4-5 let zajímá zřizovatele budoucí vývoj dětí navštěvující MŠ s ohledem na možnou kapacitu zařízení. Současná kapacita MŠ činí 120 dětí, v rámci přijímacího řízení se MŠ snaží vyhovět i rodičům s dětmi mladšími 3 let, což potvrzuje i tabulka 2.</w:t>
      </w:r>
    </w:p>
    <w:p>
      <w:pPr>
        <w:pStyle w:val="Normal"/>
        <w:rPr>
          <w:rFonts w:cs="Arial"/>
        </w:rPr>
      </w:pPr>
      <w:r>
        <w:rPr>
          <w:rFonts w:cs="Arial"/>
        </w:rPr>
        <w:t>Děti jsou přijímány celkem do 5 tříd ve dvou sousedících budovách, z nichž 2 třídy jsou kapacitně omezeny. Jedná se o speciální logopedickou třídu s maximem počtu 14 dětí a třídu s počtem 20 dětí (kapacita limitována prostorem a hygienickými předpisy). Do budoucna se i nadále předpokládá, že bude možné přijímat děti i z dalších obcí mimo město Plasy, ještě však nelze předpokládat, jaké dopady nastanou po zavedení koncepce spádových území jednotlivých mateřských škol do praxe.</w:t>
      </w:r>
    </w:p>
    <w:p>
      <w:pPr>
        <w:pStyle w:val="Heading2"/>
        <w:numPr>
          <w:ilvl w:val="1"/>
          <w:numId w:val="2"/>
        </w:numPr>
        <w:ind w:left="170" w:hanging="170"/>
        <w:rPr/>
      </w:pPr>
      <w:bookmarkStart w:id="133" w:name="_Toc449687523"/>
      <w:r>
        <w:rPr/>
        <w:t>Spádové území mateřské školy</w:t>
      </w:r>
      <w:bookmarkEnd w:id="133"/>
    </w:p>
    <w:p>
      <w:pPr>
        <w:pStyle w:val="Normal"/>
        <w:rPr>
          <w:rFonts w:cs="Arial"/>
        </w:rPr>
      </w:pPr>
      <w:r>
        <w:rPr>
          <w:rFonts w:cs="Arial"/>
        </w:rPr>
        <w:t xml:space="preserve">V rámci vyhodnocení spádovosti do MŠ Plasy dle dat o trvalém bydlišti dětí z MŠ v letech 2012/2013-2015/2016 (viz tabulka P1 v Příloze) bylo zjištěno, že ¾ dětí navštěvující MŠ bydlí v Plasích a ¼ dětí do MŠ dojíždí. </w:t>
      </w:r>
    </w:p>
    <w:p>
      <w:pPr>
        <w:pStyle w:val="Normal"/>
        <w:rPr>
          <w:rFonts w:cs="Arial"/>
        </w:rPr>
      </w:pPr>
      <w:r>
        <w:rPr>
          <w:rFonts w:cs="Arial"/>
        </w:rPr>
        <w:t>Na základě těchto dat bylo vyhodnoceno poměrně stabilní spádové území MŠ Plasy, které je tvořeno 6 obcemi: Plasy, Pláně, Kopidlo, Dražeň, Kočín, Rybnice. Z tohoto spádového území navštěvuje MŠ Plasy cca 88 % celkového počtu dětí z MŠ. Ostatní dojíždějí ze vzdálenějších obcí, např. z Kralovic, Plzně, Výrova, Koryt, Kožlan, Netunic a nebo žijí v Plasích bez uvedeného trvalého bydliště ve městě.</w:t>
      </w:r>
    </w:p>
    <w:p>
      <w:pPr>
        <w:pStyle w:val="Heading2"/>
        <w:numPr>
          <w:ilvl w:val="1"/>
          <w:numId w:val="2"/>
        </w:numPr>
        <w:ind w:left="170" w:hanging="170"/>
        <w:rPr/>
      </w:pPr>
      <w:bookmarkStart w:id="134" w:name="_Toc449687524"/>
      <w:r>
        <w:rPr/>
        <w:t>Prognóza počtu dětí a tříd v MŠ</w:t>
      </w:r>
      <w:bookmarkEnd w:id="134"/>
    </w:p>
    <w:p>
      <w:pPr>
        <w:pStyle w:val="Normal"/>
        <w:rPr/>
      </w:pPr>
      <w:r>
        <w:rPr/>
        <w:t>Na základě vyhodnocení spádového území MŠ Plasy byly stanoveny 3 typy území, pro které se dále rozpracovávaly prognózy počtu vývoje dětí. Jednalo se o následující územní celky:</w:t>
      </w:r>
    </w:p>
    <w:p>
      <w:pPr>
        <w:pStyle w:val="ListParagraph"/>
        <w:numPr>
          <w:ilvl w:val="0"/>
          <w:numId w:val="5"/>
        </w:numPr>
        <w:rPr/>
      </w:pPr>
      <w:r>
        <w:rPr/>
        <w:t xml:space="preserve">samotné město Plasy, </w:t>
      </w:r>
    </w:p>
    <w:p>
      <w:pPr>
        <w:pStyle w:val="ListParagraph"/>
        <w:numPr>
          <w:ilvl w:val="0"/>
          <w:numId w:val="5"/>
        </w:numPr>
        <w:rPr/>
      </w:pPr>
      <w:r>
        <w:rPr/>
        <w:t>užší spádové území MŠ Plasy (Pláně, Kopidlo, Dražeň, Kočín a Rybnice),</w:t>
      </w:r>
    </w:p>
    <w:p>
      <w:pPr>
        <w:pStyle w:val="ListParagraph"/>
        <w:numPr>
          <w:ilvl w:val="0"/>
          <w:numId w:val="5"/>
        </w:numPr>
        <w:rPr/>
      </w:pPr>
      <w:r>
        <w:rPr/>
        <w:t>ostatní obce a města, jejichž bydliště mají děti navštěvující MŠ Plasy.</w:t>
      </w:r>
    </w:p>
    <w:p>
      <w:pPr>
        <w:pStyle w:val="Normal"/>
        <w:rPr/>
      </w:pPr>
      <w:r>
        <w:rPr/>
        <w:t>Pro zodpovědné posouzení kapacitních nároků MŠ Plasy byla provedena prognóza počtu dětí (u prvních dvou uvedených území – tj. Plasy a užší spádové území MŠ Plasy) na období 2015/2016 až 2023/2024. K tomuto účelu byla využita podrobná věková struktura obyvatel v obcích podle ČSÚ a rekapitulace vývoje počtu dětí v MŠ podle věku.</w:t>
      </w:r>
    </w:p>
    <w:p>
      <w:pPr>
        <w:pStyle w:val="Normal"/>
        <w:rPr/>
      </w:pPr>
      <w:r>
        <w:rPr/>
        <w:t>Na základě věkové struktury obyvatel obcí ve spádovém území bylo možné provést projekci počtu dětí v příslušných věkových skupinách. Protože však tímto způsoben není možné určit počet dětí na celé požadované období, byla dále zpracována prognóza počtu narozených ve městě Plasy a v obcích Pláně, Kopidlo, Dražeň, Kočín a Rybnice do roku 2021.</w:t>
      </w:r>
    </w:p>
    <w:p>
      <w:pPr>
        <w:pStyle w:val="Normal"/>
        <w:rPr/>
      </w:pPr>
      <w:r>
        <w:rPr/>
        <w:t xml:space="preserve">Na základě současné věkové struktury a počtu narozených tak byla zpracována prognóza počtu dětí bydlících ve spádovém území a to ve věkové struktuře, která odpovídá věku dětí v MŠ. </w:t>
      </w:r>
    </w:p>
    <w:p>
      <w:pPr>
        <w:pStyle w:val="Normal"/>
        <w:rPr/>
      </w:pPr>
      <w:r>
        <w:rPr/>
        <w:t>V dalším kroku bylo provedeno vyhodnocení vývoje podílů těchto věkových skupin na dětech v MŠ. V poslední fázi tak bylo možné provést prognózu počtu dětí, která reaguje i na snahu MŠMT zvýšit podíl dětí v MŠ s důrazem na mladší ročníky. Celý tento postup je podrobněji vysvětlen v následujících podkapitolách.</w:t>
      </w:r>
    </w:p>
    <w:p>
      <w:pPr>
        <w:pStyle w:val="Normal"/>
        <w:rPr/>
      </w:pPr>
      <w:r>
        <w:rPr/>
        <w:t>Pro třetí skupinu, tj. obce a města nespadající do užšího spádového území MŠ Plasy, předcházející postupy nebyly uplatňovány a prognózování počtu dětí z tohoto území navštěvující MŠ Plasy bylo založeno na poměru k počtu dětí navštěvující MŠ Plasy ze spádové oblasti.</w:t>
      </w:r>
    </w:p>
    <w:p>
      <w:pPr>
        <w:pStyle w:val="Heading3"/>
        <w:numPr>
          <w:ilvl w:val="2"/>
          <w:numId w:val="2"/>
        </w:numPr>
        <w:ind w:left="113" w:hanging="113"/>
        <w:rPr/>
      </w:pPr>
      <w:bookmarkStart w:id="135" w:name="_Toc445986934"/>
      <w:bookmarkStart w:id="136" w:name="_Toc449687525"/>
      <w:r>
        <w:rPr/>
        <w:t>Prognóza počtu narozených</w:t>
      </w:r>
      <w:bookmarkEnd w:id="136"/>
      <w:r>
        <w:rPr/>
        <w:t xml:space="preserve"> </w:t>
      </w:r>
      <w:bookmarkEnd w:id="135"/>
    </w:p>
    <w:p>
      <w:pPr>
        <w:pStyle w:val="Normal"/>
        <w:rPr/>
      </w:pPr>
      <w:r>
        <w:rPr/>
        <w:t xml:space="preserve">Prognóza počtu narozených ve městě Plasy a ve spádových obcích byla zpracována na základě projekce počtu žen ve všech obcích podle věkové struktury v roce 2013 ve věkových skupinách 15-49 let a předpokládaného vývoje specifické plodnosti podle těchto věkových skupin. </w:t>
      </w:r>
    </w:p>
    <w:p>
      <w:pPr>
        <w:pStyle w:val="Normal"/>
        <w:rPr/>
      </w:pPr>
      <w:r>
        <w:rPr/>
        <w:t xml:space="preserve">V úvodu byl srovnán vývoj úhrnné plodnosti ve městě Plasy s vývojem v Plzeňském kraji celkem. Bylo zjištěno, že vývoj této plodnosti v letech 2005–2014 v Plasích se od průměru Plzeňského kraje výrazně nelišil a proto lze použít hodnoty specifické plodnosti podle věkových skupin odpovídající Plzeňskému kraji na období 2015-2021. </w:t>
      </w:r>
    </w:p>
    <w:p>
      <w:pPr>
        <w:pStyle w:val="Normal"/>
        <w:rPr/>
      </w:pPr>
      <w:r/>
      <w:r>
        <w:rPr/>
        <w:drawing>
          <wp:inline distT="0" distB="0" distL="0" distR="0">
            <wp:extent cx="3959225" cy="29210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t>V</w:t>
      </w:r>
      <w:r>
        <w:rPr/>
        <w:t xml:space="preserve">ýsledky projekce počtu narozených spolu s rekapitulací vývoje od roku 2005 podle dat ČSÚ shrnují graf 4 v textu a grafy P2 – P6 v příloze. Graf 4 ukazuje počty narozených ve městě Plasy a ve spádovém území jednak podle skutečnosti do roku 2014, jednak podle projekce do roku 2021. </w:t>
      </w:r>
    </w:p>
    <w:p>
      <w:pPr>
        <w:pStyle w:val="Normal"/>
        <w:rPr/>
      </w:pPr>
      <w:r>
        <w:rPr/>
        <w:t>Z grafu je patrné dominantní postavení města Plasy na narozených ve spádovém území. Podíl narozených v Plasích přesahoval v průměru 63 % všech narozených v celém spádovém území.</w:t>
      </w:r>
    </w:p>
    <w:p>
      <w:pPr>
        <w:pStyle w:val="Normal"/>
        <w:rPr/>
      </w:pPr>
      <w:r>
        <w:rPr/>
        <w:t>Za poslední 2 roky výrazně stoupla porodnost ve městě Plasy (zejména v roce 2013) a počty narozených dosáhly stejné hodnoty z doby populačního růstu let 2007-2008, tj. přibližně 30 narozených za rok. Následující projekce v dalších letech předpokládá stabilní počty narozených ve městě (23 resp. 24 dětí/rok) i ve spádovém území (13 resp. 14 dětí/rok).</w:t>
      </w:r>
    </w:p>
    <w:p>
      <w:pPr>
        <w:pStyle w:val="Normal"/>
        <w:rPr/>
      </w:pPr>
      <w:r>
        <w:rPr/>
        <w:t>Grafy P2 – P6 v příloze ukazují očekávané počty narozených v obcích spádového území MŠ Plasy. Z těchto grafů vyplývá, že ve většině obcí v tomto území v uplynulém období kolísaly počty narozených nejčastěji od 2 do 7 dětí. Extrémní byl v obci Rybnice rok 2008, kdy se narodilo 8 dětí a v obci Dražeň a Kočín rok 2014, kdy se narodilo 5 resp. 4 děti. Průměrně se  ve sledovaném období 2005–2014 narodilo v jednotlivých obcích 2-6 dětí ročně. V průběhu prognózovaného období, tj. v letech 2015 až 2021, lze očekávat ve většině těchto obcí průměrně dvě narozené děti rok. Výjimkou je obec Rybnice, kde lze přepokládat narození 6 dětí ročně.</w:t>
      </w:r>
    </w:p>
    <w:p>
      <w:pPr>
        <w:pStyle w:val="Normal"/>
        <w:rPr/>
      </w:pPr>
      <w:r>
        <w:rPr/>
        <w:t>Je nutné si uvědomit, že prognóza počtu narozených na úrovni obce představuje do značné míry idealizovaný průběh procesu pro nejbližší období, který ve skutečnosti podléhá celé řadě těžko předvídatelných vlivů.</w:t>
      </w:r>
    </w:p>
    <w:p>
      <w:pPr>
        <w:pStyle w:val="Heading3"/>
        <w:numPr>
          <w:ilvl w:val="2"/>
          <w:numId w:val="2"/>
        </w:numPr>
        <w:ind w:left="113" w:hanging="113"/>
        <w:rPr/>
      </w:pPr>
      <w:bookmarkStart w:id="137" w:name="_Toc449687526"/>
      <w:bookmarkStart w:id="138" w:name="_Toc445986935"/>
      <w:r>
        <w:rPr/>
        <w:t>Prognóza počtu dětí bydlících ve spádovém území</w:t>
      </w:r>
      <w:bookmarkEnd w:id="137"/>
      <w:bookmarkEnd w:id="138"/>
    </w:p>
    <w:p>
      <w:pPr>
        <w:pStyle w:val="Normal"/>
        <w:rPr/>
      </w:pPr>
      <w:r>
        <w:rPr/>
        <w:t xml:space="preserve">Ve druhém kroku byla provedena prognóza počtu dětí ve věku 2-6 let bydlících ve spádovém území MŠ Plasy. K tomuto účelu byla využita věková struktura populace pro obce dle ČSÚ a dále výsledky prognózy počtu narozených (viz předchozí podkapitola). </w:t>
      </w:r>
    </w:p>
    <w:p>
      <w:pPr>
        <w:pStyle w:val="Normal"/>
        <w:rPr/>
      </w:pPr>
      <w:r>
        <w:rPr/>
        <w:t>Na základě rozborů migrace dětí za období 2010-2013 za město a celé spádové území MŠ (viz grafy P7 a P8 v příloze) a dalších předpokladů možného budoucího vývoje počtu dětí byly vytvořeny celkem 3 varianty vývoje počtu dětí bydlících ve spádovém území. Tyto varianty se liší uvažovanou mírou migrace v následujícím období.</w:t>
      </w:r>
    </w:p>
    <w:p>
      <w:pPr>
        <w:pStyle w:val="Normal"/>
        <w:rPr/>
      </w:pPr>
      <w:r>
        <w:rPr/>
        <w:t>Nízká varianta počítá s migračním úbytkem počtu dětí v prognózovaném období v celém spádovém území, především však ve městě Plasy. Tato varianta navazuje na předešlé roky, kdy město i celé spádové území v počtech dětí mírně migračně ztrácelo.</w:t>
      </w:r>
    </w:p>
    <w:p>
      <w:pPr>
        <w:pStyle w:val="Normal"/>
        <w:rPr/>
      </w:pPr>
      <w:r>
        <w:rPr/>
        <w:t>Střední varianta uvažuje vývoj počtu dětí v jednotlivých ročnících do roku 2023 téměř s nulovým migračním přírůstkem. Varianta vysoká je optimističtější, neboť uvažuje s výraznějším migračními přírůstek v mladých věkových skupinách ve městě i v celém spádovém území MŠ.</w:t>
      </w:r>
    </w:p>
    <w:p>
      <w:pPr>
        <w:pStyle w:val="Normal"/>
        <w:rPr/>
      </w:pPr>
      <w:r>
        <w:rPr/>
        <w:t>Nízká a vysoká varianta se opírají o krajní hodnoty změn počtů dětí vlivem migrace v uplynulém období. Tyto varianty tedy představují mezní hodnoty prognózy. Jejich nastavení však bylo zvoleno i s ohledem na potřebu nevymezovat rozpětí prognózy příliš široce, neboť by bylo velmi obtížné činit závěry o předpokládaném vývoji v delším časovém horizontu.</w:t>
      </w:r>
    </w:p>
    <w:p>
      <w:pPr>
        <w:pStyle w:val="Normal"/>
        <w:rPr/>
      </w:pPr>
      <w:r>
        <w:rPr/>
        <w:t>Vývoj počtů dětí v jednotlivých ročnících podle věku v MŠ v období 2004–2023 dle 3 variant prognózy ukazují následující grafy 5-7.</w:t>
      </w:r>
    </w:p>
    <w:p>
      <w:pPr>
        <w:pStyle w:val="Normal"/>
        <w:rPr/>
      </w:pPr>
      <w:r/>
      <w:r>
        <w:rPr/>
        <w:drawing>
          <wp:inline distT="0" distB="0" distL="0" distR="0">
            <wp:extent cx="4084320" cy="258318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t>Z</w:t>
      </w:r>
      <w:r>
        <w:rPr/>
        <w:t> těchto grafů je zřejmé, že pokles počtu dětí ve spádovém území ve věkových skupinách 2–6 let, který začal ve školním roce 2011/2012 (213 dětí), by se měl zastavit v roce 2015/2016 (172 dětí). Následně by tyto věkové skupiny měly mírně růst až do roku 2020 a to ve všech variantách. Příčinou je vyšší počet narozených v letech 2013 a 2014 i očekávaný vyšší počet narozených dle prognózy. Kulminace počtu dětí by měla dle prognózy být dosažena ve školním roce 2020/2021 (184 dětí u nízké varianty, 195 u střední a 203 v případě vysoké varianty). V roce 2023 by měl počet dětí klesnout prakticky na hodnotu současnou v případě nízké varianty či o cca 17 vyšší než je stávající stav u varianty vysoké.</w:t>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rPr/>
      </w:pPr>
      <w:bookmarkStart w:id="139" w:name="_Toc445986936"/>
      <w:r>
        <w:rPr/>
        <w:drawing>
          <wp:inline distT="0" distB="0" distL="0" distR="0">
            <wp:extent cx="4090035" cy="251015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ind w:left="113" w:hanging="113"/>
        <w:rPr/>
      </w:pPr>
      <w:bookmarkStart w:id="140" w:name="_Toc445986936"/>
      <w:bookmarkStart w:id="141" w:name="_Toc449687527"/>
      <w:r>
        <w:rPr/>
        <w:t>Prognóza počtu dětí a tříd MŠ</w:t>
      </w:r>
      <w:bookmarkEnd w:id="140"/>
      <w:bookmarkEnd w:id="141"/>
    </w:p>
    <w:p>
      <w:pPr>
        <w:pStyle w:val="Normal"/>
        <w:rPr/>
      </w:pPr>
      <w:r>
        <w:rPr/>
        <w:t xml:space="preserve">Pro prognózu počtu dětí v MŠ bylo nejprve nutné vyhodnotit vývoj podílu dětí v MŠ Plasy na dětech bydlících ve městě Plasy a ve spádovém území MŠ Plasy v předchozím období, a to podle jednotlivých ročníků. </w:t>
      </w:r>
    </w:p>
    <w:p>
      <w:pPr>
        <w:pStyle w:val="Normal"/>
        <w:rPr/>
      </w:pPr>
      <w:r/>
      <w:r>
        <w:rPr/>
        <w:drawing>
          <wp:inline distT="0" distB="0" distL="0" distR="0">
            <wp:extent cx="3808095" cy="2393315"/>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t>G</w:t>
      </w:r>
      <w:r>
        <w:rPr/>
        <w:t xml:space="preserve">raf 8 rekapituluje vývoj věkové struktury dětí v MŠ Plasy v letech 2004/2005–2015/2016. Ze srovnání grafů 5 až 7 s grafem 8 je zřejmé, že vývoj počtu dětí v MŠ Plasy v podstatě korespondoval s vývojem počtu dětí v populaci. Ve školních letech 2008/2009 a 2009/2010 se projevil jako limitující faktor omezená kapacita MŠ Plasy.  </w:t>
      </w:r>
    </w:p>
    <w:p>
      <w:pPr>
        <w:pStyle w:val="Normal"/>
        <w:rPr/>
      </w:pPr>
      <w:r>
        <w:rPr/>
        <w:t>Následně byl analyzován vývoj podílů dětí podle věku v MŠ v samotném městě Plasy, a v užším spádovém území MŠ Plasy, které tvoří obce Pláně, Kopidlo, Dražeň, Kočín a Rybnice. Průměrné hodnoty těchto podílů ze školních let 2012/13 až 2015/16 byly použity pro prognózu vývoje počtu dětí jednak bydlící ve městě Plasy a také s bydlištěm v užším spádovém území MŠ Plasy.</w:t>
      </w:r>
    </w:p>
    <w:p>
      <w:pPr>
        <w:pStyle w:val="Normal"/>
        <w:rPr/>
      </w:pPr>
      <w:r>
        <w:rPr/>
        <w:t>Podíl dětí v MŠ na bydlících dětech v předškolním věku 5 let se pohyboval ve městě Plasy kolem 93 %. Skupina dětí o rok mladších, tj. 4 letých vykazovala rostoucí trend podílu, který se v průměru také přibližuje 90 %. Podíl dětí ve věku 3 roky se v posledních 4 letech pohyboval kolem 85 %. U nejmladších, tj. 2 letých, dětí byl ve sledovaném období podíl v MŠ okolo 50 %.</w:t>
      </w:r>
    </w:p>
    <w:p>
      <w:pPr>
        <w:pStyle w:val="Normal"/>
        <w:rPr/>
      </w:pPr>
      <w:r>
        <w:rPr/>
        <w:t xml:space="preserve">Na základě těchto poznatků byly stanoveny podíly jednotlivých věkových skupin, které budou navštěvovat MŠ v letech 2016/2017 až 2023/2024 ve městě Plasy a ve spádovém území MŠ, a to jak s ohledem na připravovanou legislativu, tak i trend zvyšování podílu 2letých dětí v předškolních zařízeních. </w:t>
      </w:r>
    </w:p>
    <w:p>
      <w:pPr>
        <w:pStyle w:val="Normal"/>
        <w:rPr/>
      </w:pPr>
      <w:r>
        <w:rPr/>
        <w:t>Podíly jednotlivých věkových složek dětí s bydlištěm v Plasích, které budou navštěvovat MŠ Plasy v prognózovaných letech, byly stanoveny na základě následujících předpokladů:</w:t>
      </w:r>
    </w:p>
    <w:p>
      <w:pPr>
        <w:pStyle w:val="ListParagraph"/>
        <w:numPr>
          <w:ilvl w:val="0"/>
          <w:numId w:val="6"/>
        </w:numPr>
        <w:spacing w:before="120" w:after="0"/>
        <w:ind w:left="720" w:hanging="357"/>
        <w:contextualSpacing/>
        <w:rPr>
          <w:rFonts w:cs="Arial"/>
        </w:rPr>
      </w:pPr>
      <w:r>
        <w:rPr>
          <w:rFonts w:cs="Arial"/>
        </w:rPr>
        <w:t>Povinný poslední rok v MŠ znamená, že MŠ by mělo navštěvovat 100 % dětí v předškolním věku 5 let (v souladu s novou legislativou).</w:t>
      </w:r>
    </w:p>
    <w:p>
      <w:pPr>
        <w:pStyle w:val="ListParagraph"/>
        <w:numPr>
          <w:ilvl w:val="0"/>
          <w:numId w:val="6"/>
        </w:numPr>
        <w:spacing w:before="120" w:after="0"/>
        <w:ind w:left="720" w:hanging="357"/>
        <w:contextualSpacing/>
        <w:rPr>
          <w:rFonts w:cs="Arial"/>
        </w:rPr>
      </w:pPr>
      <w:r>
        <w:rPr>
          <w:rFonts w:cs="Arial"/>
        </w:rPr>
        <w:t xml:space="preserve">Lze očekávat mírný nárůst podílu nejmladších, 2letých, dětí až na 50 % ve vazbě na vyšší využití 2leté rodičovské dovolené a dostupnost MŠ pro tuto věkovou skupinu dětí. </w:t>
      </w:r>
    </w:p>
    <w:p>
      <w:pPr>
        <w:pStyle w:val="ListParagraph"/>
        <w:numPr>
          <w:ilvl w:val="0"/>
          <w:numId w:val="6"/>
        </w:numPr>
        <w:spacing w:before="120" w:after="0"/>
        <w:ind w:left="720" w:hanging="357"/>
        <w:contextualSpacing/>
        <w:rPr>
          <w:rFonts w:cs="Arial"/>
        </w:rPr>
      </w:pPr>
      <w:r>
        <w:rPr>
          <w:rFonts w:cs="Arial"/>
        </w:rPr>
        <w:t>Zbývající věkové skupiny odráží současný trend:</w:t>
      </w:r>
    </w:p>
    <w:p>
      <w:pPr>
        <w:pStyle w:val="ListParagraph"/>
        <w:numPr>
          <w:ilvl w:val="1"/>
          <w:numId w:val="6"/>
        </w:numPr>
        <w:spacing w:before="120" w:after="0"/>
        <w:ind w:left="1440" w:hanging="357"/>
        <w:contextualSpacing/>
        <w:rPr>
          <w:rFonts w:cs="Arial"/>
        </w:rPr>
      </w:pPr>
      <w:r>
        <w:rPr>
          <w:rFonts w:cs="Arial"/>
        </w:rPr>
        <w:t>podíl 3letých dětí ve městě Plasy navštěvující MŠ se i nadále bude držet minimálně na 85 %, zejména v souvislosti s předpokládanou garancí místa v MŠ opět dle nové legislativy),</w:t>
      </w:r>
    </w:p>
    <w:p>
      <w:pPr>
        <w:pStyle w:val="ListParagraph"/>
        <w:numPr>
          <w:ilvl w:val="1"/>
          <w:numId w:val="6"/>
        </w:numPr>
        <w:spacing w:before="120" w:after="0"/>
        <w:ind w:left="1440" w:hanging="357"/>
        <w:contextualSpacing/>
        <w:rPr>
          <w:rFonts w:cs="Arial"/>
        </w:rPr>
      </w:pPr>
      <w:r>
        <w:rPr>
          <w:rFonts w:cs="Arial"/>
        </w:rPr>
        <w:t>podíl 4letých na 90 % (platí to co u předchozí skupiny).</w:t>
      </w:r>
    </w:p>
    <w:p>
      <w:pPr>
        <w:pStyle w:val="Normal"/>
        <w:rPr/>
      </w:pPr>
      <w:r>
        <w:rPr/>
        <w:t>Podíly jednotlivých věkových složek dětí s bydlištěm ve spádovém území MŠ Plasy, které budou navštěvovat MŠ Plasy v prognózovaných letech, byly stanoveny nižší s ohledem na předchozí vývoj a průměrné hodnoty těchto podílů z předcházejících 4 let.</w:t>
      </w:r>
    </w:p>
    <w:p>
      <w:pPr>
        <w:pStyle w:val="Normal"/>
        <w:rPr/>
      </w:pPr>
      <w:r>
        <w:rPr/>
        <w:t>Na základě takto vyhodnocených podílů dětí navštěvující MŠ Plasy podle ročníků jednak s bydlištěm v Plasích, jednak s bydlištěm ve stanoveném spádovém území MŠ Plasy byly vypočteny počty dětí podle ročníků, které budou navštěvovat MŠ Plasy.</w:t>
      </w:r>
    </w:p>
    <w:p>
      <w:pPr>
        <w:pStyle w:val="Normal"/>
        <w:rPr/>
      </w:pPr>
      <w:r>
        <w:rPr/>
        <w:t>Dále k těmto hodnotám byly připočítány děti navštěvující MŠ z mimospádových oblastí MŠ Plasy, které se průměrně v každém školním roce v MŠ Plasy podílí cca 14 % na celkovém počtu dětí. Většinou se jedná o děti s trvalým pobytem ze vzdálenějších obcí (Netunice, Plzeň, Novosedlice, aj.), které však fakticky bydlí většinou ve městě Plasy. Pro každou variantu prognózy byl stanoven podíl dětí z mimospádových oblastí, pro variantu nízkou podíl 13 % na celkovém počtu dětí navštěvující MŠ Plasy, pro variantu střední 14% a pro variantu vysokou 15% podíl.</w:t>
      </w:r>
    </w:p>
    <w:p>
      <w:pPr>
        <w:pStyle w:val="Normal"/>
        <w:rPr/>
      </w:pPr>
      <w:r>
        <w:rPr/>
        <w:t>Výsledkem jsou tak 3 varianty prognózy počtu dětí a tříd (nízká, střední a vysoká), které jsou shrnuty v následující tabulce 3, a to včetně předpokládané věkové struktury dětí, které by měly navštěvovat MŠ Plasy.</w:t>
      </w:r>
    </w:p>
    <w:p>
      <w:pPr>
        <w:pStyle w:val="Normal"/>
        <w:rPr/>
      </w:pPr>
      <w:r>
        <w:rPr/>
      </w:r>
    </w:p>
    <w:p>
      <w:pPr>
        <w:pStyle w:val="Normal"/>
        <w:rPr/>
      </w:pPr>
      <w:r>
        <w:rPr/>
      </w:r>
    </w:p>
    <w:p>
      <w:pPr>
        <w:pStyle w:val="Normal"/>
        <w:spacing w:before="0" w:after="0"/>
        <w:rPr>
          <w:b/>
          <w:b/>
          <w:sz w:val="20"/>
          <w:szCs w:val="20"/>
        </w:rPr>
      </w:pPr>
      <w:r>
        <w:rPr>
          <w:b/>
          <w:sz w:val="20"/>
          <w:szCs w:val="20"/>
        </w:rPr>
        <w:t>Tabulka 3: Vývoj a prognóza počtu dětí a tříd v MŠ Plasy</w:t>
      </w:r>
    </w:p>
    <w:p>
      <w:pPr>
        <w:pStyle w:val="Normal"/>
        <w:spacing w:lineRule="auto" w:line="240" w:before="0" w:after="0"/>
        <w:rPr>
          <w:sz w:val="20"/>
          <w:szCs w:val="20"/>
        </w:rPr>
      </w:pPr>
      <w:r>
        <w:rPr>
          <w:sz w:val="20"/>
          <w:szCs w:val="20"/>
        </w:rPr>
        <w:t>Nízká varianta</w:t>
      </w:r>
    </w:p>
    <w:tbl>
      <w:tblPr>
        <w:tblW w:w="9917" w:type="dxa"/>
        <w:jc w:val="left"/>
        <w:tblInd w:w="55" w:type="dxa"/>
        <w:tblBorders>
          <w:top w:val="single" w:sz="12" w:space="0" w:color="000000"/>
          <w:left w:val="single" w:sz="12" w:space="0" w:color="000000"/>
          <w:bottom w:val="single" w:sz="4" w:space="0" w:color="000000"/>
          <w:insideH w:val="single" w:sz="4" w:space="0" w:color="000000"/>
        </w:tblBorders>
        <w:tblCellMar>
          <w:top w:w="0" w:type="dxa"/>
          <w:left w:w="55" w:type="dxa"/>
          <w:bottom w:w="0" w:type="dxa"/>
          <w:right w:w="70" w:type="dxa"/>
        </w:tblCellMar>
        <w:tblLook w:noVBand="1" w:val="04a0" w:noHBand="0" w:lastColumn="0" w:firstColumn="1" w:lastRow="0" w:firstRow="1"/>
      </w:tblPr>
      <w:tblGrid>
        <w:gridCol w:w="1586"/>
        <w:gridCol w:w="595"/>
        <w:gridCol w:w="595"/>
        <w:gridCol w:w="595"/>
        <w:gridCol w:w="595"/>
        <w:gridCol w:w="595"/>
        <w:gridCol w:w="595"/>
        <w:gridCol w:w="595"/>
        <w:gridCol w:w="595"/>
        <w:gridCol w:w="595"/>
        <w:gridCol w:w="595"/>
        <w:gridCol w:w="595"/>
        <w:gridCol w:w="595"/>
        <w:gridCol w:w="595"/>
        <w:gridCol w:w="596"/>
      </w:tblGrid>
      <w:tr>
        <w:trPr>
          <w:trHeight w:val="255" w:hRule="atLeast"/>
        </w:trPr>
        <w:tc>
          <w:tcPr>
            <w:tcW w:w="1586" w:type="dxa"/>
            <w:tcBorders>
              <w:top w:val="single" w:sz="12" w:space="0" w:color="000000"/>
              <w:left w:val="single" w:sz="12"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 </w:t>
            </w:r>
            <w:r>
              <w:rPr>
                <w:rFonts w:eastAsia="Times New Roman" w:cs="Arial"/>
                <w:color w:val="000000"/>
                <w:sz w:val="18"/>
                <w:szCs w:val="18"/>
                <w:lang w:eastAsia="cs-CZ"/>
              </w:rPr>
              <w:t>Školní rok</w:t>
            </w:r>
          </w:p>
        </w:tc>
        <w:tc>
          <w:tcPr>
            <w:tcW w:w="595" w:type="dxa"/>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2010/2011</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2011/2012</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2012/2013</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2013/2014</w:t>
            </w:r>
          </w:p>
        </w:tc>
        <w:tc>
          <w:tcPr>
            <w:tcW w:w="595"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2014/2015</w:t>
            </w:r>
          </w:p>
        </w:tc>
        <w:tc>
          <w:tcPr>
            <w:tcW w:w="595"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2015/2016</w:t>
            </w:r>
          </w:p>
        </w:tc>
        <w:tc>
          <w:tcPr>
            <w:tcW w:w="595" w:type="dxa"/>
            <w:tcBorders>
              <w:top w:val="single" w:sz="12" w:space="0" w:color="000000"/>
              <w:left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2016/2017</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2017/2018</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2018/2019</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2019/2020</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2020/2021</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2021/2022</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2022/2023</w:t>
            </w:r>
          </w:p>
        </w:tc>
        <w:tc>
          <w:tcPr>
            <w:tcW w:w="596" w:type="dxa"/>
            <w:tcBorders>
              <w:top w:val="single" w:sz="12"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2023/2024</w:t>
            </w:r>
          </w:p>
        </w:tc>
      </w:tr>
      <w:tr>
        <w:trPr>
          <w:trHeight w:val="255" w:hRule="atLeast"/>
        </w:trPr>
        <w:tc>
          <w:tcPr>
            <w:tcW w:w="1586" w:type="dxa"/>
            <w:tcBorders>
              <w:top w:val="single"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2 roky</w:t>
            </w:r>
          </w:p>
        </w:tc>
        <w:tc>
          <w:tcPr>
            <w:tcW w:w="595" w:type="dxa"/>
            <w:tcBorders>
              <w:top w:val="single"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18</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14</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7</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16</w:t>
            </w:r>
          </w:p>
        </w:tc>
        <w:tc>
          <w:tcPr>
            <w:tcW w:w="595" w:type="dxa"/>
            <w:tcBorders>
              <w:top w:val="single"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10</w:t>
            </w:r>
          </w:p>
        </w:tc>
        <w:tc>
          <w:tcPr>
            <w:tcW w:w="595" w:type="dxa"/>
            <w:tcBorders>
              <w:top w:val="single"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28</w:t>
            </w:r>
          </w:p>
        </w:tc>
        <w:tc>
          <w:tcPr>
            <w:tcW w:w="595" w:type="dxa"/>
            <w:tcBorders>
              <w:top w:val="single"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18</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16</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15</w:t>
            </w:r>
          </w:p>
        </w:tc>
        <w:tc>
          <w:tcPr>
            <w:tcW w:w="595" w:type="dxa"/>
            <w:tcBorders>
              <w:top w:val="single"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16</w:t>
            </w:r>
          </w:p>
        </w:tc>
        <w:tc>
          <w:tcPr>
            <w:tcW w:w="595" w:type="dxa"/>
            <w:tcBorders>
              <w:top w:val="single"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15</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15</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15</w:t>
            </w:r>
          </w:p>
        </w:tc>
        <w:tc>
          <w:tcPr>
            <w:tcW w:w="596" w:type="dxa"/>
            <w:tcBorders>
              <w:top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15</w:t>
            </w:r>
          </w:p>
        </w:tc>
      </w:tr>
      <w:tr>
        <w:trPr>
          <w:trHeight w:val="255" w:hRule="atLeast"/>
        </w:trPr>
        <w:tc>
          <w:tcPr>
            <w:tcW w:w="1586" w:type="dxa"/>
            <w:tcBorders>
              <w:top w:val="dashed"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3 roky</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34</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23</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14</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34</w:t>
            </w:r>
          </w:p>
        </w:tc>
        <w:tc>
          <w:tcPr>
            <w:tcW w:w="595" w:type="dxa"/>
            <w:tcBorders>
              <w:top w:val="dashed"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24</w:t>
            </w:r>
          </w:p>
        </w:tc>
        <w:tc>
          <w:tcPr>
            <w:tcW w:w="595" w:type="dxa"/>
            <w:tcBorders>
              <w:top w:val="dashed"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27</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25</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25</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25</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25</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24</w:t>
            </w:r>
          </w:p>
        </w:tc>
        <w:tc>
          <w:tcPr>
            <w:tcW w:w="596" w:type="dxa"/>
            <w:tcBorders>
              <w:top w:val="dashed"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24</w:t>
            </w:r>
          </w:p>
        </w:tc>
      </w:tr>
      <w:tr>
        <w:trPr>
          <w:trHeight w:val="255" w:hRule="atLeast"/>
        </w:trPr>
        <w:tc>
          <w:tcPr>
            <w:tcW w:w="1586" w:type="dxa"/>
            <w:tcBorders>
              <w:top w:val="dashed"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4 roky</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26</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32</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13</w:t>
            </w:r>
          </w:p>
        </w:tc>
        <w:tc>
          <w:tcPr>
            <w:tcW w:w="595" w:type="dxa"/>
            <w:tcBorders>
              <w:top w:val="dashed"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32</w:t>
            </w:r>
          </w:p>
        </w:tc>
        <w:tc>
          <w:tcPr>
            <w:tcW w:w="595" w:type="dxa"/>
            <w:tcBorders>
              <w:top w:val="dashed"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27</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32</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28</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27</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28</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28</w:t>
            </w:r>
          </w:p>
        </w:tc>
        <w:tc>
          <w:tcPr>
            <w:tcW w:w="596" w:type="dxa"/>
            <w:tcBorders>
              <w:top w:val="dashed"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27</w:t>
            </w:r>
          </w:p>
        </w:tc>
      </w:tr>
      <w:tr>
        <w:trPr>
          <w:trHeight w:val="255" w:hRule="atLeast"/>
        </w:trPr>
        <w:tc>
          <w:tcPr>
            <w:tcW w:w="1586" w:type="dxa"/>
            <w:tcBorders>
              <w:top w:val="dashed"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5 let</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26</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34</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36</w:t>
            </w:r>
          </w:p>
        </w:tc>
        <w:tc>
          <w:tcPr>
            <w:tcW w:w="595" w:type="dxa"/>
            <w:tcBorders>
              <w:top w:val="dashed"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14</w:t>
            </w:r>
          </w:p>
        </w:tc>
        <w:tc>
          <w:tcPr>
            <w:tcW w:w="595" w:type="dxa"/>
            <w:tcBorders>
              <w:top w:val="dashed"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27</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32</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34</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29</w:t>
            </w:r>
          </w:p>
        </w:tc>
        <w:tc>
          <w:tcPr>
            <w:tcW w:w="596" w:type="dxa"/>
            <w:tcBorders>
              <w:top w:val="dashed"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29</w:t>
            </w:r>
          </w:p>
        </w:tc>
      </w:tr>
      <w:tr>
        <w:trPr>
          <w:trHeight w:val="255" w:hRule="atLeast"/>
        </w:trPr>
        <w:tc>
          <w:tcPr>
            <w:tcW w:w="1586" w:type="dxa"/>
            <w:tcBorders>
              <w:top w:val="dashed" w:sz="4" w:space="0" w:color="000000"/>
              <w:left w:val="single" w:sz="12"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6 let</w:t>
            </w:r>
          </w:p>
        </w:tc>
        <w:tc>
          <w:tcPr>
            <w:tcW w:w="595" w:type="dxa"/>
            <w:tcBorders>
              <w:top w:val="dashed"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9</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9</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10</w:t>
            </w:r>
          </w:p>
        </w:tc>
        <w:tc>
          <w:tcPr>
            <w:tcW w:w="595" w:type="dxa"/>
            <w:tcBorders>
              <w:top w:val="dashed" w:sz="4" w:space="0" w:color="000000"/>
              <w:bottom w:val="single" w:sz="4" w:space="0" w:color="000000"/>
              <w:insideH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7</w:t>
            </w:r>
          </w:p>
        </w:tc>
        <w:tc>
          <w:tcPr>
            <w:tcW w:w="595" w:type="dxa"/>
            <w:tcBorders>
              <w:top w:val="dashed"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6</w:t>
            </w:r>
          </w:p>
        </w:tc>
        <w:tc>
          <w:tcPr>
            <w:tcW w:w="595" w:type="dxa"/>
            <w:tcBorders>
              <w:top w:val="dashed" w:sz="4" w:space="0" w:color="000000"/>
              <w:left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6</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6</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c>
          <w:tcPr>
            <w:tcW w:w="595" w:type="dxa"/>
            <w:tcBorders>
              <w:top w:val="dashed" w:sz="4" w:space="0" w:color="000000"/>
              <w:bottom w:val="single" w:sz="4" w:space="0" w:color="000000"/>
              <w:insideH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c>
          <w:tcPr>
            <w:tcW w:w="595" w:type="dxa"/>
            <w:tcBorders>
              <w:top w:val="dashed"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8</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c>
          <w:tcPr>
            <w:tcW w:w="596" w:type="dxa"/>
            <w:tcBorders>
              <w:top w:val="dashed"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r>
      <w:tr>
        <w:trPr>
          <w:trHeight w:val="255" w:hRule="atLeast"/>
        </w:trPr>
        <w:tc>
          <w:tcPr>
            <w:tcW w:w="1586" w:type="dxa"/>
            <w:tcBorders>
              <w:left w:val="single" w:sz="12"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počet dětí celkem</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107</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113</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107</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E8E482"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106</w:t>
            </w:r>
          </w:p>
        </w:tc>
        <w:tc>
          <w:tcPr>
            <w:tcW w:w="595" w:type="dxa"/>
            <w:tcBorders>
              <w:left w:val="single" w:sz="4" w:space="0" w:color="000000"/>
              <w:bottom w:val="single" w:sz="4" w:space="0" w:color="000000"/>
              <w:insideH w:val="single" w:sz="4" w:space="0" w:color="000000"/>
            </w:tcBorders>
            <w:shd w:color="000000" w:fill="63BE7B"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100</w:t>
            </w:r>
          </w:p>
        </w:tc>
        <w:tc>
          <w:tcPr>
            <w:tcW w:w="595" w:type="dxa"/>
            <w:tcBorders>
              <w:left w:val="single" w:sz="4" w:space="0" w:color="000000"/>
              <w:bottom w:val="single" w:sz="4" w:space="0" w:color="000000"/>
              <w:right w:val="single" w:sz="12" w:space="0" w:color="000000"/>
              <w:insideH w:val="single" w:sz="4" w:space="0" w:color="000000"/>
              <w:insideV w:val="single" w:sz="12" w:space="0" w:color="000000"/>
            </w:tcBorders>
            <w:shd w:color="000000" w:fill="CBDC81"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104</w:t>
            </w:r>
          </w:p>
        </w:tc>
        <w:tc>
          <w:tcPr>
            <w:tcW w:w="595" w:type="dxa"/>
            <w:tcBorders>
              <w:left w:val="single" w:sz="12"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105</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A7F70"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110</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111</w:t>
            </w:r>
          </w:p>
        </w:tc>
        <w:tc>
          <w:tcPr>
            <w:tcW w:w="595" w:type="dxa"/>
            <w:tcBorders>
              <w:left w:val="single" w:sz="4" w:space="0" w:color="000000"/>
              <w:bottom w:val="single" w:sz="4" w:space="0" w:color="000000"/>
              <w:insideH w:val="single" w:sz="4" w:space="0" w:color="000000"/>
            </w:tcBorders>
            <w:shd w:color="000000" w:fill="FA7F70"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110</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105</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BDC81"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104</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97CD7E"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103</w:t>
            </w:r>
          </w:p>
        </w:tc>
        <w:tc>
          <w:tcPr>
            <w:tcW w:w="596" w:type="dxa"/>
            <w:tcBorders>
              <w:left w:val="single" w:sz="4" w:space="0" w:color="000000"/>
              <w:bottom w:val="single" w:sz="4" w:space="0" w:color="000000"/>
              <w:right w:val="single" w:sz="12" w:space="0" w:color="000000"/>
              <w:insideH w:val="single" w:sz="4" w:space="0" w:color="000000"/>
              <w:insideV w:val="single" w:sz="12" w:space="0" w:color="000000"/>
            </w:tcBorders>
            <w:shd w:color="000000" w:fill="63BE7B"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102</w:t>
            </w:r>
          </w:p>
        </w:tc>
      </w:tr>
      <w:tr>
        <w:trPr>
          <w:trHeight w:val="255" w:hRule="atLeast"/>
        </w:trPr>
        <w:tc>
          <w:tcPr>
            <w:tcW w:w="1586" w:type="dxa"/>
            <w:tcBorders>
              <w:left w:val="single" w:sz="12" w:space="0" w:color="000000"/>
              <w:bottom w:val="single" w:sz="12" w:space="0" w:color="000000"/>
              <w:insideH w:val="single" w:sz="12"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počet tříd celkem</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F8696B"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F8696B"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5</w:t>
            </w:r>
          </w:p>
        </w:tc>
        <w:tc>
          <w:tcPr>
            <w:tcW w:w="595" w:type="dxa"/>
            <w:tcBorders>
              <w:top w:val="single" w:sz="4" w:space="0" w:color="000000"/>
              <w:left w:val="single" w:sz="4" w:space="0" w:color="000000"/>
              <w:bottom w:val="single" w:sz="12" w:space="0" w:color="000000"/>
              <w:insideH w:val="single" w:sz="12" w:space="0" w:color="000000"/>
            </w:tcBorders>
            <w:shd w:color="000000" w:fill="5A8AC6"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5</w:t>
            </w:r>
          </w:p>
        </w:tc>
        <w:tc>
          <w:tcPr>
            <w:tcW w:w="595"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color="000000" w:fill="5A8AC6"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5</w:t>
            </w:r>
          </w:p>
        </w:tc>
        <w:tc>
          <w:tcPr>
            <w:tcW w:w="595" w:type="dxa"/>
            <w:tcBorders>
              <w:top w:val="single" w:sz="4" w:space="0" w:color="000000"/>
              <w:left w:val="single" w:sz="12"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insideH w:val="single" w:sz="12"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6"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r>
    </w:tbl>
    <w:p>
      <w:pPr>
        <w:pStyle w:val="Normal"/>
        <w:spacing w:lineRule="auto" w:line="240" w:before="60" w:after="0"/>
        <w:rPr>
          <w:sz w:val="20"/>
          <w:szCs w:val="20"/>
        </w:rPr>
      </w:pPr>
      <w:r>
        <w:rPr/>
        <w:t xml:space="preserve"> </w:t>
      </w:r>
      <w:r>
        <w:rPr>
          <w:sz w:val="20"/>
          <w:szCs w:val="20"/>
        </w:rPr>
        <w:t>Střední varianta</w:t>
      </w:r>
    </w:p>
    <w:tbl>
      <w:tblPr>
        <w:tblW w:w="9917" w:type="dxa"/>
        <w:jc w:val="left"/>
        <w:tblInd w:w="55" w:type="dxa"/>
        <w:tblBorders>
          <w:top w:val="single" w:sz="12" w:space="0" w:color="000000"/>
          <w:left w:val="single" w:sz="12" w:space="0" w:color="000000"/>
          <w:bottom w:val="single" w:sz="4" w:space="0" w:color="000000"/>
          <w:insideH w:val="single" w:sz="4" w:space="0" w:color="000000"/>
        </w:tblBorders>
        <w:tblCellMar>
          <w:top w:w="0" w:type="dxa"/>
          <w:left w:w="55" w:type="dxa"/>
          <w:bottom w:w="0" w:type="dxa"/>
          <w:right w:w="70" w:type="dxa"/>
        </w:tblCellMar>
        <w:tblLook w:noVBand="1" w:val="04a0" w:noHBand="0" w:lastColumn="0" w:firstColumn="1" w:lastRow="0" w:firstRow="1"/>
      </w:tblPr>
      <w:tblGrid>
        <w:gridCol w:w="1586"/>
        <w:gridCol w:w="595"/>
        <w:gridCol w:w="595"/>
        <w:gridCol w:w="595"/>
        <w:gridCol w:w="595"/>
        <w:gridCol w:w="595"/>
        <w:gridCol w:w="595"/>
        <w:gridCol w:w="595"/>
        <w:gridCol w:w="595"/>
        <w:gridCol w:w="595"/>
        <w:gridCol w:w="595"/>
        <w:gridCol w:w="595"/>
        <w:gridCol w:w="595"/>
        <w:gridCol w:w="595"/>
        <w:gridCol w:w="596"/>
      </w:tblGrid>
      <w:tr>
        <w:trPr>
          <w:trHeight w:val="255" w:hRule="atLeast"/>
        </w:trPr>
        <w:tc>
          <w:tcPr>
            <w:tcW w:w="1586" w:type="dxa"/>
            <w:tcBorders>
              <w:top w:val="single" w:sz="12" w:space="0" w:color="000000"/>
              <w:left w:val="single" w:sz="12"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 </w:t>
            </w:r>
            <w:r>
              <w:rPr>
                <w:rFonts w:eastAsia="Times New Roman" w:cs="Arial"/>
                <w:color w:val="000000"/>
                <w:sz w:val="18"/>
                <w:szCs w:val="18"/>
                <w:lang w:eastAsia="cs-CZ"/>
              </w:rPr>
              <w:t>Školní rok</w:t>
            </w:r>
          </w:p>
        </w:tc>
        <w:tc>
          <w:tcPr>
            <w:tcW w:w="595" w:type="dxa"/>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2010/2011</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2011/2012</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2012/2013</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2013/2014</w:t>
            </w:r>
          </w:p>
        </w:tc>
        <w:tc>
          <w:tcPr>
            <w:tcW w:w="595" w:type="dxa"/>
            <w:tcBorders>
              <w:top w:val="single" w:sz="12" w:space="0" w:color="000000"/>
              <w:bottom w:val="single" w:sz="4" w:space="0" w:color="000000"/>
              <w:insideH w:val="single" w:sz="4"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2014/2015</w:t>
            </w:r>
          </w:p>
        </w:tc>
        <w:tc>
          <w:tcPr>
            <w:tcW w:w="595"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2015/2016</w:t>
            </w:r>
          </w:p>
        </w:tc>
        <w:tc>
          <w:tcPr>
            <w:tcW w:w="595" w:type="dxa"/>
            <w:tcBorders>
              <w:top w:val="single" w:sz="12" w:space="0" w:color="000000"/>
              <w:left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2016/2017</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2017/2018</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2018/2019</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2019/2020</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2020/2021</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2021/2022</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2022/2023</w:t>
            </w:r>
          </w:p>
        </w:tc>
        <w:tc>
          <w:tcPr>
            <w:tcW w:w="596" w:type="dxa"/>
            <w:tcBorders>
              <w:top w:val="single" w:sz="12"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center"/>
              <w:rPr>
                <w:rFonts w:eastAsia="Times New Roman" w:cs="Arial"/>
                <w:b/>
                <w:b/>
                <w:i/>
                <w:i/>
                <w:iCs/>
                <w:color w:val="000000"/>
                <w:sz w:val="18"/>
                <w:szCs w:val="18"/>
                <w:lang w:eastAsia="cs-CZ"/>
              </w:rPr>
            </w:pPr>
            <w:r>
              <w:rPr>
                <w:rFonts w:eastAsia="Times New Roman" w:cs="Arial"/>
                <w:b/>
                <w:i/>
                <w:iCs/>
                <w:color w:val="000000"/>
                <w:sz w:val="18"/>
                <w:szCs w:val="18"/>
                <w:lang w:eastAsia="cs-CZ"/>
              </w:rPr>
              <w:t>2023/2024</w:t>
            </w:r>
          </w:p>
        </w:tc>
      </w:tr>
      <w:tr>
        <w:trPr>
          <w:trHeight w:val="255" w:hRule="atLeast"/>
        </w:trPr>
        <w:tc>
          <w:tcPr>
            <w:tcW w:w="1586" w:type="dxa"/>
            <w:tcBorders>
              <w:top w:val="single"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2 roky</w:t>
            </w:r>
          </w:p>
        </w:tc>
        <w:tc>
          <w:tcPr>
            <w:tcW w:w="595" w:type="dxa"/>
            <w:tcBorders>
              <w:top w:val="single"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18</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14</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7</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16</w:t>
            </w:r>
          </w:p>
        </w:tc>
        <w:tc>
          <w:tcPr>
            <w:tcW w:w="595" w:type="dxa"/>
            <w:tcBorders>
              <w:top w:val="single"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10</w:t>
            </w:r>
          </w:p>
        </w:tc>
        <w:tc>
          <w:tcPr>
            <w:tcW w:w="595" w:type="dxa"/>
            <w:tcBorders>
              <w:top w:val="single"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28</w:t>
            </w:r>
          </w:p>
        </w:tc>
        <w:tc>
          <w:tcPr>
            <w:tcW w:w="595" w:type="dxa"/>
            <w:tcBorders>
              <w:top w:val="single"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18</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16</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16</w:t>
            </w:r>
          </w:p>
        </w:tc>
        <w:tc>
          <w:tcPr>
            <w:tcW w:w="595" w:type="dxa"/>
            <w:tcBorders>
              <w:top w:val="single"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16</w:t>
            </w:r>
          </w:p>
        </w:tc>
        <w:tc>
          <w:tcPr>
            <w:tcW w:w="595" w:type="dxa"/>
            <w:tcBorders>
              <w:top w:val="single"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16</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16</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16</w:t>
            </w:r>
          </w:p>
        </w:tc>
        <w:tc>
          <w:tcPr>
            <w:tcW w:w="596" w:type="dxa"/>
            <w:tcBorders>
              <w:top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16</w:t>
            </w:r>
          </w:p>
        </w:tc>
      </w:tr>
      <w:tr>
        <w:trPr>
          <w:trHeight w:val="255" w:hRule="atLeast"/>
        </w:trPr>
        <w:tc>
          <w:tcPr>
            <w:tcW w:w="1586" w:type="dxa"/>
            <w:tcBorders>
              <w:top w:val="dashed"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3 roky</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34</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23</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14</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34</w:t>
            </w:r>
          </w:p>
        </w:tc>
        <w:tc>
          <w:tcPr>
            <w:tcW w:w="595" w:type="dxa"/>
            <w:tcBorders>
              <w:top w:val="dashed"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24</w:t>
            </w:r>
          </w:p>
        </w:tc>
        <w:tc>
          <w:tcPr>
            <w:tcW w:w="595" w:type="dxa"/>
            <w:tcBorders>
              <w:top w:val="dashed"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28</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27</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25</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26</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26</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25</w:t>
            </w:r>
          </w:p>
        </w:tc>
        <w:tc>
          <w:tcPr>
            <w:tcW w:w="596" w:type="dxa"/>
            <w:tcBorders>
              <w:top w:val="dashed"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25</w:t>
            </w:r>
          </w:p>
        </w:tc>
      </w:tr>
      <w:tr>
        <w:trPr>
          <w:trHeight w:val="255" w:hRule="atLeast"/>
        </w:trPr>
        <w:tc>
          <w:tcPr>
            <w:tcW w:w="1586" w:type="dxa"/>
            <w:tcBorders>
              <w:top w:val="dashed"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4 roky</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26</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32</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13</w:t>
            </w:r>
          </w:p>
        </w:tc>
        <w:tc>
          <w:tcPr>
            <w:tcW w:w="595" w:type="dxa"/>
            <w:tcBorders>
              <w:top w:val="dashed"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32</w:t>
            </w:r>
          </w:p>
        </w:tc>
        <w:tc>
          <w:tcPr>
            <w:tcW w:w="595" w:type="dxa"/>
            <w:tcBorders>
              <w:top w:val="dashed"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28</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31</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34</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30</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29</w:t>
            </w:r>
          </w:p>
        </w:tc>
        <w:tc>
          <w:tcPr>
            <w:tcW w:w="596" w:type="dxa"/>
            <w:tcBorders>
              <w:top w:val="dashed"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29</w:t>
            </w:r>
          </w:p>
        </w:tc>
      </w:tr>
      <w:tr>
        <w:trPr>
          <w:trHeight w:val="255" w:hRule="atLeast"/>
        </w:trPr>
        <w:tc>
          <w:tcPr>
            <w:tcW w:w="1586" w:type="dxa"/>
            <w:tcBorders>
              <w:top w:val="dashed"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5 let</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26</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34</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36</w:t>
            </w:r>
          </w:p>
        </w:tc>
        <w:tc>
          <w:tcPr>
            <w:tcW w:w="595" w:type="dxa"/>
            <w:tcBorders>
              <w:top w:val="dashed"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14</w:t>
            </w:r>
          </w:p>
        </w:tc>
        <w:tc>
          <w:tcPr>
            <w:tcW w:w="595" w:type="dxa"/>
            <w:tcBorders>
              <w:top w:val="dashed"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28</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34</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37</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33</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32</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32</w:t>
            </w:r>
          </w:p>
        </w:tc>
        <w:tc>
          <w:tcPr>
            <w:tcW w:w="596" w:type="dxa"/>
            <w:tcBorders>
              <w:top w:val="dashed"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32</w:t>
            </w:r>
          </w:p>
        </w:tc>
      </w:tr>
      <w:tr>
        <w:trPr>
          <w:trHeight w:val="255" w:hRule="atLeast"/>
        </w:trPr>
        <w:tc>
          <w:tcPr>
            <w:tcW w:w="1586" w:type="dxa"/>
            <w:tcBorders>
              <w:top w:val="dashed" w:sz="4" w:space="0" w:color="000000"/>
              <w:left w:val="single" w:sz="12"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6 let</w:t>
            </w:r>
          </w:p>
        </w:tc>
        <w:tc>
          <w:tcPr>
            <w:tcW w:w="595" w:type="dxa"/>
            <w:tcBorders>
              <w:top w:val="dashed"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9</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9</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10</w:t>
            </w:r>
          </w:p>
        </w:tc>
        <w:tc>
          <w:tcPr>
            <w:tcW w:w="595" w:type="dxa"/>
            <w:tcBorders>
              <w:top w:val="dashed" w:sz="4" w:space="0" w:color="000000"/>
              <w:bottom w:val="single" w:sz="4" w:space="0" w:color="000000"/>
              <w:insideH w:val="single" w:sz="4"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7</w:t>
            </w:r>
          </w:p>
        </w:tc>
        <w:tc>
          <w:tcPr>
            <w:tcW w:w="595" w:type="dxa"/>
            <w:tcBorders>
              <w:top w:val="dashed"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6</w:t>
            </w:r>
          </w:p>
        </w:tc>
        <w:tc>
          <w:tcPr>
            <w:tcW w:w="595" w:type="dxa"/>
            <w:tcBorders>
              <w:top w:val="dashed" w:sz="4" w:space="0" w:color="000000"/>
              <w:left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6</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c>
          <w:tcPr>
            <w:tcW w:w="595" w:type="dxa"/>
            <w:tcBorders>
              <w:top w:val="dashed" w:sz="4" w:space="0" w:color="000000"/>
              <w:bottom w:val="single" w:sz="4" w:space="0" w:color="000000"/>
              <w:insideH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c>
          <w:tcPr>
            <w:tcW w:w="595" w:type="dxa"/>
            <w:tcBorders>
              <w:top w:val="dashed"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8</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8</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c>
          <w:tcPr>
            <w:tcW w:w="596" w:type="dxa"/>
            <w:tcBorders>
              <w:top w:val="dashed"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right"/>
              <w:rPr>
                <w:rFonts w:eastAsia="Times New Roman" w:cs="Arial"/>
                <w:i/>
                <w:i/>
                <w:iCs/>
                <w:color w:val="000000"/>
                <w:sz w:val="18"/>
                <w:szCs w:val="18"/>
                <w:lang w:eastAsia="cs-CZ"/>
              </w:rPr>
            </w:pPr>
            <w:r>
              <w:rPr>
                <w:rFonts w:eastAsia="Times New Roman" w:cs="Arial"/>
                <w:i/>
                <w:iCs/>
                <w:color w:val="000000"/>
                <w:sz w:val="18"/>
                <w:szCs w:val="18"/>
                <w:lang w:eastAsia="cs-CZ"/>
              </w:rPr>
              <w:t>7</w:t>
            </w:r>
          </w:p>
        </w:tc>
      </w:tr>
      <w:tr>
        <w:trPr>
          <w:trHeight w:val="255" w:hRule="atLeast"/>
        </w:trPr>
        <w:tc>
          <w:tcPr>
            <w:tcW w:w="1586" w:type="dxa"/>
            <w:tcBorders>
              <w:left w:val="single" w:sz="12"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počet dětí celkem</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107</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113</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107</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E8E482"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106</w:t>
            </w:r>
          </w:p>
        </w:tc>
        <w:tc>
          <w:tcPr>
            <w:tcW w:w="595" w:type="dxa"/>
            <w:tcBorders>
              <w:left w:val="single" w:sz="4" w:space="0" w:color="000000"/>
              <w:bottom w:val="single" w:sz="4" w:space="0" w:color="000000"/>
              <w:insideH w:val="single" w:sz="4" w:space="0" w:color="000000"/>
            </w:tcBorders>
            <w:shd w:color="000000" w:fill="63BE7B"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100</w:t>
            </w:r>
          </w:p>
        </w:tc>
        <w:tc>
          <w:tcPr>
            <w:tcW w:w="595" w:type="dxa"/>
            <w:tcBorders>
              <w:left w:val="single" w:sz="4" w:space="0" w:color="000000"/>
              <w:bottom w:val="single" w:sz="4" w:space="0" w:color="000000"/>
              <w:right w:val="single" w:sz="12" w:space="0" w:color="000000"/>
              <w:insideH w:val="single" w:sz="4" w:space="0" w:color="000000"/>
              <w:insideV w:val="single" w:sz="12" w:space="0" w:color="000000"/>
            </w:tcBorders>
            <w:shd w:color="000000" w:fill="63BE7B"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104</w:t>
            </w:r>
          </w:p>
        </w:tc>
        <w:tc>
          <w:tcPr>
            <w:tcW w:w="595" w:type="dxa"/>
            <w:tcBorders>
              <w:left w:val="single" w:sz="12" w:space="0" w:color="000000"/>
              <w:bottom w:val="single" w:sz="4" w:space="0" w:color="000000"/>
              <w:right w:val="single" w:sz="4" w:space="0" w:color="000000"/>
              <w:insideH w:val="single" w:sz="4" w:space="0" w:color="000000"/>
              <w:insideV w:val="single" w:sz="4" w:space="0" w:color="000000"/>
            </w:tcBorders>
            <w:shd w:color="000000" w:fill="DFE282"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108</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A7F70"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114</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118</w:t>
            </w:r>
          </w:p>
        </w:tc>
        <w:tc>
          <w:tcPr>
            <w:tcW w:w="595" w:type="dxa"/>
            <w:tcBorders>
              <w:top w:val="single" w:sz="4" w:space="0" w:color="000000"/>
              <w:left w:val="single" w:sz="4" w:space="0" w:color="000000"/>
              <w:bottom w:val="single" w:sz="4" w:space="0" w:color="000000"/>
              <w:insideH w:val="single" w:sz="4" w:space="0" w:color="000000"/>
            </w:tcBorders>
            <w:shd w:color="000000" w:fill="FABF8F" w:themeFill="accent6" w:themeFillTint="99"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115</w:t>
            </w:r>
          </w:p>
        </w:tc>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99"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112</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112</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DFE282"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109</w:t>
            </w:r>
          </w:p>
        </w:tc>
        <w:tc>
          <w:tcPr>
            <w:tcW w:w="596" w:type="dxa"/>
            <w:tcBorders>
              <w:left w:val="single" w:sz="4" w:space="0" w:color="000000"/>
              <w:bottom w:val="single" w:sz="4" w:space="0" w:color="000000"/>
              <w:right w:val="single" w:sz="12" w:space="0" w:color="000000"/>
              <w:insideH w:val="single" w:sz="4" w:space="0" w:color="000000"/>
              <w:insideV w:val="single" w:sz="12" w:space="0" w:color="000000"/>
            </w:tcBorders>
            <w:shd w:color="000000" w:fill="C0D980"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109</w:t>
            </w:r>
          </w:p>
        </w:tc>
      </w:tr>
      <w:tr>
        <w:trPr>
          <w:trHeight w:val="255" w:hRule="atLeast"/>
        </w:trPr>
        <w:tc>
          <w:tcPr>
            <w:tcW w:w="1586" w:type="dxa"/>
            <w:tcBorders>
              <w:left w:val="single" w:sz="12" w:space="0" w:color="000000"/>
              <w:bottom w:val="single" w:sz="12" w:space="0" w:color="000000"/>
              <w:insideH w:val="single" w:sz="12"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počet tříd celkem</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F8696B"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F8696B"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5</w:t>
            </w:r>
          </w:p>
        </w:tc>
        <w:tc>
          <w:tcPr>
            <w:tcW w:w="595" w:type="dxa"/>
            <w:tcBorders>
              <w:top w:val="single" w:sz="4" w:space="0" w:color="000000"/>
              <w:left w:val="single" w:sz="4" w:space="0" w:color="000000"/>
              <w:bottom w:val="single" w:sz="12" w:space="0" w:color="000000"/>
              <w:insideH w:val="single" w:sz="12" w:space="0" w:color="000000"/>
            </w:tcBorders>
            <w:shd w:color="000000" w:fill="5A8AC6"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5</w:t>
            </w:r>
          </w:p>
        </w:tc>
        <w:tc>
          <w:tcPr>
            <w:tcW w:w="595"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color="000000" w:fill="5A8AC6" w:val="clear"/>
            <w:vAlign w:val="center"/>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5</w:t>
            </w:r>
          </w:p>
        </w:tc>
        <w:tc>
          <w:tcPr>
            <w:tcW w:w="595" w:type="dxa"/>
            <w:tcBorders>
              <w:top w:val="single" w:sz="4" w:space="0" w:color="000000"/>
              <w:left w:val="single" w:sz="12"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F8696B"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D07C7A"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6</w:t>
            </w:r>
          </w:p>
        </w:tc>
        <w:tc>
          <w:tcPr>
            <w:tcW w:w="595" w:type="dxa"/>
            <w:tcBorders>
              <w:top w:val="single" w:sz="4" w:space="0" w:color="000000"/>
              <w:left w:val="single" w:sz="4" w:space="0" w:color="000000"/>
              <w:bottom w:val="single" w:sz="12" w:space="0" w:color="000000"/>
              <w:insideH w:val="single" w:sz="12" w:space="0" w:color="000000"/>
            </w:tcBorders>
            <w:shd w:color="000000" w:fill="4F81BD" w:themeFill="accent1"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c>
          <w:tcPr>
            <w:tcW w:w="596"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color="000000" w:fill="5A8AC6" w:val="clear"/>
            <w:vAlign w:val="center"/>
          </w:tcPr>
          <w:p>
            <w:pPr>
              <w:pStyle w:val="Normal"/>
              <w:spacing w:lineRule="auto" w:line="240" w:before="0" w:after="0"/>
              <w:jc w:val="right"/>
              <w:rPr>
                <w:rFonts w:eastAsia="Times New Roman" w:cs="Arial"/>
                <w:b/>
                <w:b/>
                <w:bCs/>
                <w:i/>
                <w:i/>
                <w:iCs/>
                <w:sz w:val="18"/>
                <w:szCs w:val="18"/>
                <w:lang w:eastAsia="cs-CZ"/>
              </w:rPr>
            </w:pPr>
            <w:r>
              <w:rPr>
                <w:rFonts w:eastAsia="Times New Roman" w:cs="Arial"/>
                <w:b/>
                <w:bCs/>
                <w:i/>
                <w:iCs/>
                <w:sz w:val="18"/>
                <w:szCs w:val="18"/>
                <w:lang w:eastAsia="cs-CZ"/>
              </w:rPr>
              <w:t>5</w:t>
            </w:r>
          </w:p>
        </w:tc>
      </w:tr>
    </w:tbl>
    <w:p>
      <w:pPr>
        <w:pStyle w:val="Normal"/>
        <w:spacing w:lineRule="auto" w:line="240" w:before="60" w:after="0"/>
        <w:rPr>
          <w:sz w:val="20"/>
          <w:szCs w:val="20"/>
        </w:rPr>
      </w:pPr>
      <w:r>
        <w:rPr>
          <w:sz w:val="20"/>
          <w:szCs w:val="20"/>
        </w:rPr>
        <w:t>Vysoká varianta</w:t>
      </w:r>
    </w:p>
    <w:tbl>
      <w:tblPr>
        <w:tblW w:w="9917" w:type="dxa"/>
        <w:jc w:val="left"/>
        <w:tblInd w:w="55" w:type="dxa"/>
        <w:tblBorders>
          <w:top w:val="single" w:sz="12" w:space="0" w:color="000000"/>
          <w:left w:val="single" w:sz="12" w:space="0" w:color="000000"/>
          <w:bottom w:val="single" w:sz="4" w:space="0" w:color="000000"/>
          <w:insideH w:val="single" w:sz="4" w:space="0" w:color="000000"/>
        </w:tblBorders>
        <w:tblCellMar>
          <w:top w:w="0" w:type="dxa"/>
          <w:left w:w="55" w:type="dxa"/>
          <w:bottom w:w="0" w:type="dxa"/>
          <w:right w:w="70" w:type="dxa"/>
        </w:tblCellMar>
        <w:tblLook w:noVBand="1" w:val="04a0" w:noHBand="0" w:lastColumn="0" w:firstColumn="1" w:lastRow="0" w:firstRow="1"/>
      </w:tblPr>
      <w:tblGrid>
        <w:gridCol w:w="1586"/>
        <w:gridCol w:w="595"/>
        <w:gridCol w:w="595"/>
        <w:gridCol w:w="595"/>
        <w:gridCol w:w="595"/>
        <w:gridCol w:w="595"/>
        <w:gridCol w:w="595"/>
        <w:gridCol w:w="595"/>
        <w:gridCol w:w="595"/>
        <w:gridCol w:w="595"/>
        <w:gridCol w:w="595"/>
        <w:gridCol w:w="595"/>
        <w:gridCol w:w="595"/>
        <w:gridCol w:w="595"/>
        <w:gridCol w:w="596"/>
      </w:tblGrid>
      <w:tr>
        <w:trPr>
          <w:trHeight w:val="454" w:hRule="exact"/>
        </w:trPr>
        <w:tc>
          <w:tcPr>
            <w:tcW w:w="1586" w:type="dxa"/>
            <w:tcBorders>
              <w:top w:val="single" w:sz="12" w:space="0" w:color="000000"/>
              <w:left w:val="single" w:sz="12"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 </w:t>
            </w:r>
            <w:r>
              <w:rPr>
                <w:rFonts w:eastAsia="Times New Roman" w:cs="Arial"/>
                <w:color w:val="000000"/>
                <w:sz w:val="18"/>
                <w:szCs w:val="18"/>
                <w:lang w:eastAsia="cs-CZ"/>
              </w:rPr>
              <w:t>Školní rok</w:t>
            </w:r>
          </w:p>
        </w:tc>
        <w:tc>
          <w:tcPr>
            <w:tcW w:w="595" w:type="dxa"/>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color w:val="000000"/>
                <w:sz w:val="18"/>
                <w:szCs w:val="18"/>
              </w:rPr>
            </w:pPr>
            <w:r>
              <w:rPr>
                <w:rFonts w:cs="Arial"/>
                <w:b/>
                <w:color w:val="000000"/>
                <w:sz w:val="18"/>
                <w:szCs w:val="18"/>
              </w:rPr>
              <w:t>2010/2011</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color w:val="000000"/>
                <w:sz w:val="18"/>
                <w:szCs w:val="18"/>
              </w:rPr>
            </w:pPr>
            <w:r>
              <w:rPr>
                <w:rFonts w:cs="Arial"/>
                <w:b/>
                <w:color w:val="000000"/>
                <w:sz w:val="18"/>
                <w:szCs w:val="18"/>
              </w:rPr>
              <w:t>2011/2012</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color w:val="000000"/>
                <w:sz w:val="18"/>
                <w:szCs w:val="18"/>
              </w:rPr>
            </w:pPr>
            <w:r>
              <w:rPr>
                <w:rFonts w:cs="Arial"/>
                <w:b/>
                <w:color w:val="000000"/>
                <w:sz w:val="18"/>
                <w:szCs w:val="18"/>
              </w:rPr>
              <w:t>2012/2013</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color w:val="000000"/>
                <w:sz w:val="18"/>
                <w:szCs w:val="18"/>
              </w:rPr>
            </w:pPr>
            <w:r>
              <w:rPr>
                <w:rFonts w:cs="Arial"/>
                <w:b/>
                <w:color w:val="000000"/>
                <w:sz w:val="18"/>
                <w:szCs w:val="18"/>
              </w:rPr>
              <w:t>2013/2014</w:t>
            </w:r>
          </w:p>
        </w:tc>
        <w:tc>
          <w:tcPr>
            <w:tcW w:w="595" w:type="dxa"/>
            <w:tcBorders>
              <w:top w:val="single" w:sz="12" w:space="0" w:color="000000"/>
              <w:bottom w:val="single" w:sz="4" w:space="0" w:color="000000"/>
              <w:insideH w:val="single" w:sz="4" w:space="0" w:color="000000"/>
            </w:tcBorders>
            <w:shd w:fill="auto" w:val="clear"/>
            <w:vAlign w:val="bottom"/>
          </w:tcPr>
          <w:p>
            <w:pPr>
              <w:pStyle w:val="Normal"/>
              <w:spacing w:lineRule="auto" w:line="240" w:before="0" w:after="0"/>
              <w:jc w:val="center"/>
              <w:rPr>
                <w:rFonts w:cs="Arial"/>
                <w:b/>
                <w:b/>
                <w:color w:val="000000"/>
                <w:sz w:val="18"/>
                <w:szCs w:val="18"/>
              </w:rPr>
            </w:pPr>
            <w:r>
              <w:rPr>
                <w:rFonts w:cs="Arial"/>
                <w:b/>
                <w:color w:val="000000"/>
                <w:sz w:val="18"/>
                <w:szCs w:val="18"/>
              </w:rPr>
              <w:t>2014/2015</w:t>
            </w:r>
          </w:p>
        </w:tc>
        <w:tc>
          <w:tcPr>
            <w:tcW w:w="595"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bottom"/>
          </w:tcPr>
          <w:p>
            <w:pPr>
              <w:pStyle w:val="Normal"/>
              <w:spacing w:lineRule="auto" w:line="240" w:before="0" w:after="0"/>
              <w:jc w:val="center"/>
              <w:rPr>
                <w:rFonts w:cs="Arial"/>
                <w:b/>
                <w:b/>
                <w:i/>
                <w:i/>
                <w:iCs/>
                <w:color w:val="000000"/>
                <w:sz w:val="18"/>
                <w:szCs w:val="18"/>
              </w:rPr>
            </w:pPr>
            <w:r>
              <w:rPr>
                <w:rFonts w:cs="Arial"/>
                <w:b/>
                <w:i/>
                <w:iCs/>
                <w:color w:val="000000"/>
                <w:sz w:val="18"/>
                <w:szCs w:val="18"/>
              </w:rPr>
              <w:t>2015/2016</w:t>
            </w:r>
          </w:p>
        </w:tc>
        <w:tc>
          <w:tcPr>
            <w:tcW w:w="595" w:type="dxa"/>
            <w:tcBorders>
              <w:top w:val="single" w:sz="12" w:space="0" w:color="000000"/>
              <w:left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i/>
                <w:i/>
                <w:iCs/>
                <w:color w:val="000000"/>
                <w:sz w:val="18"/>
                <w:szCs w:val="18"/>
              </w:rPr>
            </w:pPr>
            <w:r>
              <w:rPr>
                <w:rFonts w:cs="Arial"/>
                <w:b/>
                <w:i/>
                <w:iCs/>
                <w:color w:val="000000"/>
                <w:sz w:val="18"/>
                <w:szCs w:val="18"/>
              </w:rPr>
              <w:t>2016/2017</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i/>
                <w:i/>
                <w:iCs/>
                <w:color w:val="000000"/>
                <w:sz w:val="18"/>
                <w:szCs w:val="18"/>
              </w:rPr>
            </w:pPr>
            <w:r>
              <w:rPr>
                <w:rFonts w:cs="Arial"/>
                <w:b/>
                <w:i/>
                <w:iCs/>
                <w:color w:val="000000"/>
                <w:sz w:val="18"/>
                <w:szCs w:val="18"/>
              </w:rPr>
              <w:t>2017/2018</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i/>
                <w:i/>
                <w:iCs/>
                <w:color w:val="000000"/>
                <w:sz w:val="18"/>
                <w:szCs w:val="18"/>
              </w:rPr>
            </w:pPr>
            <w:r>
              <w:rPr>
                <w:rFonts w:cs="Arial"/>
                <w:b/>
                <w:i/>
                <w:iCs/>
                <w:color w:val="000000"/>
                <w:sz w:val="18"/>
                <w:szCs w:val="18"/>
              </w:rPr>
              <w:t>2018/2019</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i/>
                <w:i/>
                <w:iCs/>
                <w:color w:val="000000"/>
                <w:sz w:val="18"/>
                <w:szCs w:val="18"/>
              </w:rPr>
            </w:pPr>
            <w:r>
              <w:rPr>
                <w:rFonts w:cs="Arial"/>
                <w:b/>
                <w:i/>
                <w:iCs/>
                <w:color w:val="000000"/>
                <w:sz w:val="18"/>
                <w:szCs w:val="18"/>
              </w:rPr>
              <w:t>2019/2020</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i/>
                <w:i/>
                <w:iCs/>
                <w:color w:val="000000"/>
                <w:sz w:val="18"/>
                <w:szCs w:val="18"/>
              </w:rPr>
            </w:pPr>
            <w:r>
              <w:rPr>
                <w:rFonts w:cs="Arial"/>
                <w:b/>
                <w:i/>
                <w:iCs/>
                <w:color w:val="000000"/>
                <w:sz w:val="18"/>
                <w:szCs w:val="18"/>
              </w:rPr>
              <w:t>2020/2021</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i/>
                <w:i/>
                <w:iCs/>
                <w:color w:val="000000"/>
                <w:sz w:val="18"/>
                <w:szCs w:val="18"/>
              </w:rPr>
            </w:pPr>
            <w:r>
              <w:rPr>
                <w:rFonts w:cs="Arial"/>
                <w:b/>
                <w:i/>
                <w:iCs/>
                <w:color w:val="000000"/>
                <w:sz w:val="18"/>
                <w:szCs w:val="18"/>
              </w:rPr>
              <w:t>2021/2022</w:t>
            </w:r>
          </w:p>
        </w:tc>
        <w:tc>
          <w:tcPr>
            <w:tcW w:w="595" w:type="dxa"/>
            <w:tcBorders>
              <w:top w:val="single" w:sz="12"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cs="Arial"/>
                <w:b/>
                <w:b/>
                <w:i/>
                <w:i/>
                <w:iCs/>
                <w:color w:val="000000"/>
                <w:sz w:val="18"/>
                <w:szCs w:val="18"/>
              </w:rPr>
            </w:pPr>
            <w:r>
              <w:rPr>
                <w:rFonts w:cs="Arial"/>
                <w:b/>
                <w:i/>
                <w:iCs/>
                <w:color w:val="000000"/>
                <w:sz w:val="18"/>
                <w:szCs w:val="18"/>
              </w:rPr>
              <w:t>2022/2023</w:t>
            </w:r>
          </w:p>
        </w:tc>
        <w:tc>
          <w:tcPr>
            <w:tcW w:w="596" w:type="dxa"/>
            <w:tcBorders>
              <w:top w:val="single" w:sz="12" w:space="0" w:color="000000"/>
              <w:bottom w:val="single" w:sz="4" w:space="0" w:color="000000"/>
              <w:right w:val="single" w:sz="12" w:space="0" w:color="000000"/>
              <w:insideH w:val="single" w:sz="4" w:space="0" w:color="000000"/>
              <w:insideV w:val="single" w:sz="12" w:space="0" w:color="000000"/>
            </w:tcBorders>
            <w:shd w:fill="auto" w:val="clear"/>
            <w:vAlign w:val="bottom"/>
          </w:tcPr>
          <w:p>
            <w:pPr>
              <w:pStyle w:val="Normal"/>
              <w:spacing w:lineRule="auto" w:line="240" w:before="0" w:after="0"/>
              <w:jc w:val="center"/>
              <w:rPr>
                <w:rFonts w:cs="Arial"/>
                <w:b/>
                <w:b/>
                <w:i/>
                <w:i/>
                <w:iCs/>
                <w:color w:val="000000"/>
                <w:sz w:val="18"/>
                <w:szCs w:val="18"/>
              </w:rPr>
            </w:pPr>
            <w:r>
              <w:rPr>
                <w:rFonts w:cs="Arial"/>
                <w:b/>
                <w:i/>
                <w:iCs/>
                <w:color w:val="000000"/>
                <w:sz w:val="18"/>
                <w:szCs w:val="18"/>
              </w:rPr>
              <w:t>2023/2024</w:t>
            </w:r>
          </w:p>
        </w:tc>
      </w:tr>
      <w:tr>
        <w:trPr>
          <w:trHeight w:val="255" w:hRule="atLeast"/>
        </w:trPr>
        <w:tc>
          <w:tcPr>
            <w:tcW w:w="1586" w:type="dxa"/>
            <w:tcBorders>
              <w:top w:val="single"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rPr>
                <w:rFonts w:cs="Arial"/>
                <w:color w:val="000000"/>
                <w:sz w:val="18"/>
                <w:szCs w:val="18"/>
              </w:rPr>
            </w:pPr>
            <w:r>
              <w:rPr>
                <w:rFonts w:cs="Arial"/>
                <w:color w:val="000000"/>
                <w:sz w:val="18"/>
                <w:szCs w:val="18"/>
              </w:rPr>
              <w:t>2 roky</w:t>
            </w:r>
          </w:p>
        </w:tc>
        <w:tc>
          <w:tcPr>
            <w:tcW w:w="595" w:type="dxa"/>
            <w:tcBorders>
              <w:top w:val="single"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18</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14</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7</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16</w:t>
            </w:r>
          </w:p>
        </w:tc>
        <w:tc>
          <w:tcPr>
            <w:tcW w:w="595" w:type="dxa"/>
            <w:tcBorders>
              <w:top w:val="single"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10</w:t>
            </w:r>
          </w:p>
        </w:tc>
        <w:tc>
          <w:tcPr>
            <w:tcW w:w="595" w:type="dxa"/>
            <w:tcBorders>
              <w:top w:val="single"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28</w:t>
            </w:r>
          </w:p>
        </w:tc>
        <w:tc>
          <w:tcPr>
            <w:tcW w:w="595" w:type="dxa"/>
            <w:tcBorders>
              <w:top w:val="single"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19</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17</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17</w:t>
            </w:r>
          </w:p>
        </w:tc>
        <w:tc>
          <w:tcPr>
            <w:tcW w:w="595" w:type="dxa"/>
            <w:tcBorders>
              <w:top w:val="single"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18</w:t>
            </w:r>
          </w:p>
        </w:tc>
        <w:tc>
          <w:tcPr>
            <w:tcW w:w="595" w:type="dxa"/>
            <w:tcBorders>
              <w:top w:val="single"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16</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16</w:t>
            </w:r>
          </w:p>
        </w:tc>
        <w:tc>
          <w:tcPr>
            <w:tcW w:w="595" w:type="dxa"/>
            <w:tcBorders>
              <w:top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16</w:t>
            </w:r>
          </w:p>
        </w:tc>
        <w:tc>
          <w:tcPr>
            <w:tcW w:w="596" w:type="dxa"/>
            <w:tcBorders>
              <w:top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16</w:t>
            </w:r>
          </w:p>
        </w:tc>
      </w:tr>
      <w:tr>
        <w:trPr>
          <w:trHeight w:val="255" w:hRule="atLeast"/>
        </w:trPr>
        <w:tc>
          <w:tcPr>
            <w:tcW w:w="1586" w:type="dxa"/>
            <w:tcBorders>
              <w:top w:val="dashed"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rPr>
                <w:rFonts w:cs="Arial"/>
                <w:color w:val="000000"/>
                <w:sz w:val="18"/>
                <w:szCs w:val="18"/>
              </w:rPr>
            </w:pPr>
            <w:r>
              <w:rPr>
                <w:rFonts w:cs="Arial"/>
                <w:color w:val="000000"/>
                <w:sz w:val="18"/>
                <w:szCs w:val="18"/>
              </w:rPr>
              <w:t>3 roky</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34</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23</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14</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34</w:t>
            </w:r>
          </w:p>
        </w:tc>
        <w:tc>
          <w:tcPr>
            <w:tcW w:w="595" w:type="dxa"/>
            <w:tcBorders>
              <w:top w:val="dashed"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24</w:t>
            </w:r>
          </w:p>
        </w:tc>
        <w:tc>
          <w:tcPr>
            <w:tcW w:w="595" w:type="dxa"/>
            <w:tcBorders>
              <w:top w:val="dashed"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28</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31</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29</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28</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27</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27</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26</w:t>
            </w:r>
          </w:p>
        </w:tc>
        <w:tc>
          <w:tcPr>
            <w:tcW w:w="596" w:type="dxa"/>
            <w:tcBorders>
              <w:top w:val="dashed"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26</w:t>
            </w:r>
          </w:p>
        </w:tc>
      </w:tr>
      <w:tr>
        <w:trPr>
          <w:trHeight w:val="255" w:hRule="atLeast"/>
        </w:trPr>
        <w:tc>
          <w:tcPr>
            <w:tcW w:w="1586" w:type="dxa"/>
            <w:tcBorders>
              <w:top w:val="dashed"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rPr>
                <w:rFonts w:cs="Arial"/>
                <w:color w:val="000000"/>
                <w:sz w:val="18"/>
                <w:szCs w:val="18"/>
              </w:rPr>
            </w:pPr>
            <w:r>
              <w:rPr>
                <w:rFonts w:cs="Arial"/>
                <w:color w:val="000000"/>
                <w:sz w:val="18"/>
                <w:szCs w:val="18"/>
              </w:rPr>
              <w:t>4 roky</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26</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32</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13</w:t>
            </w:r>
          </w:p>
        </w:tc>
        <w:tc>
          <w:tcPr>
            <w:tcW w:w="595" w:type="dxa"/>
            <w:tcBorders>
              <w:top w:val="dashed"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32</w:t>
            </w:r>
          </w:p>
        </w:tc>
        <w:tc>
          <w:tcPr>
            <w:tcW w:w="595" w:type="dxa"/>
            <w:tcBorders>
              <w:top w:val="dashed"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29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33</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37</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33</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32</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32</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32</w:t>
            </w:r>
          </w:p>
        </w:tc>
        <w:tc>
          <w:tcPr>
            <w:tcW w:w="596" w:type="dxa"/>
            <w:tcBorders>
              <w:top w:val="dashed"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31</w:t>
            </w:r>
          </w:p>
        </w:tc>
      </w:tr>
      <w:tr>
        <w:trPr>
          <w:trHeight w:val="255" w:hRule="atLeast"/>
        </w:trPr>
        <w:tc>
          <w:tcPr>
            <w:tcW w:w="1586" w:type="dxa"/>
            <w:tcBorders>
              <w:top w:val="dashed" w:sz="4" w:space="0" w:color="000000"/>
              <w:left w:val="single" w:sz="12" w:space="0" w:color="000000"/>
              <w:bottom w:val="dashed" w:sz="4" w:space="0" w:color="000000"/>
              <w:insideH w:val="dashed" w:sz="4" w:space="0" w:color="000000"/>
            </w:tcBorders>
            <w:shd w:fill="auto" w:val="clear"/>
            <w:vAlign w:val="center"/>
          </w:tcPr>
          <w:p>
            <w:pPr>
              <w:pStyle w:val="Normal"/>
              <w:spacing w:lineRule="auto" w:line="240" w:before="0" w:after="0"/>
              <w:rPr>
                <w:rFonts w:cs="Arial"/>
                <w:color w:val="000000"/>
                <w:sz w:val="18"/>
                <w:szCs w:val="18"/>
              </w:rPr>
            </w:pPr>
            <w:r>
              <w:rPr>
                <w:rFonts w:cs="Arial"/>
                <w:color w:val="000000"/>
                <w:sz w:val="18"/>
                <w:szCs w:val="18"/>
              </w:rPr>
              <w:t>5 let</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30</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26</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29</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34</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36</w:t>
            </w:r>
          </w:p>
        </w:tc>
        <w:tc>
          <w:tcPr>
            <w:tcW w:w="595" w:type="dxa"/>
            <w:tcBorders>
              <w:top w:val="dashed" w:sz="4" w:space="0" w:color="000000"/>
              <w:left w:val="single"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14</w:t>
            </w:r>
          </w:p>
        </w:tc>
        <w:tc>
          <w:tcPr>
            <w:tcW w:w="595" w:type="dxa"/>
            <w:tcBorders>
              <w:top w:val="dashed" w:sz="4" w:space="0" w:color="000000"/>
              <w:left w:val="single" w:sz="12"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28</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32</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37</w:t>
            </w:r>
          </w:p>
        </w:tc>
        <w:tc>
          <w:tcPr>
            <w:tcW w:w="595" w:type="dxa"/>
            <w:tcBorders>
              <w:top w:val="dashed" w:sz="4" w:space="0" w:color="000000"/>
              <w:bottom w:val="dashed" w:sz="4" w:space="0" w:color="000000"/>
              <w:insideH w:val="dashed"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40</w:t>
            </w:r>
          </w:p>
        </w:tc>
        <w:tc>
          <w:tcPr>
            <w:tcW w:w="595" w:type="dxa"/>
            <w:tcBorders>
              <w:top w:val="dashed" w:sz="4" w:space="0" w:color="000000"/>
              <w:left w:val="single"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35</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34</w:t>
            </w:r>
          </w:p>
        </w:tc>
        <w:tc>
          <w:tcPr>
            <w:tcW w:w="595" w:type="dxa"/>
            <w:tcBorders>
              <w:top w:val="dashed" w:sz="4" w:space="0" w:color="000000"/>
              <w:bottom w:val="dashed" w:sz="4" w:space="0" w:color="000000"/>
              <w:right w:val="single" w:sz="4" w:space="0" w:color="000000"/>
              <w:insideH w:val="dashed"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35</w:t>
            </w:r>
          </w:p>
        </w:tc>
        <w:tc>
          <w:tcPr>
            <w:tcW w:w="596" w:type="dxa"/>
            <w:tcBorders>
              <w:top w:val="dashed" w:sz="4" w:space="0" w:color="000000"/>
              <w:bottom w:val="dashed" w:sz="4" w:space="0" w:color="000000"/>
              <w:right w:val="single" w:sz="12" w:space="0" w:color="000000"/>
              <w:insideH w:val="dashed" w:sz="4" w:space="0" w:color="000000"/>
              <w:insideV w:val="single" w:sz="12"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34</w:t>
            </w:r>
          </w:p>
        </w:tc>
      </w:tr>
      <w:tr>
        <w:trPr>
          <w:trHeight w:val="255" w:hRule="atLeast"/>
        </w:trPr>
        <w:tc>
          <w:tcPr>
            <w:tcW w:w="1586" w:type="dxa"/>
            <w:tcBorders>
              <w:top w:val="dashed" w:sz="4" w:space="0" w:color="000000"/>
              <w:left w:val="single" w:sz="12" w:space="0" w:color="000000"/>
              <w:bottom w:val="single" w:sz="4" w:space="0" w:color="000000"/>
              <w:insideH w:val="single" w:sz="4" w:space="0" w:color="000000"/>
            </w:tcBorders>
            <w:shd w:fill="auto" w:val="clear"/>
            <w:vAlign w:val="center"/>
          </w:tcPr>
          <w:p>
            <w:pPr>
              <w:pStyle w:val="Normal"/>
              <w:spacing w:lineRule="auto" w:line="240" w:before="0" w:after="0"/>
              <w:rPr>
                <w:rFonts w:cs="Arial"/>
                <w:color w:val="000000"/>
                <w:sz w:val="18"/>
                <w:szCs w:val="18"/>
              </w:rPr>
            </w:pPr>
            <w:r>
              <w:rPr>
                <w:rFonts w:cs="Arial"/>
                <w:color w:val="000000"/>
                <w:sz w:val="18"/>
                <w:szCs w:val="18"/>
              </w:rPr>
              <w:t>6 let</w:t>
            </w:r>
          </w:p>
        </w:tc>
        <w:tc>
          <w:tcPr>
            <w:tcW w:w="595" w:type="dxa"/>
            <w:tcBorders>
              <w:top w:val="dashed"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3</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9</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9</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10</w:t>
            </w:r>
          </w:p>
        </w:tc>
        <w:tc>
          <w:tcPr>
            <w:tcW w:w="595" w:type="dxa"/>
            <w:tcBorders>
              <w:top w:val="dashed" w:sz="4" w:space="0" w:color="000000"/>
              <w:bottom w:val="single" w:sz="4" w:space="0" w:color="000000"/>
              <w:insideH w:val="single" w:sz="4"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7</w:t>
            </w:r>
          </w:p>
        </w:tc>
        <w:tc>
          <w:tcPr>
            <w:tcW w:w="595" w:type="dxa"/>
            <w:tcBorders>
              <w:top w:val="dashed"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right"/>
              <w:rPr>
                <w:rFonts w:cs="Arial"/>
                <w:color w:val="000000"/>
                <w:sz w:val="18"/>
                <w:szCs w:val="18"/>
              </w:rPr>
            </w:pPr>
            <w:r>
              <w:rPr>
                <w:rFonts w:cs="Arial"/>
                <w:color w:val="000000"/>
                <w:sz w:val="18"/>
                <w:szCs w:val="18"/>
              </w:rPr>
              <w:t>6</w:t>
            </w:r>
          </w:p>
        </w:tc>
        <w:tc>
          <w:tcPr>
            <w:tcW w:w="595" w:type="dxa"/>
            <w:tcBorders>
              <w:top w:val="dashed" w:sz="4" w:space="0" w:color="000000"/>
              <w:left w:val="single" w:sz="12"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6</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7</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7</w:t>
            </w:r>
          </w:p>
        </w:tc>
        <w:tc>
          <w:tcPr>
            <w:tcW w:w="595" w:type="dxa"/>
            <w:tcBorders>
              <w:top w:val="dashed" w:sz="4" w:space="0" w:color="000000"/>
              <w:bottom w:val="single" w:sz="4" w:space="0" w:color="000000"/>
              <w:insideH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8</w:t>
            </w:r>
          </w:p>
        </w:tc>
        <w:tc>
          <w:tcPr>
            <w:tcW w:w="595" w:type="dxa"/>
            <w:tcBorders>
              <w:top w:val="dashed"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9</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8</w:t>
            </w:r>
          </w:p>
        </w:tc>
        <w:tc>
          <w:tcPr>
            <w:tcW w:w="595" w:type="dxa"/>
            <w:tcBorders>
              <w:top w:val="dashed"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8</w:t>
            </w:r>
          </w:p>
        </w:tc>
        <w:tc>
          <w:tcPr>
            <w:tcW w:w="596" w:type="dxa"/>
            <w:tcBorders>
              <w:top w:val="dashed"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0" w:after="0"/>
              <w:jc w:val="right"/>
              <w:rPr>
                <w:rFonts w:cs="Arial"/>
                <w:i/>
                <w:i/>
                <w:iCs/>
                <w:color w:val="000000"/>
                <w:sz w:val="18"/>
                <w:szCs w:val="18"/>
              </w:rPr>
            </w:pPr>
            <w:r>
              <w:rPr>
                <w:rFonts w:cs="Arial"/>
                <w:i/>
                <w:iCs/>
                <w:color w:val="000000"/>
                <w:sz w:val="18"/>
                <w:szCs w:val="18"/>
              </w:rPr>
              <w:t>8</w:t>
            </w:r>
          </w:p>
        </w:tc>
      </w:tr>
      <w:tr>
        <w:trPr>
          <w:trHeight w:val="255" w:hRule="atLeast"/>
        </w:trPr>
        <w:tc>
          <w:tcPr>
            <w:tcW w:w="1586" w:type="dxa"/>
            <w:tcBorders>
              <w:left w:val="single" w:sz="12" w:space="0" w:color="000000"/>
              <w:bottom w:val="single" w:sz="4" w:space="0" w:color="000000"/>
              <w:insideH w:val="single" w:sz="4" w:space="0" w:color="000000"/>
            </w:tcBorders>
            <w:shd w:fill="auto" w:val="clear"/>
            <w:vAlign w:val="center"/>
          </w:tcPr>
          <w:p>
            <w:pPr>
              <w:pStyle w:val="Normal"/>
              <w:spacing w:lineRule="auto" w:line="240" w:before="0" w:after="0"/>
              <w:rPr>
                <w:rFonts w:cs="Arial"/>
                <w:color w:val="000000"/>
                <w:sz w:val="18"/>
                <w:szCs w:val="18"/>
              </w:rPr>
            </w:pPr>
            <w:r>
              <w:rPr>
                <w:rFonts w:cs="Arial"/>
                <w:color w:val="000000"/>
                <w:sz w:val="18"/>
                <w:szCs w:val="18"/>
              </w:rPr>
              <w:t>počet dětí celkem</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cs="Arial"/>
                <w:b/>
                <w:b/>
                <w:bCs/>
                <w:sz w:val="18"/>
                <w:szCs w:val="18"/>
              </w:rPr>
            </w:pPr>
            <w:r>
              <w:rPr>
                <w:rFonts w:cs="Arial"/>
                <w:b/>
                <w:bCs/>
                <w:sz w:val="18"/>
                <w:szCs w:val="18"/>
              </w:rPr>
              <w:t>107</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center"/>
          </w:tcPr>
          <w:p>
            <w:pPr>
              <w:pStyle w:val="Normal"/>
              <w:spacing w:lineRule="auto" w:line="240" w:before="0" w:after="0"/>
              <w:jc w:val="right"/>
              <w:rPr>
                <w:rFonts w:cs="Arial"/>
                <w:b/>
                <w:b/>
                <w:bCs/>
                <w:sz w:val="18"/>
                <w:szCs w:val="18"/>
              </w:rPr>
            </w:pPr>
            <w:r>
              <w:rPr>
                <w:rFonts w:cs="Arial"/>
                <w:b/>
                <w:bCs/>
                <w:sz w:val="18"/>
                <w:szCs w:val="18"/>
              </w:rPr>
              <w:t>113</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cs="Arial"/>
                <w:b/>
                <w:b/>
                <w:bCs/>
                <w:sz w:val="18"/>
                <w:szCs w:val="18"/>
              </w:rPr>
            </w:pPr>
            <w:r>
              <w:rPr>
                <w:rFonts w:cs="Arial"/>
                <w:b/>
                <w:bCs/>
                <w:sz w:val="18"/>
                <w:szCs w:val="18"/>
              </w:rPr>
              <w:t>107</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E8E482" w:val="clear"/>
            <w:vAlign w:val="center"/>
          </w:tcPr>
          <w:p>
            <w:pPr>
              <w:pStyle w:val="Normal"/>
              <w:spacing w:lineRule="auto" w:line="240" w:before="0" w:after="0"/>
              <w:jc w:val="right"/>
              <w:rPr>
                <w:rFonts w:cs="Arial"/>
                <w:b/>
                <w:b/>
                <w:bCs/>
                <w:sz w:val="18"/>
                <w:szCs w:val="18"/>
              </w:rPr>
            </w:pPr>
            <w:r>
              <w:rPr>
                <w:rFonts w:cs="Arial"/>
                <w:b/>
                <w:bCs/>
                <w:sz w:val="18"/>
                <w:szCs w:val="18"/>
              </w:rPr>
              <w:t>106</w:t>
            </w:r>
          </w:p>
        </w:tc>
        <w:tc>
          <w:tcPr>
            <w:tcW w:w="595" w:type="dxa"/>
            <w:tcBorders>
              <w:left w:val="single" w:sz="4" w:space="0" w:color="000000"/>
              <w:bottom w:val="single" w:sz="4" w:space="0" w:color="000000"/>
              <w:insideH w:val="single" w:sz="4" w:space="0" w:color="000000"/>
            </w:tcBorders>
            <w:shd w:color="000000" w:fill="63BE7B" w:val="clear"/>
            <w:vAlign w:val="center"/>
          </w:tcPr>
          <w:p>
            <w:pPr>
              <w:pStyle w:val="Normal"/>
              <w:spacing w:lineRule="auto" w:line="240" w:before="0" w:after="0"/>
              <w:jc w:val="right"/>
              <w:rPr>
                <w:rFonts w:cs="Arial"/>
                <w:b/>
                <w:b/>
                <w:bCs/>
                <w:sz w:val="18"/>
                <w:szCs w:val="18"/>
              </w:rPr>
            </w:pPr>
            <w:r>
              <w:rPr>
                <w:rFonts w:cs="Arial"/>
                <w:b/>
                <w:bCs/>
                <w:sz w:val="18"/>
                <w:szCs w:val="18"/>
              </w:rPr>
              <w:t>100</w:t>
            </w:r>
          </w:p>
        </w:tc>
        <w:tc>
          <w:tcPr>
            <w:tcW w:w="595" w:type="dxa"/>
            <w:tcBorders>
              <w:left w:val="single" w:sz="4" w:space="0" w:color="000000"/>
              <w:bottom w:val="single" w:sz="4" w:space="0" w:color="000000"/>
              <w:right w:val="single" w:sz="12" w:space="0" w:color="000000"/>
              <w:insideH w:val="single" w:sz="4" w:space="0" w:color="000000"/>
              <w:insideV w:val="single" w:sz="12" w:space="0" w:color="000000"/>
            </w:tcBorders>
            <w:shd w:color="000000" w:fill="63BE7B" w:val="clear"/>
            <w:vAlign w:val="center"/>
          </w:tcPr>
          <w:p>
            <w:pPr>
              <w:pStyle w:val="Normal"/>
              <w:spacing w:lineRule="auto" w:line="240" w:before="0" w:after="0"/>
              <w:jc w:val="right"/>
              <w:rPr>
                <w:rFonts w:cs="Arial"/>
                <w:b/>
                <w:b/>
                <w:bCs/>
                <w:sz w:val="18"/>
                <w:szCs w:val="18"/>
              </w:rPr>
            </w:pPr>
            <w:r>
              <w:rPr>
                <w:rFonts w:cs="Arial"/>
                <w:b/>
                <w:bCs/>
                <w:sz w:val="18"/>
                <w:szCs w:val="18"/>
              </w:rPr>
              <w:t>104</w:t>
            </w:r>
          </w:p>
        </w:tc>
        <w:tc>
          <w:tcPr>
            <w:tcW w:w="595" w:type="dxa"/>
            <w:tcBorders>
              <w:left w:val="single" w:sz="12" w:space="0" w:color="000000"/>
              <w:bottom w:val="single" w:sz="4" w:space="0" w:color="000000"/>
              <w:right w:val="single" w:sz="4" w:space="0" w:color="000000"/>
              <w:insideH w:val="single" w:sz="4" w:space="0" w:color="000000"/>
              <w:insideV w:val="single" w:sz="4" w:space="0" w:color="000000"/>
            </w:tcBorders>
            <w:shd w:color="000000" w:fill="DFE282" w:val="clear"/>
            <w:vAlign w:val="center"/>
          </w:tcPr>
          <w:p>
            <w:pPr>
              <w:pStyle w:val="Normal"/>
              <w:spacing w:lineRule="auto" w:line="240" w:before="0" w:after="0"/>
              <w:jc w:val="right"/>
              <w:rPr>
                <w:rFonts w:cs="Arial"/>
                <w:b/>
                <w:b/>
                <w:bCs/>
                <w:i/>
                <w:i/>
                <w:iCs/>
                <w:sz w:val="18"/>
                <w:szCs w:val="18"/>
              </w:rPr>
            </w:pPr>
            <w:r>
              <w:rPr>
                <w:rFonts w:cs="Arial"/>
                <w:b/>
                <w:bCs/>
                <w:i/>
                <w:iCs/>
                <w:sz w:val="18"/>
                <w:szCs w:val="18"/>
              </w:rPr>
              <w:t>110</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A7F70" w:val="clear"/>
            <w:vAlign w:val="center"/>
          </w:tcPr>
          <w:p>
            <w:pPr>
              <w:pStyle w:val="Normal"/>
              <w:spacing w:lineRule="auto" w:line="240" w:before="0" w:after="0"/>
              <w:jc w:val="right"/>
              <w:rPr>
                <w:rFonts w:cs="Arial"/>
                <w:b/>
                <w:b/>
                <w:bCs/>
                <w:i/>
                <w:i/>
                <w:iCs/>
                <w:sz w:val="18"/>
                <w:szCs w:val="18"/>
              </w:rPr>
            </w:pPr>
            <w:r>
              <w:rPr>
                <w:rFonts w:cs="Arial"/>
                <w:b/>
                <w:bCs/>
                <w:i/>
                <w:iCs/>
                <w:sz w:val="18"/>
                <w:szCs w:val="18"/>
              </w:rPr>
              <w:t>120</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center"/>
          </w:tcPr>
          <w:p>
            <w:pPr>
              <w:pStyle w:val="Normal"/>
              <w:spacing w:lineRule="auto" w:line="240" w:before="0" w:after="0"/>
              <w:jc w:val="right"/>
              <w:rPr>
                <w:rFonts w:cs="Arial"/>
                <w:b/>
                <w:b/>
                <w:bCs/>
                <w:i/>
                <w:i/>
                <w:iCs/>
                <w:sz w:val="18"/>
                <w:szCs w:val="18"/>
              </w:rPr>
            </w:pPr>
            <w:r>
              <w:rPr>
                <w:rFonts w:cs="Arial"/>
                <w:b/>
                <w:bCs/>
                <w:i/>
                <w:iCs/>
                <w:sz w:val="18"/>
                <w:szCs w:val="18"/>
              </w:rPr>
              <w:t>127</w:t>
            </w:r>
          </w:p>
        </w:tc>
        <w:tc>
          <w:tcPr>
            <w:tcW w:w="595" w:type="dxa"/>
            <w:tcBorders>
              <w:left w:val="single" w:sz="4" w:space="0" w:color="000000"/>
              <w:bottom w:val="single" w:sz="4" w:space="0" w:color="000000"/>
              <w:insideH w:val="single" w:sz="4" w:space="0" w:color="000000"/>
            </w:tcBorders>
            <w:shd w:color="000000" w:fill="FA7F70" w:val="clear"/>
            <w:vAlign w:val="center"/>
          </w:tcPr>
          <w:p>
            <w:pPr>
              <w:pStyle w:val="Normal"/>
              <w:spacing w:lineRule="auto" w:line="240" w:before="0" w:after="0"/>
              <w:jc w:val="right"/>
              <w:rPr>
                <w:rFonts w:cs="Arial"/>
                <w:b/>
                <w:b/>
                <w:bCs/>
                <w:i/>
                <w:i/>
                <w:iCs/>
                <w:sz w:val="18"/>
                <w:szCs w:val="18"/>
              </w:rPr>
            </w:pPr>
            <w:r>
              <w:rPr>
                <w:rFonts w:cs="Arial"/>
                <w:b/>
                <w:bCs/>
                <w:i/>
                <w:iCs/>
                <w:sz w:val="18"/>
                <w:szCs w:val="18"/>
              </w:rPr>
              <w:t>127</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DC07C" w:val="clear"/>
            <w:vAlign w:val="center"/>
          </w:tcPr>
          <w:p>
            <w:pPr>
              <w:pStyle w:val="Normal"/>
              <w:spacing w:lineRule="auto" w:line="240" w:before="0" w:after="0"/>
              <w:jc w:val="right"/>
              <w:rPr>
                <w:rFonts w:cs="Arial"/>
                <w:b/>
                <w:b/>
                <w:bCs/>
                <w:i/>
                <w:i/>
                <w:iCs/>
                <w:sz w:val="18"/>
                <w:szCs w:val="18"/>
              </w:rPr>
            </w:pPr>
            <w:r>
              <w:rPr>
                <w:rFonts w:cs="Arial"/>
                <w:b/>
                <w:bCs/>
                <w:i/>
                <w:iCs/>
                <w:sz w:val="18"/>
                <w:szCs w:val="18"/>
              </w:rPr>
              <w:t>119</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center"/>
          </w:tcPr>
          <w:p>
            <w:pPr>
              <w:pStyle w:val="Normal"/>
              <w:spacing w:lineRule="auto" w:line="240" w:before="0" w:after="0"/>
              <w:jc w:val="right"/>
              <w:rPr>
                <w:rFonts w:cs="Arial"/>
                <w:b/>
                <w:b/>
                <w:bCs/>
                <w:i/>
                <w:i/>
                <w:iCs/>
                <w:sz w:val="18"/>
                <w:szCs w:val="18"/>
              </w:rPr>
            </w:pPr>
            <w:r>
              <w:rPr>
                <w:rFonts w:cs="Arial"/>
                <w:b/>
                <w:bCs/>
                <w:i/>
                <w:iCs/>
                <w:sz w:val="18"/>
                <w:szCs w:val="18"/>
              </w:rPr>
              <w:t>117</w:t>
            </w:r>
          </w:p>
        </w:tc>
        <w:tc>
          <w:tcPr>
            <w:tcW w:w="595" w:type="dxa"/>
            <w:tcBorders>
              <w:left w:val="single" w:sz="4" w:space="0" w:color="000000"/>
              <w:bottom w:val="single" w:sz="4" w:space="0" w:color="000000"/>
              <w:right w:val="single" w:sz="4" w:space="0" w:color="000000"/>
              <w:insideH w:val="single" w:sz="4" w:space="0" w:color="000000"/>
              <w:insideV w:val="single" w:sz="4" w:space="0" w:color="000000"/>
            </w:tcBorders>
            <w:shd w:color="000000" w:fill="DFE282" w:val="clear"/>
            <w:vAlign w:val="center"/>
          </w:tcPr>
          <w:p>
            <w:pPr>
              <w:pStyle w:val="Normal"/>
              <w:spacing w:lineRule="auto" w:line="240" w:before="0" w:after="0"/>
              <w:jc w:val="right"/>
              <w:rPr>
                <w:rFonts w:cs="Arial"/>
                <w:b/>
                <w:b/>
                <w:bCs/>
                <w:i/>
                <w:i/>
                <w:iCs/>
                <w:sz w:val="18"/>
                <w:szCs w:val="18"/>
              </w:rPr>
            </w:pPr>
            <w:r>
              <w:rPr>
                <w:rFonts w:cs="Arial"/>
                <w:b/>
                <w:bCs/>
                <w:i/>
                <w:iCs/>
                <w:sz w:val="18"/>
                <w:szCs w:val="18"/>
              </w:rPr>
              <w:t>117</w:t>
            </w:r>
          </w:p>
        </w:tc>
        <w:tc>
          <w:tcPr>
            <w:tcW w:w="596" w:type="dxa"/>
            <w:tcBorders>
              <w:left w:val="single" w:sz="4" w:space="0" w:color="000000"/>
              <w:bottom w:val="single" w:sz="4" w:space="0" w:color="000000"/>
              <w:right w:val="single" w:sz="12" w:space="0" w:color="000000"/>
              <w:insideH w:val="single" w:sz="4" w:space="0" w:color="000000"/>
              <w:insideV w:val="single" w:sz="12" w:space="0" w:color="000000"/>
            </w:tcBorders>
            <w:shd w:color="000000" w:fill="C0D980" w:val="clear"/>
            <w:vAlign w:val="center"/>
          </w:tcPr>
          <w:p>
            <w:pPr>
              <w:pStyle w:val="Normal"/>
              <w:spacing w:lineRule="auto" w:line="240" w:before="0" w:after="0"/>
              <w:jc w:val="right"/>
              <w:rPr>
                <w:rFonts w:cs="Arial"/>
                <w:b/>
                <w:b/>
                <w:bCs/>
                <w:i/>
                <w:i/>
                <w:iCs/>
                <w:sz w:val="18"/>
                <w:szCs w:val="18"/>
              </w:rPr>
            </w:pPr>
            <w:r>
              <w:rPr>
                <w:rFonts w:cs="Arial"/>
                <w:b/>
                <w:bCs/>
                <w:i/>
                <w:iCs/>
                <w:sz w:val="18"/>
                <w:szCs w:val="18"/>
              </w:rPr>
              <w:t>115</w:t>
            </w:r>
          </w:p>
        </w:tc>
      </w:tr>
      <w:tr>
        <w:trPr>
          <w:trHeight w:val="255" w:hRule="atLeast"/>
        </w:trPr>
        <w:tc>
          <w:tcPr>
            <w:tcW w:w="1586" w:type="dxa"/>
            <w:tcBorders>
              <w:left w:val="single" w:sz="12" w:space="0" w:color="000000"/>
              <w:bottom w:val="single" w:sz="12" w:space="0" w:color="000000"/>
              <w:insideH w:val="single" w:sz="12" w:space="0" w:color="000000"/>
            </w:tcBorders>
            <w:shd w:fill="auto" w:val="clear"/>
            <w:vAlign w:val="center"/>
          </w:tcPr>
          <w:p>
            <w:pPr>
              <w:pStyle w:val="Normal"/>
              <w:spacing w:lineRule="auto" w:line="240" w:before="0" w:after="0"/>
              <w:rPr>
                <w:rFonts w:cs="Arial"/>
                <w:color w:val="000000"/>
                <w:sz w:val="18"/>
                <w:szCs w:val="18"/>
              </w:rPr>
            </w:pPr>
            <w:r>
              <w:rPr>
                <w:rFonts w:cs="Arial"/>
                <w:color w:val="000000"/>
                <w:sz w:val="18"/>
                <w:szCs w:val="18"/>
              </w:rPr>
              <w:t>počet tříd celkem</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cs="Arial"/>
                <w:b/>
                <w:b/>
                <w:bCs/>
                <w:sz w:val="18"/>
                <w:szCs w:val="18"/>
              </w:rPr>
            </w:pPr>
            <w:r>
              <w:rPr>
                <w:rFonts w:cs="Arial"/>
                <w:b/>
                <w:bCs/>
                <w:sz w:val="18"/>
                <w:szCs w:val="18"/>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F8696B" w:val="clear"/>
            <w:vAlign w:val="center"/>
          </w:tcPr>
          <w:p>
            <w:pPr>
              <w:pStyle w:val="Normal"/>
              <w:spacing w:lineRule="auto" w:line="240" w:before="0" w:after="0"/>
              <w:jc w:val="right"/>
              <w:rPr>
                <w:rFonts w:cs="Arial"/>
                <w:b/>
                <w:b/>
                <w:bCs/>
                <w:sz w:val="18"/>
                <w:szCs w:val="18"/>
              </w:rPr>
            </w:pPr>
            <w:r>
              <w:rPr>
                <w:rFonts w:cs="Arial"/>
                <w:b/>
                <w:bCs/>
                <w:sz w:val="18"/>
                <w:szCs w:val="18"/>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F8696B" w:val="clear"/>
            <w:vAlign w:val="center"/>
          </w:tcPr>
          <w:p>
            <w:pPr>
              <w:pStyle w:val="Normal"/>
              <w:spacing w:lineRule="auto" w:line="240" w:before="0" w:after="0"/>
              <w:jc w:val="right"/>
              <w:rPr>
                <w:rFonts w:cs="Arial"/>
                <w:b/>
                <w:b/>
                <w:bCs/>
                <w:sz w:val="18"/>
                <w:szCs w:val="18"/>
              </w:rPr>
            </w:pPr>
            <w:r>
              <w:rPr>
                <w:rFonts w:cs="Arial"/>
                <w:b/>
                <w:bCs/>
                <w:sz w:val="18"/>
                <w:szCs w:val="18"/>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cs="Arial"/>
                <w:b/>
                <w:b/>
                <w:bCs/>
                <w:sz w:val="18"/>
                <w:szCs w:val="18"/>
              </w:rPr>
            </w:pPr>
            <w:r>
              <w:rPr>
                <w:rFonts w:cs="Arial"/>
                <w:b/>
                <w:bCs/>
                <w:sz w:val="18"/>
                <w:szCs w:val="18"/>
              </w:rPr>
              <w:t>5</w:t>
            </w:r>
          </w:p>
        </w:tc>
        <w:tc>
          <w:tcPr>
            <w:tcW w:w="595" w:type="dxa"/>
            <w:tcBorders>
              <w:top w:val="single" w:sz="4" w:space="0" w:color="000000"/>
              <w:left w:val="single" w:sz="4" w:space="0" w:color="000000"/>
              <w:bottom w:val="single" w:sz="12" w:space="0" w:color="000000"/>
              <w:insideH w:val="single" w:sz="12" w:space="0" w:color="000000"/>
            </w:tcBorders>
            <w:shd w:color="000000" w:fill="5A8AC6" w:val="clear"/>
            <w:vAlign w:val="center"/>
          </w:tcPr>
          <w:p>
            <w:pPr>
              <w:pStyle w:val="Normal"/>
              <w:spacing w:lineRule="auto" w:line="240" w:before="0" w:after="0"/>
              <w:jc w:val="right"/>
              <w:rPr>
                <w:rFonts w:cs="Arial"/>
                <w:b/>
                <w:b/>
                <w:bCs/>
                <w:sz w:val="18"/>
                <w:szCs w:val="18"/>
              </w:rPr>
            </w:pPr>
            <w:r>
              <w:rPr>
                <w:rFonts w:cs="Arial"/>
                <w:b/>
                <w:bCs/>
                <w:sz w:val="18"/>
                <w:szCs w:val="18"/>
              </w:rPr>
              <w:t>5</w:t>
            </w:r>
          </w:p>
        </w:tc>
        <w:tc>
          <w:tcPr>
            <w:tcW w:w="595"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color="000000" w:fill="5A8AC6" w:val="clear"/>
            <w:vAlign w:val="center"/>
          </w:tcPr>
          <w:p>
            <w:pPr>
              <w:pStyle w:val="Normal"/>
              <w:spacing w:lineRule="auto" w:line="240" w:before="0" w:after="0"/>
              <w:jc w:val="right"/>
              <w:rPr>
                <w:rFonts w:cs="Arial"/>
                <w:b/>
                <w:b/>
                <w:bCs/>
                <w:sz w:val="18"/>
                <w:szCs w:val="18"/>
              </w:rPr>
            </w:pPr>
            <w:r>
              <w:rPr>
                <w:rFonts w:cs="Arial"/>
                <w:b/>
                <w:bCs/>
                <w:sz w:val="18"/>
                <w:szCs w:val="18"/>
              </w:rPr>
              <w:t>5</w:t>
            </w:r>
          </w:p>
        </w:tc>
        <w:tc>
          <w:tcPr>
            <w:tcW w:w="595" w:type="dxa"/>
            <w:tcBorders>
              <w:top w:val="single" w:sz="4" w:space="0" w:color="000000"/>
              <w:left w:val="single" w:sz="12"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cs="Arial"/>
                <w:b/>
                <w:b/>
                <w:bCs/>
                <w:i/>
                <w:i/>
                <w:iCs/>
                <w:sz w:val="18"/>
                <w:szCs w:val="18"/>
              </w:rPr>
            </w:pPr>
            <w:r>
              <w:rPr>
                <w:rFonts w:cs="Arial"/>
                <w:b/>
                <w:bCs/>
                <w:i/>
                <w:iCs/>
                <w:sz w:val="18"/>
                <w:szCs w:val="18"/>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F8696B" w:val="clear"/>
            <w:vAlign w:val="center"/>
          </w:tcPr>
          <w:p>
            <w:pPr>
              <w:pStyle w:val="Normal"/>
              <w:spacing w:lineRule="auto" w:line="240" w:before="0" w:after="0"/>
              <w:jc w:val="right"/>
              <w:rPr>
                <w:rFonts w:cs="Arial"/>
                <w:b/>
                <w:b/>
                <w:bCs/>
                <w:i/>
                <w:i/>
                <w:iCs/>
                <w:sz w:val="18"/>
                <w:szCs w:val="18"/>
              </w:rPr>
            </w:pPr>
            <w:r>
              <w:rPr>
                <w:rFonts w:cs="Arial"/>
                <w:b/>
                <w:bCs/>
                <w:i/>
                <w:iCs/>
                <w:sz w:val="18"/>
                <w:szCs w:val="18"/>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F8696B" w:val="clear"/>
            <w:vAlign w:val="center"/>
          </w:tcPr>
          <w:p>
            <w:pPr>
              <w:pStyle w:val="Normal"/>
              <w:spacing w:lineRule="auto" w:line="240" w:before="0" w:after="0"/>
              <w:jc w:val="right"/>
              <w:rPr>
                <w:rFonts w:cs="Arial"/>
                <w:b/>
                <w:b/>
                <w:bCs/>
                <w:i/>
                <w:i/>
                <w:iCs/>
                <w:sz w:val="18"/>
                <w:szCs w:val="18"/>
              </w:rPr>
            </w:pPr>
            <w:r>
              <w:rPr>
                <w:rFonts w:cs="Arial"/>
                <w:b/>
                <w:bCs/>
                <w:i/>
                <w:iCs/>
                <w:sz w:val="18"/>
                <w:szCs w:val="18"/>
              </w:rPr>
              <w:t>6</w:t>
            </w:r>
          </w:p>
        </w:tc>
        <w:tc>
          <w:tcPr>
            <w:tcW w:w="595" w:type="dxa"/>
            <w:tcBorders>
              <w:top w:val="single" w:sz="4" w:space="0" w:color="000000"/>
              <w:left w:val="single" w:sz="4" w:space="0" w:color="000000"/>
              <w:bottom w:val="single" w:sz="12" w:space="0" w:color="000000"/>
              <w:insideH w:val="single" w:sz="12" w:space="0" w:color="000000"/>
            </w:tcBorders>
            <w:shd w:color="000000" w:fill="F8696B" w:val="clear"/>
            <w:vAlign w:val="center"/>
          </w:tcPr>
          <w:p>
            <w:pPr>
              <w:pStyle w:val="Normal"/>
              <w:spacing w:lineRule="auto" w:line="240" w:before="0" w:after="0"/>
              <w:jc w:val="right"/>
              <w:rPr>
                <w:rFonts w:cs="Arial"/>
                <w:b/>
                <w:b/>
                <w:bCs/>
                <w:i/>
                <w:i/>
                <w:iCs/>
                <w:sz w:val="18"/>
                <w:szCs w:val="18"/>
              </w:rPr>
            </w:pPr>
            <w:r>
              <w:rPr>
                <w:rFonts w:cs="Arial"/>
                <w:b/>
                <w:bCs/>
                <w:i/>
                <w:iCs/>
                <w:sz w:val="18"/>
                <w:szCs w:val="18"/>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auto" w:fill="F8696B" w:val="clear"/>
            <w:vAlign w:val="center"/>
          </w:tcPr>
          <w:p>
            <w:pPr>
              <w:pStyle w:val="Normal"/>
              <w:spacing w:lineRule="auto" w:line="240" w:before="0" w:after="0"/>
              <w:jc w:val="right"/>
              <w:rPr>
                <w:rFonts w:cs="Arial"/>
                <w:b/>
                <w:b/>
                <w:bCs/>
                <w:i/>
                <w:i/>
                <w:iCs/>
                <w:sz w:val="18"/>
                <w:szCs w:val="18"/>
              </w:rPr>
            </w:pPr>
            <w:r>
              <w:rPr>
                <w:rFonts w:cs="Arial"/>
                <w:b/>
                <w:bCs/>
                <w:i/>
                <w:iCs/>
                <w:sz w:val="18"/>
                <w:szCs w:val="18"/>
              </w:rPr>
              <w:t>6</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cs="Arial"/>
                <w:b/>
                <w:b/>
                <w:bCs/>
                <w:i/>
                <w:i/>
                <w:iCs/>
                <w:sz w:val="18"/>
                <w:szCs w:val="18"/>
              </w:rPr>
            </w:pPr>
            <w:r>
              <w:rPr>
                <w:rFonts w:cs="Arial"/>
                <w:b/>
                <w:bCs/>
                <w:i/>
                <w:iCs/>
                <w:sz w:val="18"/>
                <w:szCs w:val="18"/>
              </w:rPr>
              <w:t>5</w:t>
            </w:r>
          </w:p>
        </w:tc>
        <w:tc>
          <w:tcPr>
            <w:tcW w:w="595"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color="000000" w:fill="5A8AC6" w:val="clear"/>
            <w:vAlign w:val="center"/>
          </w:tcPr>
          <w:p>
            <w:pPr>
              <w:pStyle w:val="Normal"/>
              <w:spacing w:lineRule="auto" w:line="240" w:before="0" w:after="0"/>
              <w:jc w:val="right"/>
              <w:rPr>
                <w:rFonts w:cs="Arial"/>
                <w:b/>
                <w:b/>
                <w:bCs/>
                <w:i/>
                <w:i/>
                <w:iCs/>
                <w:sz w:val="18"/>
                <w:szCs w:val="18"/>
              </w:rPr>
            </w:pPr>
            <w:r>
              <w:rPr>
                <w:rFonts w:cs="Arial"/>
                <w:b/>
                <w:bCs/>
                <w:i/>
                <w:iCs/>
                <w:sz w:val="18"/>
                <w:szCs w:val="18"/>
              </w:rPr>
              <w:t>5</w:t>
            </w:r>
          </w:p>
        </w:tc>
        <w:tc>
          <w:tcPr>
            <w:tcW w:w="596"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color="000000" w:fill="5A8AC6" w:val="clear"/>
            <w:vAlign w:val="center"/>
          </w:tcPr>
          <w:p>
            <w:pPr>
              <w:pStyle w:val="Normal"/>
              <w:spacing w:lineRule="auto" w:line="240" w:before="0" w:after="0"/>
              <w:jc w:val="right"/>
              <w:rPr>
                <w:rFonts w:cs="Arial"/>
                <w:b/>
                <w:b/>
                <w:bCs/>
                <w:i/>
                <w:i/>
                <w:iCs/>
                <w:sz w:val="18"/>
                <w:szCs w:val="18"/>
              </w:rPr>
            </w:pPr>
            <w:r>
              <w:rPr>
                <w:rFonts w:cs="Arial"/>
                <w:b/>
                <w:bCs/>
                <w:i/>
                <w:iCs/>
                <w:sz w:val="18"/>
                <w:szCs w:val="18"/>
              </w:rPr>
              <w:t>5</w:t>
            </w:r>
          </w:p>
        </w:tc>
      </w:tr>
    </w:tbl>
    <w:p>
      <w:pPr>
        <w:pStyle w:val="Normal"/>
        <w:spacing w:before="0" w:after="120"/>
        <w:rPr/>
      </w:pPr>
      <w:r>
        <w:rPr>
          <w:rFonts w:eastAsia="Times New Roman" w:cs="Arial"/>
          <w:color w:val="000000"/>
          <w:sz w:val="16"/>
          <w:szCs w:val="16"/>
          <w:lang w:eastAsia="cs-CZ"/>
        </w:rPr>
        <w:t>Zdroj dat: ČSÚ, OŠMS KÚ Plzeňského kraje, vlastní výpočty</w:t>
      </w:r>
    </w:p>
    <w:p>
      <w:pPr>
        <w:pStyle w:val="Normal"/>
        <w:rPr/>
      </w:pPr>
      <w:r>
        <w:rPr/>
        <w:t>Očekávané zvýšení počtu dětí v MŠ Plasy s vrcholem ve školních letech 2018/2019 a 2019/2020 je způsobeno růstem počtu dětí ve městě i ve spádové území (viz grafy 5, 6, 7 v podkapitole 3.2) a mírně vyššími podíly MŠ na bydlících dětech (viz výše v této kapitole).</w:t>
      </w:r>
    </w:p>
    <w:p>
      <w:pPr>
        <w:pStyle w:val="Normal"/>
        <w:spacing w:before="120" w:after="0"/>
        <w:rPr/>
      </w:pPr>
      <w:r>
        <w:rPr/>
        <w:t>S počtem dětí souvisí i počet tříd. V současné době, jak již bylo zmíněno výše, jsou některé třídy trvale kapacitně omezeny (speciální logopedická s max. počtem 14 dětí a 1 třída s max. počtem 20 dětí), ostatní 3 třídy mají kapacitu 26 dětí na třídu. S plánovanou rekonstrukcí sociálního zařízení v budovách MŠ dojde k navýšení kapacity 3 tříd až na 28 dětí. V tabulce 3 tak byly uvažovány i na následující období 2016-2024 třídy s následující kapacitou:</w:t>
      </w:r>
    </w:p>
    <w:p>
      <w:pPr>
        <w:pStyle w:val="ListParagraph"/>
        <w:numPr>
          <w:ilvl w:val="0"/>
          <w:numId w:val="6"/>
        </w:numPr>
        <w:spacing w:before="60" w:after="0"/>
        <w:ind w:left="720" w:hanging="357"/>
        <w:rPr>
          <w:rFonts w:cs="Arial"/>
        </w:rPr>
      </w:pPr>
      <w:r>
        <w:rPr>
          <w:rFonts w:cs="Arial"/>
        </w:rPr>
        <w:t xml:space="preserve">1 speciální logopedická třída pro 14 dětí, </w:t>
      </w:r>
    </w:p>
    <w:p>
      <w:pPr>
        <w:pStyle w:val="ListParagraph"/>
        <w:numPr>
          <w:ilvl w:val="0"/>
          <w:numId w:val="6"/>
        </w:numPr>
        <w:spacing w:before="60" w:after="0"/>
        <w:ind w:left="720" w:hanging="357"/>
        <w:rPr>
          <w:rFonts w:cs="Arial"/>
        </w:rPr>
      </w:pPr>
      <w:r>
        <w:rPr>
          <w:rFonts w:cs="Arial"/>
        </w:rPr>
        <w:t xml:space="preserve">1 třída s omezenou kapacitou 20 dětí a </w:t>
      </w:r>
    </w:p>
    <w:p>
      <w:pPr>
        <w:pStyle w:val="ListParagraph"/>
        <w:numPr>
          <w:ilvl w:val="0"/>
          <w:numId w:val="6"/>
        </w:numPr>
        <w:spacing w:before="60" w:after="0"/>
        <w:ind w:left="720" w:hanging="357"/>
        <w:rPr>
          <w:rFonts w:cs="Arial"/>
        </w:rPr>
      </w:pPr>
      <w:r>
        <w:rPr>
          <w:rFonts w:cs="Arial"/>
        </w:rPr>
        <w:t xml:space="preserve">3 třídy pro 26 dětí na třídu do školního r. 2017/2018, po rekonstrukci soc. zařízení v MŠ se počet dětí navýší na 28 dětí  </w:t>
      </w:r>
    </w:p>
    <w:p>
      <w:pPr>
        <w:pStyle w:val="Normal"/>
        <w:rPr/>
      </w:pPr>
      <w:r>
        <w:rPr/>
        <w:t>Za těchto podmínek bude MŠ Plasy podle střední varianty demografické prognózy potřebovat 6 tříd ve školním roce 2017/2018 a 2018/2019, podle varianty vysoké bude potřeba počtu 6 tříd naléhavější (v období 2017-2021). V případě nízké a střední varianty (s výjimkou již zmiňovaného školního roku 2017/2018 u střední varianty) by mělo být 5 tříd podle následujícího vývoje dostačující.</w:t>
      </w:r>
    </w:p>
    <w:p>
      <w:pPr>
        <w:pStyle w:val="Heading3"/>
        <w:numPr>
          <w:ilvl w:val="2"/>
          <w:numId w:val="2"/>
        </w:numPr>
        <w:ind w:left="113" w:hanging="113"/>
        <w:rPr/>
      </w:pPr>
      <w:bookmarkStart w:id="142" w:name="_Toc449687528"/>
      <w:bookmarkStart w:id="143" w:name="_Toc445986937"/>
      <w:r>
        <w:rPr/>
        <w:t>Diskuse výsledků prognózy</w:t>
      </w:r>
      <w:bookmarkEnd w:id="143"/>
      <w:r>
        <w:rPr/>
        <w:t xml:space="preserve"> MŠ Plasy</w:t>
      </w:r>
      <w:bookmarkEnd w:id="142"/>
    </w:p>
    <w:p>
      <w:pPr>
        <w:pStyle w:val="Normal"/>
        <w:rPr/>
      </w:pPr>
      <w:r>
        <w:rPr/>
        <w:t xml:space="preserve">Na základě výsledků prognózy se očekává nárůst počtu dětí ve spádové území MŠ Plasy, což se projeví nárůstem počtu dětí v MŠ, a to ve všech 3 variantách. </w:t>
      </w:r>
    </w:p>
    <w:p>
      <w:pPr>
        <w:pStyle w:val="Normal"/>
        <w:rPr/>
      </w:pPr>
      <w:r>
        <w:rPr/>
        <w:t>Očekávaný vývoj celkového počtu dětí bydlících ve městě Plasy a ve zbývajících obcích spádového území MŠ Plasy podle variant porovnává tabulka 4. Tyto děti představují potencionální klienty MŠ Plasy</w:t>
      </w:r>
    </w:p>
    <w:tbl>
      <w:tblPr>
        <w:tblW w:w="9406" w:type="dxa"/>
        <w:jc w:val="left"/>
        <w:tblInd w:w="0" w:type="dxa"/>
        <w:tblBorders>
          <w:bottom w:val="single" w:sz="8" w:space="0" w:color="000000"/>
          <w:insideH w:val="single" w:sz="8" w:space="0" w:color="000000"/>
        </w:tblBorders>
        <w:tblCellMar>
          <w:top w:w="0" w:type="dxa"/>
          <w:left w:w="57" w:type="dxa"/>
          <w:bottom w:w="0" w:type="dxa"/>
          <w:right w:w="57" w:type="dxa"/>
        </w:tblCellMar>
        <w:tblLook w:noVBand="1" w:val="04a0" w:noHBand="0" w:lastColumn="0" w:firstColumn="1" w:lastRow="0" w:firstRow="1"/>
      </w:tblPr>
      <w:tblGrid>
        <w:gridCol w:w="1495"/>
        <w:gridCol w:w="565"/>
        <w:gridCol w:w="566"/>
        <w:gridCol w:w="565"/>
        <w:gridCol w:w="565"/>
        <w:gridCol w:w="566"/>
        <w:gridCol w:w="565"/>
        <w:gridCol w:w="565"/>
        <w:gridCol w:w="565"/>
        <w:gridCol w:w="566"/>
        <w:gridCol w:w="565"/>
        <w:gridCol w:w="565"/>
        <w:gridCol w:w="566"/>
        <w:gridCol w:w="565"/>
        <w:gridCol w:w="562"/>
      </w:tblGrid>
      <w:tr>
        <w:trPr>
          <w:trHeight w:val="279" w:hRule="atLeast"/>
        </w:trPr>
        <w:tc>
          <w:tcPr>
            <w:tcW w:w="9406" w:type="dxa"/>
            <w:gridSpan w:val="15"/>
            <w:tcBorders>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t>Tabulka 4: Vývoj a prognóza počtu dětí ve věku 2-6 let ve spádovém území - srovnání variant</w:t>
            </w:r>
          </w:p>
        </w:tc>
      </w:tr>
      <w:tr>
        <w:trPr>
          <w:trHeight w:val="473" w:hRule="exact"/>
        </w:trPr>
        <w:tc>
          <w:tcPr>
            <w:tcW w:w="1495"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center"/>
              <w:rPr>
                <w:rFonts w:eastAsia="Times New Roman" w:cs="Arial"/>
                <w:i/>
                <w:i/>
                <w:iCs/>
                <w:color w:val="000000"/>
                <w:sz w:val="18"/>
                <w:szCs w:val="18"/>
                <w:lang w:eastAsia="cs-CZ"/>
              </w:rPr>
            </w:pPr>
            <w:r>
              <w:rPr>
                <w:rFonts w:eastAsia="Times New Roman" w:cs="Arial"/>
                <w:i/>
                <w:iCs/>
                <w:color w:val="000000"/>
                <w:sz w:val="18"/>
                <w:szCs w:val="18"/>
                <w:lang w:eastAsia="cs-CZ"/>
              </w:rPr>
              <w:t> </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color w:val="000000"/>
                <w:sz w:val="18"/>
                <w:szCs w:val="18"/>
              </w:rPr>
            </w:pPr>
            <w:r>
              <w:rPr>
                <w:rFonts w:cs="Arial"/>
                <w:b/>
                <w:color w:val="000000"/>
                <w:sz w:val="18"/>
                <w:szCs w:val="18"/>
              </w:rPr>
              <w:t>2010/</w:t>
            </w:r>
          </w:p>
          <w:p>
            <w:pPr>
              <w:pStyle w:val="Normal"/>
              <w:spacing w:before="0" w:after="0"/>
              <w:jc w:val="center"/>
              <w:rPr>
                <w:rFonts w:cs="Arial"/>
                <w:b/>
                <w:b/>
                <w:color w:val="000000"/>
                <w:sz w:val="18"/>
                <w:szCs w:val="18"/>
              </w:rPr>
            </w:pPr>
            <w:r>
              <w:rPr>
                <w:rFonts w:cs="Arial"/>
                <w:b/>
                <w:color w:val="000000"/>
                <w:sz w:val="18"/>
                <w:szCs w:val="18"/>
              </w:rPr>
              <w:t>2011</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color w:val="000000"/>
                <w:sz w:val="18"/>
                <w:szCs w:val="18"/>
              </w:rPr>
            </w:pPr>
            <w:r>
              <w:rPr>
                <w:rFonts w:cs="Arial"/>
                <w:b/>
                <w:color w:val="000000"/>
                <w:sz w:val="18"/>
                <w:szCs w:val="18"/>
              </w:rPr>
              <w:t>2011/</w:t>
            </w:r>
          </w:p>
          <w:p>
            <w:pPr>
              <w:pStyle w:val="Normal"/>
              <w:spacing w:before="0" w:after="0"/>
              <w:jc w:val="center"/>
              <w:rPr>
                <w:rFonts w:cs="Arial"/>
                <w:b/>
                <w:b/>
                <w:color w:val="000000"/>
                <w:sz w:val="18"/>
                <w:szCs w:val="18"/>
              </w:rPr>
            </w:pPr>
            <w:r>
              <w:rPr>
                <w:rFonts w:cs="Arial"/>
                <w:b/>
                <w:color w:val="000000"/>
                <w:sz w:val="18"/>
                <w:szCs w:val="18"/>
              </w:rPr>
              <w:t>2012</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color w:val="000000"/>
                <w:sz w:val="18"/>
                <w:szCs w:val="18"/>
              </w:rPr>
            </w:pPr>
            <w:r>
              <w:rPr>
                <w:rFonts w:cs="Arial"/>
                <w:b/>
                <w:color w:val="000000"/>
                <w:sz w:val="18"/>
                <w:szCs w:val="18"/>
              </w:rPr>
              <w:t>2012/</w:t>
            </w:r>
          </w:p>
          <w:p>
            <w:pPr>
              <w:pStyle w:val="Normal"/>
              <w:spacing w:before="0" w:after="0"/>
              <w:jc w:val="center"/>
              <w:rPr>
                <w:rFonts w:cs="Arial"/>
                <w:b/>
                <w:b/>
                <w:color w:val="000000"/>
                <w:sz w:val="18"/>
                <w:szCs w:val="18"/>
              </w:rPr>
            </w:pPr>
            <w:r>
              <w:rPr>
                <w:rFonts w:cs="Arial"/>
                <w:b/>
                <w:color w:val="000000"/>
                <w:sz w:val="18"/>
                <w:szCs w:val="18"/>
              </w:rPr>
              <w:t>2013</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color w:val="000000"/>
                <w:sz w:val="18"/>
                <w:szCs w:val="18"/>
              </w:rPr>
            </w:pPr>
            <w:r>
              <w:rPr>
                <w:rFonts w:cs="Arial"/>
                <w:b/>
                <w:color w:val="000000"/>
                <w:sz w:val="18"/>
                <w:szCs w:val="18"/>
              </w:rPr>
              <w:t>2013/</w:t>
            </w:r>
          </w:p>
          <w:p>
            <w:pPr>
              <w:pStyle w:val="Normal"/>
              <w:spacing w:before="0" w:after="0"/>
              <w:jc w:val="center"/>
              <w:rPr>
                <w:rFonts w:cs="Arial"/>
                <w:b/>
                <w:b/>
                <w:color w:val="000000"/>
                <w:sz w:val="18"/>
                <w:szCs w:val="18"/>
              </w:rPr>
            </w:pPr>
            <w:r>
              <w:rPr>
                <w:rFonts w:cs="Arial"/>
                <w:b/>
                <w:color w:val="000000"/>
                <w:sz w:val="18"/>
                <w:szCs w:val="18"/>
              </w:rPr>
              <w:t>2014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color w:val="000000"/>
                <w:sz w:val="18"/>
                <w:szCs w:val="18"/>
              </w:rPr>
            </w:pPr>
            <w:r>
              <w:rPr>
                <w:rFonts w:cs="Arial"/>
                <w:b/>
                <w:color w:val="000000"/>
                <w:sz w:val="18"/>
                <w:szCs w:val="18"/>
              </w:rPr>
              <w:t>2014/</w:t>
            </w:r>
          </w:p>
          <w:p>
            <w:pPr>
              <w:pStyle w:val="Normal"/>
              <w:spacing w:before="0" w:after="0"/>
              <w:jc w:val="center"/>
              <w:rPr>
                <w:rFonts w:cs="Arial"/>
                <w:b/>
                <w:b/>
                <w:color w:val="000000"/>
                <w:sz w:val="18"/>
                <w:szCs w:val="18"/>
              </w:rPr>
            </w:pPr>
            <w:r>
              <w:rPr>
                <w:rFonts w:cs="Arial"/>
                <w:b/>
                <w:color w:val="000000"/>
                <w:sz w:val="18"/>
                <w:szCs w:val="18"/>
              </w:rPr>
              <w:t>2015</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color w:val="000000"/>
                <w:sz w:val="18"/>
                <w:szCs w:val="18"/>
              </w:rPr>
            </w:pPr>
            <w:r>
              <w:rPr>
                <w:rFonts w:cs="Arial"/>
                <w:b/>
                <w:color w:val="000000"/>
                <w:sz w:val="18"/>
                <w:szCs w:val="18"/>
              </w:rPr>
              <w:t>2015/</w:t>
            </w:r>
          </w:p>
          <w:p>
            <w:pPr>
              <w:pStyle w:val="Normal"/>
              <w:spacing w:before="0" w:after="0"/>
              <w:jc w:val="center"/>
              <w:rPr>
                <w:rFonts w:cs="Arial"/>
                <w:b/>
                <w:b/>
                <w:color w:val="000000"/>
                <w:sz w:val="18"/>
                <w:szCs w:val="18"/>
              </w:rPr>
            </w:pPr>
            <w:r>
              <w:rPr>
                <w:rFonts w:cs="Arial"/>
                <w:b/>
                <w:color w:val="000000"/>
                <w:sz w:val="18"/>
                <w:szCs w:val="18"/>
              </w:rPr>
              <w:t>2016</w:t>
            </w:r>
          </w:p>
        </w:tc>
        <w:tc>
          <w:tcPr>
            <w:tcW w:w="565"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i/>
                <w:i/>
                <w:iCs/>
                <w:color w:val="000000"/>
                <w:sz w:val="18"/>
                <w:szCs w:val="18"/>
              </w:rPr>
            </w:pPr>
            <w:r>
              <w:rPr>
                <w:rFonts w:cs="Arial"/>
                <w:b/>
                <w:i/>
                <w:iCs/>
                <w:color w:val="000000"/>
                <w:sz w:val="18"/>
                <w:szCs w:val="18"/>
              </w:rPr>
              <w:t>2016/</w:t>
            </w:r>
          </w:p>
          <w:p>
            <w:pPr>
              <w:pStyle w:val="Normal"/>
              <w:spacing w:before="0" w:after="0"/>
              <w:jc w:val="center"/>
              <w:rPr>
                <w:rFonts w:cs="Arial"/>
                <w:b/>
                <w:b/>
                <w:i/>
                <w:i/>
                <w:iCs/>
                <w:color w:val="000000"/>
                <w:sz w:val="18"/>
                <w:szCs w:val="18"/>
              </w:rPr>
            </w:pPr>
            <w:r>
              <w:rPr>
                <w:rFonts w:cs="Arial"/>
                <w:b/>
                <w:i/>
                <w:iCs/>
                <w:color w:val="000000"/>
                <w:sz w:val="18"/>
                <w:szCs w:val="18"/>
              </w:rPr>
              <w:t>2017</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i/>
                <w:i/>
                <w:iCs/>
                <w:color w:val="000000"/>
                <w:sz w:val="18"/>
                <w:szCs w:val="18"/>
              </w:rPr>
            </w:pPr>
            <w:r>
              <w:rPr>
                <w:rFonts w:cs="Arial"/>
                <w:b/>
                <w:i/>
                <w:iCs/>
                <w:color w:val="000000"/>
                <w:sz w:val="18"/>
                <w:szCs w:val="18"/>
              </w:rPr>
              <w:t>2017/</w:t>
            </w:r>
          </w:p>
          <w:p>
            <w:pPr>
              <w:pStyle w:val="Normal"/>
              <w:spacing w:before="0" w:after="0"/>
              <w:jc w:val="center"/>
              <w:rPr>
                <w:rFonts w:cs="Arial"/>
                <w:b/>
                <w:b/>
                <w:i/>
                <w:i/>
                <w:iCs/>
                <w:color w:val="000000"/>
                <w:sz w:val="18"/>
                <w:szCs w:val="18"/>
              </w:rPr>
            </w:pPr>
            <w:r>
              <w:rPr>
                <w:rFonts w:cs="Arial"/>
                <w:b/>
                <w:i/>
                <w:iCs/>
                <w:color w:val="000000"/>
                <w:sz w:val="18"/>
                <w:szCs w:val="18"/>
              </w:rPr>
              <w:t>2018</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i/>
                <w:i/>
                <w:iCs/>
                <w:color w:val="000000"/>
                <w:sz w:val="18"/>
                <w:szCs w:val="18"/>
              </w:rPr>
            </w:pPr>
            <w:r>
              <w:rPr>
                <w:rFonts w:cs="Arial"/>
                <w:b/>
                <w:i/>
                <w:iCs/>
                <w:color w:val="000000"/>
                <w:sz w:val="18"/>
                <w:szCs w:val="18"/>
              </w:rPr>
              <w:t>2018/</w:t>
            </w:r>
          </w:p>
          <w:p>
            <w:pPr>
              <w:pStyle w:val="Normal"/>
              <w:spacing w:before="0" w:after="0"/>
              <w:jc w:val="center"/>
              <w:rPr>
                <w:rFonts w:cs="Arial"/>
                <w:b/>
                <w:b/>
                <w:i/>
                <w:i/>
                <w:iCs/>
                <w:color w:val="000000"/>
                <w:sz w:val="18"/>
                <w:szCs w:val="18"/>
              </w:rPr>
            </w:pPr>
            <w:r>
              <w:rPr>
                <w:rFonts w:cs="Arial"/>
                <w:b/>
                <w:i/>
                <w:iCs/>
                <w:color w:val="000000"/>
                <w:sz w:val="18"/>
                <w:szCs w:val="18"/>
              </w:rPr>
              <w:t>2019</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i/>
                <w:i/>
                <w:iCs/>
                <w:color w:val="000000"/>
                <w:sz w:val="18"/>
                <w:szCs w:val="18"/>
              </w:rPr>
            </w:pPr>
            <w:r>
              <w:rPr>
                <w:rFonts w:cs="Arial"/>
                <w:b/>
                <w:i/>
                <w:iCs/>
                <w:color w:val="000000"/>
                <w:sz w:val="18"/>
                <w:szCs w:val="18"/>
              </w:rPr>
              <w:t>2019/</w:t>
            </w:r>
          </w:p>
          <w:p>
            <w:pPr>
              <w:pStyle w:val="Normal"/>
              <w:spacing w:before="0" w:after="0"/>
              <w:jc w:val="center"/>
              <w:rPr>
                <w:rFonts w:cs="Arial"/>
                <w:b/>
                <w:b/>
                <w:i/>
                <w:i/>
                <w:iCs/>
                <w:color w:val="000000"/>
                <w:sz w:val="18"/>
                <w:szCs w:val="18"/>
              </w:rPr>
            </w:pPr>
            <w:r>
              <w:rPr>
                <w:rFonts w:cs="Arial"/>
                <w:b/>
                <w:i/>
                <w:iCs/>
                <w:color w:val="000000"/>
                <w:sz w:val="18"/>
                <w:szCs w:val="18"/>
              </w:rPr>
              <w:t>2020</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i/>
                <w:i/>
                <w:iCs/>
                <w:color w:val="000000"/>
                <w:sz w:val="18"/>
                <w:szCs w:val="18"/>
              </w:rPr>
            </w:pPr>
            <w:r>
              <w:rPr>
                <w:rFonts w:cs="Arial"/>
                <w:b/>
                <w:i/>
                <w:iCs/>
                <w:color w:val="000000"/>
                <w:sz w:val="18"/>
                <w:szCs w:val="18"/>
              </w:rPr>
              <w:t>2020/</w:t>
            </w:r>
          </w:p>
          <w:p>
            <w:pPr>
              <w:pStyle w:val="Normal"/>
              <w:spacing w:before="0" w:after="0"/>
              <w:jc w:val="center"/>
              <w:rPr>
                <w:rFonts w:cs="Arial"/>
                <w:b/>
                <w:b/>
                <w:i/>
                <w:i/>
                <w:iCs/>
                <w:color w:val="000000"/>
                <w:sz w:val="18"/>
                <w:szCs w:val="18"/>
              </w:rPr>
            </w:pPr>
            <w:r>
              <w:rPr>
                <w:rFonts w:cs="Arial"/>
                <w:b/>
                <w:i/>
                <w:iCs/>
                <w:color w:val="000000"/>
                <w:sz w:val="18"/>
                <w:szCs w:val="18"/>
              </w:rPr>
              <w:t>2021</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i/>
                <w:i/>
                <w:iCs/>
                <w:color w:val="000000"/>
                <w:sz w:val="18"/>
                <w:szCs w:val="18"/>
              </w:rPr>
            </w:pPr>
            <w:r>
              <w:rPr>
                <w:rFonts w:cs="Arial"/>
                <w:b/>
                <w:i/>
                <w:iCs/>
                <w:color w:val="000000"/>
                <w:sz w:val="18"/>
                <w:szCs w:val="18"/>
              </w:rPr>
              <w:t>2021/</w:t>
            </w:r>
          </w:p>
          <w:p>
            <w:pPr>
              <w:pStyle w:val="Normal"/>
              <w:spacing w:before="0" w:after="0"/>
              <w:jc w:val="center"/>
              <w:rPr>
                <w:rFonts w:cs="Arial"/>
                <w:b/>
                <w:b/>
                <w:i/>
                <w:i/>
                <w:iCs/>
                <w:color w:val="000000"/>
                <w:sz w:val="18"/>
                <w:szCs w:val="18"/>
              </w:rPr>
            </w:pPr>
            <w:r>
              <w:rPr>
                <w:rFonts w:cs="Arial"/>
                <w:b/>
                <w:i/>
                <w:iCs/>
                <w:color w:val="000000"/>
                <w:sz w:val="18"/>
                <w:szCs w:val="18"/>
              </w:rPr>
              <w:t>2022</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jc w:val="center"/>
              <w:rPr>
                <w:rFonts w:cs="Arial"/>
                <w:b/>
                <w:b/>
                <w:i/>
                <w:i/>
                <w:iCs/>
                <w:color w:val="000000"/>
                <w:sz w:val="18"/>
                <w:szCs w:val="18"/>
              </w:rPr>
            </w:pPr>
            <w:r>
              <w:rPr>
                <w:rFonts w:cs="Arial"/>
                <w:b/>
                <w:i/>
                <w:iCs/>
                <w:color w:val="000000"/>
                <w:sz w:val="18"/>
                <w:szCs w:val="18"/>
              </w:rPr>
              <w:t>2022/</w:t>
            </w:r>
          </w:p>
          <w:p>
            <w:pPr>
              <w:pStyle w:val="Normal"/>
              <w:spacing w:before="0" w:after="0"/>
              <w:jc w:val="center"/>
              <w:rPr>
                <w:rFonts w:cs="Arial"/>
                <w:b/>
                <w:b/>
                <w:i/>
                <w:i/>
                <w:iCs/>
                <w:color w:val="000000"/>
                <w:sz w:val="18"/>
                <w:szCs w:val="18"/>
              </w:rPr>
            </w:pPr>
            <w:r>
              <w:rPr>
                <w:rFonts w:cs="Arial"/>
                <w:b/>
                <w:i/>
                <w:iCs/>
                <w:color w:val="000000"/>
                <w:sz w:val="18"/>
                <w:szCs w:val="18"/>
              </w:rPr>
              <w:t>2023</w:t>
            </w:r>
          </w:p>
        </w:tc>
        <w:tc>
          <w:tcPr>
            <w:tcW w:w="562" w:type="dxa"/>
            <w:tcBorders>
              <w:bottom w:val="single" w:sz="4" w:space="0" w:color="000000"/>
              <w:right w:val="single" w:sz="8" w:space="0" w:color="000000"/>
              <w:insideH w:val="single" w:sz="4" w:space="0" w:color="000000"/>
              <w:insideV w:val="single" w:sz="8" w:space="0" w:color="000000"/>
            </w:tcBorders>
            <w:shd w:fill="auto" w:val="clear"/>
            <w:vAlign w:val="bottom"/>
          </w:tcPr>
          <w:p>
            <w:pPr>
              <w:pStyle w:val="Normal"/>
              <w:spacing w:before="0" w:after="0"/>
              <w:jc w:val="center"/>
              <w:rPr>
                <w:rFonts w:cs="Arial"/>
                <w:b/>
                <w:b/>
                <w:i/>
                <w:i/>
                <w:iCs/>
                <w:color w:val="000000"/>
                <w:sz w:val="18"/>
                <w:szCs w:val="18"/>
              </w:rPr>
            </w:pPr>
            <w:r>
              <w:rPr>
                <w:rFonts w:cs="Arial"/>
                <w:b/>
                <w:i/>
                <w:iCs/>
                <w:color w:val="000000"/>
                <w:sz w:val="18"/>
                <w:szCs w:val="18"/>
              </w:rPr>
              <w:t>2023/</w:t>
            </w:r>
          </w:p>
          <w:p>
            <w:pPr>
              <w:pStyle w:val="Normal"/>
              <w:spacing w:before="0" w:after="0"/>
              <w:jc w:val="center"/>
              <w:rPr>
                <w:rFonts w:cs="Arial"/>
                <w:b/>
                <w:b/>
                <w:i/>
                <w:i/>
                <w:iCs/>
                <w:color w:val="000000"/>
                <w:sz w:val="18"/>
                <w:szCs w:val="18"/>
              </w:rPr>
            </w:pPr>
            <w:r>
              <w:rPr>
                <w:rFonts w:cs="Arial"/>
                <w:b/>
                <w:i/>
                <w:iCs/>
                <w:color w:val="000000"/>
                <w:sz w:val="18"/>
                <w:szCs w:val="18"/>
              </w:rPr>
              <w:t>2024</w:t>
            </w:r>
          </w:p>
        </w:tc>
      </w:tr>
      <w:tr>
        <w:trPr>
          <w:trHeight w:val="284" w:hRule="atLeast"/>
        </w:trPr>
        <w:tc>
          <w:tcPr>
            <w:tcW w:w="14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Nízká varianta</w:t>
            </w:r>
          </w:p>
        </w:tc>
        <w:tc>
          <w:tcPr>
            <w:tcW w:w="565"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202</w:t>
            </w:r>
          </w:p>
        </w:tc>
        <w:tc>
          <w:tcPr>
            <w:tcW w:w="566"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207</w:t>
            </w:r>
          </w:p>
        </w:tc>
        <w:tc>
          <w:tcPr>
            <w:tcW w:w="565"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195</w:t>
            </w:r>
          </w:p>
        </w:tc>
        <w:tc>
          <w:tcPr>
            <w:tcW w:w="565"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189</w:t>
            </w:r>
          </w:p>
        </w:tc>
        <w:tc>
          <w:tcPr>
            <w:tcW w:w="566"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180</w:t>
            </w:r>
          </w:p>
        </w:tc>
        <w:tc>
          <w:tcPr>
            <w:tcW w:w="565"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173</w:t>
            </w:r>
          </w:p>
        </w:tc>
        <w:tc>
          <w:tcPr>
            <w:tcW w:w="56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174</w:t>
            </w:r>
          </w:p>
        </w:tc>
        <w:tc>
          <w:tcPr>
            <w:tcW w:w="56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181</w:t>
            </w:r>
          </w:p>
        </w:tc>
        <w:tc>
          <w:tcPr>
            <w:tcW w:w="56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181</w:t>
            </w:r>
          </w:p>
        </w:tc>
        <w:tc>
          <w:tcPr>
            <w:tcW w:w="56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183</w:t>
            </w:r>
          </w:p>
        </w:tc>
        <w:tc>
          <w:tcPr>
            <w:tcW w:w="56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184</w:t>
            </w:r>
          </w:p>
        </w:tc>
        <w:tc>
          <w:tcPr>
            <w:tcW w:w="56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180</w:t>
            </w:r>
          </w:p>
        </w:tc>
        <w:tc>
          <w:tcPr>
            <w:tcW w:w="56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179</w:t>
            </w:r>
          </w:p>
        </w:tc>
        <w:tc>
          <w:tcPr>
            <w:tcW w:w="562" w:type="dxa"/>
            <w:tcBorders>
              <w:top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179</w:t>
            </w:r>
          </w:p>
        </w:tc>
      </w:tr>
      <w:tr>
        <w:trPr>
          <w:trHeight w:val="284" w:hRule="atLeast"/>
        </w:trPr>
        <w:tc>
          <w:tcPr>
            <w:tcW w:w="1495"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Střední varianta</w:t>
            </w:r>
          </w:p>
        </w:tc>
        <w:tc>
          <w:tcPr>
            <w:tcW w:w="565"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6"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5"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5"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6"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5"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5"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178</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186</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190</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193</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195</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191</w:t>
            </w:r>
          </w:p>
        </w:tc>
        <w:tc>
          <w:tcPr>
            <w:tcW w:w="56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189</w:t>
            </w:r>
          </w:p>
        </w:tc>
        <w:tc>
          <w:tcPr>
            <w:tcW w:w="562"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189</w:t>
            </w:r>
          </w:p>
        </w:tc>
      </w:tr>
      <w:tr>
        <w:trPr>
          <w:trHeight w:val="284" w:hRule="atLeast"/>
        </w:trPr>
        <w:tc>
          <w:tcPr>
            <w:tcW w:w="1495"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Vysoká varianta</w:t>
            </w:r>
          </w:p>
        </w:tc>
        <w:tc>
          <w:tcPr>
            <w:tcW w:w="565"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6"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5"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5"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6"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5"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5"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183</w:t>
            </w:r>
          </w:p>
        </w:tc>
        <w:tc>
          <w:tcPr>
            <w:tcW w:w="565"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193</w:t>
            </w:r>
          </w:p>
        </w:tc>
        <w:tc>
          <w:tcPr>
            <w:tcW w:w="566"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197</w:t>
            </w:r>
          </w:p>
        </w:tc>
        <w:tc>
          <w:tcPr>
            <w:tcW w:w="565"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w:t>
            </w:r>
          </w:p>
        </w:tc>
        <w:tc>
          <w:tcPr>
            <w:tcW w:w="565"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203</w:t>
            </w:r>
          </w:p>
        </w:tc>
        <w:tc>
          <w:tcPr>
            <w:tcW w:w="566"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199</w:t>
            </w:r>
          </w:p>
        </w:tc>
        <w:tc>
          <w:tcPr>
            <w:tcW w:w="565"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197</w:t>
            </w:r>
          </w:p>
        </w:tc>
        <w:tc>
          <w:tcPr>
            <w:tcW w:w="56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197</w:t>
            </w:r>
          </w:p>
        </w:tc>
      </w:tr>
      <w:tr>
        <w:trPr>
          <w:trHeight w:val="238" w:hRule="exact"/>
        </w:trPr>
        <w:tc>
          <w:tcPr>
            <w:tcW w:w="9406" w:type="dxa"/>
            <w:gridSpan w:val="15"/>
            <w:tcBorders>
              <w:top w:val="single" w:sz="8" w:space="0" w:color="000000"/>
            </w:tcBorders>
            <w:shd w:fill="auto" w:val="clear"/>
          </w:tcPr>
          <w:p>
            <w:pPr>
              <w:pStyle w:val="Normal"/>
              <w:spacing w:lineRule="auto" w:line="240" w:before="0" w:after="120"/>
              <w:jc w:val="left"/>
              <w:rPr>
                <w:rFonts w:eastAsia="Times New Roman" w:cs="Arial"/>
                <w:color w:val="000000"/>
                <w:sz w:val="16"/>
                <w:szCs w:val="16"/>
                <w:lang w:eastAsia="cs-CZ"/>
              </w:rPr>
            </w:pPr>
            <w:r>
              <w:rPr>
                <w:rFonts w:eastAsia="Times New Roman" w:cs="Arial"/>
                <w:color w:val="000000"/>
                <w:sz w:val="16"/>
                <w:szCs w:val="16"/>
                <w:lang w:eastAsia="cs-CZ"/>
              </w:rPr>
              <w:t>Zdroj dat: ČSÚ, vlastní výpočty</w:t>
            </w:r>
          </w:p>
          <w:p>
            <w:pPr>
              <w:pStyle w:val="Normal"/>
              <w:spacing w:lineRule="auto" w:line="240" w:before="0" w:after="120"/>
              <w:jc w:val="left"/>
              <w:rPr>
                <w:rFonts w:eastAsia="Times New Roman" w:cs="Arial"/>
                <w:color w:val="000000"/>
                <w:sz w:val="16"/>
                <w:szCs w:val="16"/>
                <w:lang w:eastAsia="cs-CZ"/>
              </w:rPr>
            </w:pPr>
            <w:r>
              <w:rPr>
                <w:rFonts w:eastAsia="Times New Roman" w:cs="Arial"/>
                <w:color w:val="000000"/>
                <w:sz w:val="16"/>
                <w:szCs w:val="16"/>
                <w:lang w:eastAsia="cs-CZ"/>
              </w:rPr>
            </w:r>
          </w:p>
        </w:tc>
      </w:tr>
    </w:tbl>
    <w:p>
      <w:pPr>
        <w:pStyle w:val="Normal"/>
        <w:rPr/>
      </w:pPr>
      <w:r>
        <w:rPr/>
        <w:t>Počty dětí bydlících ve spádovém území celkem se v prognózovaném období mezi nízkou a vysokou variantou lišily až o 19 dětí. Podle vysoké varianty dosáhne spádové území maxima dětí ve věku 2-6 let (203) v roce 2020, tj. ve stejném roce jako podle střední i nízké varianty.</w:t>
      </w:r>
    </w:p>
    <w:p>
      <w:pPr>
        <w:pStyle w:val="Normal"/>
        <w:spacing w:before="120" w:after="0"/>
        <w:rPr/>
      </w:pPr>
      <w:r>
        <w:rPr/>
        <w:t>Při prognózování počtu dětí navštěvujících MŠ Plasy na základě počtu dětí bydlících ve spádovém území byl brán zřetel na:</w:t>
      </w:r>
    </w:p>
    <w:p>
      <w:pPr>
        <w:pStyle w:val="ListParagraph"/>
        <w:numPr>
          <w:ilvl w:val="0"/>
          <w:numId w:val="8"/>
        </w:numPr>
        <w:spacing w:before="60" w:after="0"/>
        <w:ind w:left="714" w:hanging="357"/>
        <w:rPr/>
      </w:pPr>
      <w:r>
        <w:rPr/>
        <w:t>podíl bydlících dětí v obcích spádového území navštěvujících MŠ Plasy,</w:t>
      </w:r>
    </w:p>
    <w:p>
      <w:pPr>
        <w:pStyle w:val="ListParagraph"/>
        <w:numPr>
          <w:ilvl w:val="0"/>
          <w:numId w:val="8"/>
        </w:numPr>
        <w:spacing w:before="60" w:after="0"/>
        <w:ind w:left="714" w:hanging="357"/>
        <w:rPr/>
      </w:pPr>
      <w:r>
        <w:rPr/>
        <w:t xml:space="preserve">specifickou věkovou strukturu dětí podle obcí spádového území. </w:t>
      </w:r>
    </w:p>
    <w:p>
      <w:pPr>
        <w:pStyle w:val="Normal"/>
        <w:spacing w:before="120" w:after="0"/>
        <w:rPr/>
      </w:pPr>
      <w:r>
        <w:rPr/>
        <w:t>Tabulka 5 srovnává výsledky všech 3 variant očekávaného vývoje počtů dětí a tříd v MŠ Plasy.</w:t>
      </w:r>
    </w:p>
    <w:tbl>
      <w:tblPr>
        <w:tblW w:w="9979" w:type="dxa"/>
        <w:jc w:val="left"/>
        <w:tblInd w:w="0" w:type="dxa"/>
        <w:tblBorders>
          <w:bottom w:val="single" w:sz="8" w:space="0" w:color="000000"/>
          <w:insideH w:val="single" w:sz="8" w:space="0" w:color="000000"/>
        </w:tblBorders>
        <w:tblCellMar>
          <w:top w:w="0" w:type="dxa"/>
          <w:left w:w="57" w:type="dxa"/>
          <w:bottom w:w="0" w:type="dxa"/>
          <w:right w:w="57" w:type="dxa"/>
        </w:tblCellMar>
        <w:tblLook w:noVBand="1" w:val="04a0" w:noHBand="0" w:lastColumn="0" w:firstColumn="1" w:lastRow="0" w:firstRow="1"/>
      </w:tblPr>
      <w:tblGrid>
        <w:gridCol w:w="2040"/>
        <w:gridCol w:w="567"/>
        <w:gridCol w:w="567"/>
        <w:gridCol w:w="567"/>
        <w:gridCol w:w="566"/>
        <w:gridCol w:w="567"/>
        <w:gridCol w:w="567"/>
        <w:gridCol w:w="567"/>
        <w:gridCol w:w="567"/>
        <w:gridCol w:w="566"/>
        <w:gridCol w:w="567"/>
        <w:gridCol w:w="567"/>
        <w:gridCol w:w="567"/>
        <w:gridCol w:w="567"/>
        <w:gridCol w:w="513"/>
        <w:gridCol w:w="57"/>
      </w:tblGrid>
      <w:tr>
        <w:trPr>
          <w:trHeight w:val="315" w:hRule="atLeast"/>
        </w:trPr>
        <w:tc>
          <w:tcPr>
            <w:tcW w:w="9922" w:type="dxa"/>
            <w:gridSpan w:val="15"/>
            <w:tcBorders>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t>Tabulka 5: Vývoj a prognóza počtu dětí a tříd MŠ - srovnání variant</w:t>
            </w:r>
          </w:p>
        </w:tc>
        <w:tc>
          <w:tcPr>
            <w:tcW w:w="57" w:type="dxa"/>
            <w:tcBorders/>
            <w:shd w:fill="auto" w:val="clear"/>
          </w:tcPr>
          <w:p>
            <w:pPr>
              <w:pStyle w:val="Normal"/>
              <w:widowControl/>
              <w:bidi w:val="0"/>
              <w:spacing w:lineRule="auto" w:line="276" w:before="120" w:after="120"/>
              <w:jc w:val="both"/>
              <w:rPr/>
            </w:pPr>
            <w:r>
              <w:rPr/>
            </w:r>
          </w:p>
        </w:tc>
      </w:tr>
      <w:tr>
        <w:trPr>
          <w:trHeight w:val="454" w:hRule="exact"/>
        </w:trPr>
        <w:tc>
          <w:tcPr>
            <w:tcW w:w="204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color w:val="000000"/>
                <w:sz w:val="18"/>
                <w:szCs w:val="16"/>
                <w:lang w:eastAsia="cs-CZ"/>
              </w:rPr>
            </w:pPr>
            <w:r>
              <w:rPr>
                <w:rFonts w:eastAsia="Times New Roman" w:cs="Arial"/>
                <w:color w:val="000000"/>
                <w:sz w:val="18"/>
                <w:szCs w:val="18"/>
                <w:lang w:eastAsia="cs-CZ"/>
              </w:rPr>
              <w:t>školní rok</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color w:val="000000"/>
                <w:sz w:val="18"/>
                <w:szCs w:val="16"/>
                <w:lang w:eastAsia="cs-CZ"/>
              </w:rPr>
            </w:pPr>
            <w:r>
              <w:rPr>
                <w:rFonts w:eastAsia="Times New Roman" w:cs="Arial"/>
                <w:b/>
                <w:color w:val="000000"/>
                <w:sz w:val="18"/>
                <w:szCs w:val="16"/>
                <w:lang w:eastAsia="cs-CZ"/>
              </w:rPr>
              <w:t>2010/2011</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color w:val="000000"/>
                <w:sz w:val="18"/>
                <w:szCs w:val="16"/>
                <w:lang w:eastAsia="cs-CZ"/>
              </w:rPr>
            </w:pPr>
            <w:r>
              <w:rPr>
                <w:rFonts w:eastAsia="Times New Roman" w:cs="Arial"/>
                <w:b/>
                <w:color w:val="000000"/>
                <w:sz w:val="18"/>
                <w:szCs w:val="16"/>
                <w:lang w:eastAsia="cs-CZ"/>
              </w:rPr>
              <w:t>2011/2012</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color w:val="000000"/>
                <w:sz w:val="18"/>
                <w:szCs w:val="16"/>
                <w:lang w:eastAsia="cs-CZ"/>
              </w:rPr>
            </w:pPr>
            <w:r>
              <w:rPr>
                <w:rFonts w:eastAsia="Times New Roman" w:cs="Arial"/>
                <w:b/>
                <w:color w:val="000000"/>
                <w:sz w:val="18"/>
                <w:szCs w:val="16"/>
                <w:lang w:eastAsia="cs-CZ"/>
              </w:rPr>
              <w:t>2012/2013</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color w:val="000000"/>
                <w:sz w:val="18"/>
                <w:szCs w:val="16"/>
                <w:lang w:eastAsia="cs-CZ"/>
              </w:rPr>
            </w:pPr>
            <w:r>
              <w:rPr>
                <w:rFonts w:eastAsia="Times New Roman" w:cs="Arial"/>
                <w:b/>
                <w:color w:val="000000"/>
                <w:sz w:val="18"/>
                <w:szCs w:val="16"/>
                <w:lang w:eastAsia="cs-CZ"/>
              </w:rPr>
              <w:t>2013/2014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color w:val="000000"/>
                <w:sz w:val="18"/>
                <w:szCs w:val="16"/>
                <w:lang w:eastAsia="cs-CZ"/>
              </w:rPr>
            </w:pPr>
            <w:r>
              <w:rPr>
                <w:rFonts w:eastAsia="Times New Roman" w:cs="Arial"/>
                <w:b/>
                <w:color w:val="000000"/>
                <w:sz w:val="18"/>
                <w:szCs w:val="16"/>
                <w:lang w:eastAsia="cs-CZ"/>
              </w:rPr>
              <w:t>2014/2015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color w:val="000000"/>
                <w:sz w:val="18"/>
                <w:szCs w:val="16"/>
                <w:lang w:eastAsia="cs-CZ"/>
              </w:rPr>
            </w:pPr>
            <w:r>
              <w:rPr>
                <w:rFonts w:eastAsia="Times New Roman" w:cs="Arial"/>
                <w:b/>
                <w:color w:val="000000"/>
                <w:sz w:val="18"/>
                <w:szCs w:val="16"/>
                <w:lang w:eastAsia="cs-CZ"/>
              </w:rPr>
              <w:t>2015/2016</w:t>
            </w:r>
          </w:p>
        </w:tc>
        <w:tc>
          <w:tcPr>
            <w:tcW w:w="567"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i/>
                <w:i/>
                <w:iCs/>
                <w:color w:val="000000"/>
                <w:sz w:val="18"/>
                <w:szCs w:val="16"/>
                <w:lang w:eastAsia="cs-CZ"/>
              </w:rPr>
            </w:pPr>
            <w:r>
              <w:rPr>
                <w:rFonts w:eastAsia="Times New Roman" w:cs="Arial"/>
                <w:b/>
                <w:i/>
                <w:iCs/>
                <w:color w:val="000000"/>
                <w:sz w:val="18"/>
                <w:szCs w:val="16"/>
                <w:lang w:eastAsia="cs-CZ"/>
              </w:rPr>
              <w:t>2016/2017</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i/>
                <w:i/>
                <w:iCs/>
                <w:color w:val="000000"/>
                <w:sz w:val="18"/>
                <w:szCs w:val="16"/>
                <w:lang w:eastAsia="cs-CZ"/>
              </w:rPr>
            </w:pPr>
            <w:r>
              <w:rPr>
                <w:rFonts w:eastAsia="Times New Roman" w:cs="Arial"/>
                <w:b/>
                <w:i/>
                <w:iCs/>
                <w:color w:val="000000"/>
                <w:sz w:val="18"/>
                <w:szCs w:val="16"/>
                <w:lang w:eastAsia="cs-CZ"/>
              </w:rPr>
              <w:t>2017/2018</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i/>
                <w:i/>
                <w:iCs/>
                <w:color w:val="000000"/>
                <w:sz w:val="18"/>
                <w:szCs w:val="16"/>
                <w:lang w:eastAsia="cs-CZ"/>
              </w:rPr>
            </w:pPr>
            <w:r>
              <w:rPr>
                <w:rFonts w:eastAsia="Times New Roman" w:cs="Arial"/>
                <w:b/>
                <w:i/>
                <w:iCs/>
                <w:color w:val="000000"/>
                <w:sz w:val="18"/>
                <w:szCs w:val="16"/>
                <w:lang w:eastAsia="cs-CZ"/>
              </w:rPr>
              <w:t>2018/2019</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i/>
                <w:i/>
                <w:iCs/>
                <w:color w:val="000000"/>
                <w:sz w:val="18"/>
                <w:szCs w:val="16"/>
                <w:lang w:eastAsia="cs-CZ"/>
              </w:rPr>
            </w:pPr>
            <w:r>
              <w:rPr>
                <w:rFonts w:eastAsia="Times New Roman" w:cs="Arial"/>
                <w:b/>
                <w:i/>
                <w:iCs/>
                <w:color w:val="000000"/>
                <w:sz w:val="18"/>
                <w:szCs w:val="16"/>
                <w:lang w:eastAsia="cs-CZ"/>
              </w:rPr>
              <w:t>2019/2020</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i/>
                <w:i/>
                <w:iCs/>
                <w:color w:val="000000"/>
                <w:sz w:val="18"/>
                <w:szCs w:val="16"/>
                <w:lang w:eastAsia="cs-CZ"/>
              </w:rPr>
            </w:pPr>
            <w:r>
              <w:rPr>
                <w:rFonts w:eastAsia="Times New Roman" w:cs="Arial"/>
                <w:b/>
                <w:i/>
                <w:iCs/>
                <w:color w:val="000000"/>
                <w:sz w:val="18"/>
                <w:szCs w:val="16"/>
                <w:lang w:eastAsia="cs-CZ"/>
              </w:rPr>
              <w:t>2020/2021</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i/>
                <w:i/>
                <w:iCs/>
                <w:color w:val="000000"/>
                <w:sz w:val="18"/>
                <w:szCs w:val="16"/>
                <w:lang w:eastAsia="cs-CZ"/>
              </w:rPr>
            </w:pPr>
            <w:r>
              <w:rPr>
                <w:rFonts w:eastAsia="Times New Roman" w:cs="Arial"/>
                <w:b/>
                <w:i/>
                <w:iCs/>
                <w:color w:val="000000"/>
                <w:sz w:val="18"/>
                <w:szCs w:val="16"/>
                <w:lang w:eastAsia="cs-CZ"/>
              </w:rPr>
              <w:t>2021/2022</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20"/>
              <w:jc w:val="right"/>
              <w:rPr>
                <w:rFonts w:eastAsia="Times New Roman" w:cs="Arial"/>
                <w:b/>
                <w:b/>
                <w:i/>
                <w:i/>
                <w:iCs/>
                <w:color w:val="000000"/>
                <w:sz w:val="18"/>
                <w:szCs w:val="16"/>
                <w:lang w:eastAsia="cs-CZ"/>
              </w:rPr>
            </w:pPr>
            <w:r>
              <w:rPr>
                <w:rFonts w:eastAsia="Times New Roman" w:cs="Arial"/>
                <w:b/>
                <w:i/>
                <w:iCs/>
                <w:color w:val="000000"/>
                <w:sz w:val="18"/>
                <w:szCs w:val="16"/>
                <w:lang w:eastAsia="cs-CZ"/>
              </w:rPr>
              <w:t>2022/2023</w:t>
            </w:r>
          </w:p>
        </w:tc>
        <w:tc>
          <w:tcPr>
            <w:tcW w:w="570" w:type="dxa"/>
            <w:gridSpan w:val="2"/>
            <w:tcBorders>
              <w:bottom w:val="single" w:sz="4" w:space="0" w:color="000000"/>
              <w:right w:val="single" w:sz="8" w:space="0" w:color="000000"/>
              <w:insideH w:val="single" w:sz="4" w:space="0" w:color="000000"/>
              <w:insideV w:val="single" w:sz="8" w:space="0" w:color="000000"/>
            </w:tcBorders>
            <w:shd w:fill="auto" w:val="clear"/>
            <w:vAlign w:val="bottom"/>
          </w:tcPr>
          <w:p>
            <w:pPr>
              <w:pStyle w:val="Normal"/>
              <w:spacing w:lineRule="auto" w:line="240" w:before="0" w:after="120"/>
              <w:jc w:val="right"/>
              <w:rPr>
                <w:rFonts w:eastAsia="Times New Roman" w:cs="Arial"/>
                <w:b/>
                <w:b/>
                <w:i/>
                <w:i/>
                <w:iCs/>
                <w:color w:val="000000"/>
                <w:sz w:val="18"/>
                <w:szCs w:val="16"/>
                <w:lang w:eastAsia="cs-CZ"/>
              </w:rPr>
            </w:pPr>
            <w:r>
              <w:rPr>
                <w:rFonts w:eastAsia="Times New Roman" w:cs="Arial"/>
                <w:b/>
                <w:i/>
                <w:iCs/>
                <w:color w:val="000000"/>
                <w:sz w:val="18"/>
                <w:szCs w:val="16"/>
                <w:lang w:eastAsia="cs-CZ"/>
              </w:rPr>
              <w:t>2023/2024</w:t>
            </w:r>
          </w:p>
        </w:tc>
      </w:tr>
      <w:tr>
        <w:trPr>
          <w:trHeight w:val="284" w:hRule="atLeast"/>
        </w:trPr>
        <w:tc>
          <w:tcPr>
            <w:tcW w:w="204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sz w:val="18"/>
                <w:szCs w:val="16"/>
                <w:lang w:eastAsia="cs-CZ"/>
              </w:rPr>
            </w:pPr>
            <w:r>
              <w:rPr>
                <w:rFonts w:eastAsia="Times New Roman" w:cs="Arial"/>
                <w:sz w:val="18"/>
                <w:szCs w:val="16"/>
                <w:lang w:eastAsia="cs-CZ"/>
              </w:rPr>
              <w:t>počet dětí–nízká var.</w:t>
            </w:r>
          </w:p>
        </w:tc>
        <w:tc>
          <w:tcPr>
            <w:tcW w:w="567" w:type="dxa"/>
            <w:vMerge w:val="restart"/>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107</w:t>
            </w:r>
          </w:p>
        </w:tc>
        <w:tc>
          <w:tcPr>
            <w:tcW w:w="567" w:type="dxa"/>
            <w:vMerge w:val="restart"/>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113</w:t>
            </w:r>
          </w:p>
        </w:tc>
        <w:tc>
          <w:tcPr>
            <w:tcW w:w="567" w:type="dxa"/>
            <w:vMerge w:val="restart"/>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107</w:t>
            </w:r>
          </w:p>
        </w:tc>
        <w:tc>
          <w:tcPr>
            <w:tcW w:w="566" w:type="dxa"/>
            <w:vMerge w:val="restart"/>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106</w:t>
            </w:r>
          </w:p>
        </w:tc>
        <w:tc>
          <w:tcPr>
            <w:tcW w:w="567" w:type="dxa"/>
            <w:vMerge w:val="restart"/>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100</w:t>
            </w:r>
          </w:p>
        </w:tc>
        <w:tc>
          <w:tcPr>
            <w:tcW w:w="567" w:type="dxa"/>
            <w:vMerge w:val="restart"/>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104</w:t>
            </w:r>
          </w:p>
        </w:tc>
        <w:tc>
          <w:tcPr>
            <w:tcW w:w="567"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110</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111</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110</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103</w:t>
            </w:r>
          </w:p>
        </w:tc>
        <w:tc>
          <w:tcPr>
            <w:tcW w:w="570"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102</w:t>
            </w:r>
          </w:p>
        </w:tc>
      </w:tr>
      <w:tr>
        <w:trPr>
          <w:trHeight w:val="284" w:hRule="atLeast"/>
        </w:trPr>
        <w:tc>
          <w:tcPr>
            <w:tcW w:w="204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sz w:val="18"/>
                <w:szCs w:val="16"/>
                <w:lang w:eastAsia="cs-CZ"/>
              </w:rPr>
            </w:pPr>
            <w:r>
              <w:rPr>
                <w:rFonts w:eastAsia="Times New Roman" w:cs="Arial"/>
                <w:sz w:val="18"/>
                <w:szCs w:val="16"/>
                <w:lang w:eastAsia="cs-CZ"/>
              </w:rPr>
              <w:t>počet dětí–střední var.</w:t>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6"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108</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118</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112</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112</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109</w:t>
            </w:r>
          </w:p>
        </w:tc>
        <w:tc>
          <w:tcPr>
            <w:tcW w:w="570"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109</w:t>
            </w:r>
          </w:p>
        </w:tc>
      </w:tr>
      <w:tr>
        <w:trPr>
          <w:trHeight w:val="284" w:hRule="atLeast"/>
        </w:trPr>
        <w:tc>
          <w:tcPr>
            <w:tcW w:w="2040"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left"/>
              <w:rPr>
                <w:rFonts w:eastAsia="Times New Roman" w:cs="Arial"/>
                <w:sz w:val="18"/>
                <w:szCs w:val="16"/>
                <w:lang w:eastAsia="cs-CZ"/>
              </w:rPr>
            </w:pPr>
            <w:r>
              <w:rPr>
                <w:rFonts w:eastAsia="Times New Roman" w:cs="Arial"/>
                <w:sz w:val="18"/>
                <w:szCs w:val="16"/>
                <w:lang w:eastAsia="cs-CZ"/>
              </w:rPr>
              <w:t>počet dětí-vysoká var.</w:t>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6"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110</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120</w:t>
            </w:r>
          </w:p>
        </w:tc>
        <w:tc>
          <w:tcPr>
            <w:tcW w:w="566"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127</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127</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119</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117</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117</w:t>
            </w:r>
          </w:p>
        </w:tc>
        <w:tc>
          <w:tcPr>
            <w:tcW w:w="570"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115</w:t>
            </w:r>
          </w:p>
        </w:tc>
      </w:tr>
      <w:tr>
        <w:trPr>
          <w:trHeight w:val="284" w:hRule="atLeast"/>
        </w:trPr>
        <w:tc>
          <w:tcPr>
            <w:tcW w:w="20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sz w:val="18"/>
                <w:szCs w:val="16"/>
                <w:lang w:eastAsia="cs-CZ"/>
              </w:rPr>
            </w:pPr>
            <w:r>
              <w:rPr>
                <w:rFonts w:eastAsia="Times New Roman" w:cs="Arial"/>
                <w:sz w:val="18"/>
                <w:szCs w:val="16"/>
                <w:lang w:eastAsia="cs-CZ"/>
              </w:rPr>
              <w:t>počet tříd-nízká var.</w:t>
            </w:r>
          </w:p>
        </w:tc>
        <w:tc>
          <w:tcPr>
            <w:tcW w:w="567"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567"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566"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vMerge w:val="restart"/>
            <w:tcBorders>
              <w:top w:val="single" w:sz="4" w:space="0" w:color="000000"/>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70" w:type="dxa"/>
            <w:gridSpan w:val="2"/>
            <w:tcBorders>
              <w:top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r>
      <w:tr>
        <w:trPr>
          <w:trHeight w:val="284" w:hRule="atLeast"/>
        </w:trPr>
        <w:tc>
          <w:tcPr>
            <w:tcW w:w="204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sz w:val="18"/>
                <w:szCs w:val="16"/>
                <w:lang w:eastAsia="cs-CZ"/>
              </w:rPr>
            </w:pPr>
            <w:r>
              <w:rPr>
                <w:rFonts w:eastAsia="Times New Roman" w:cs="Arial"/>
                <w:sz w:val="18"/>
                <w:szCs w:val="16"/>
                <w:lang w:eastAsia="cs-CZ"/>
              </w:rPr>
              <w:t>počet tříd- střední var.</w:t>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6"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right w:val="single" w:sz="4" w:space="0" w:color="000000"/>
              <w:insideV w:val="single" w:sz="4" w:space="0" w:color="000000"/>
            </w:tcBorders>
            <w:shd w:fill="auto" w:val="clear"/>
            <w:vAlign w:val="center"/>
          </w:tcPr>
          <w:p>
            <w:pPr>
              <w:pStyle w:val="Normal"/>
              <w:spacing w:lineRule="auto" w:line="240" w:before="12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70"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r>
      <w:tr>
        <w:trPr>
          <w:trHeight w:val="284" w:hRule="atLeast"/>
        </w:trPr>
        <w:tc>
          <w:tcPr>
            <w:tcW w:w="2040"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left"/>
              <w:rPr>
                <w:rFonts w:eastAsia="Times New Roman" w:cs="Arial"/>
                <w:sz w:val="18"/>
                <w:szCs w:val="16"/>
                <w:lang w:eastAsia="cs-CZ"/>
              </w:rPr>
            </w:pPr>
            <w:r>
              <w:rPr>
                <w:rFonts w:eastAsia="Times New Roman" w:cs="Arial"/>
                <w:sz w:val="18"/>
                <w:szCs w:val="16"/>
                <w:lang w:eastAsia="cs-CZ"/>
              </w:rPr>
              <w:t>počet tříd-vysoká var.</w:t>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6"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vMerge w:val="continue"/>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r>
          </w:p>
        </w:tc>
        <w:tc>
          <w:tcPr>
            <w:tcW w:w="567"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566"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6</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67"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c>
          <w:tcPr>
            <w:tcW w:w="570"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5</w:t>
            </w:r>
          </w:p>
        </w:tc>
      </w:tr>
      <w:tr>
        <w:trPr>
          <w:trHeight w:val="300" w:hRule="atLeast"/>
        </w:trPr>
        <w:tc>
          <w:tcPr>
            <w:tcW w:w="9922" w:type="dxa"/>
            <w:gridSpan w:val="15"/>
            <w:tcBorders>
              <w:top w:val="single" w:sz="8" w:space="0" w:color="000000"/>
            </w:tcBorders>
            <w:shd w:fill="auto" w:val="clear"/>
          </w:tcPr>
          <w:p>
            <w:pPr>
              <w:pStyle w:val="Normal"/>
              <w:spacing w:lineRule="auto" w:line="240" w:before="0" w:after="120"/>
              <w:jc w:val="left"/>
              <w:rPr>
                <w:rFonts w:eastAsia="Times New Roman" w:cs="Arial"/>
                <w:color w:val="000000"/>
                <w:sz w:val="16"/>
                <w:szCs w:val="16"/>
                <w:lang w:eastAsia="cs-CZ"/>
              </w:rPr>
            </w:pPr>
            <w:r>
              <w:rPr>
                <w:rFonts w:eastAsia="Times New Roman" w:cs="Arial"/>
                <w:color w:val="000000"/>
                <w:sz w:val="16"/>
                <w:szCs w:val="16"/>
                <w:lang w:eastAsia="cs-CZ"/>
              </w:rPr>
              <w:t>Zdroj dat: ČSÚ, OŠMS KÚ Plzeňského kraje, vlastní výpočty</w:t>
            </w:r>
          </w:p>
        </w:tc>
        <w:tc>
          <w:tcPr>
            <w:tcW w:w="57" w:type="dxa"/>
            <w:tcBorders/>
            <w:shd w:fill="auto" w:val="clear"/>
          </w:tcPr>
          <w:p>
            <w:pPr>
              <w:pStyle w:val="Normal"/>
              <w:widowControl/>
              <w:bidi w:val="0"/>
              <w:spacing w:lineRule="auto" w:line="276" w:before="120" w:after="120"/>
              <w:jc w:val="both"/>
              <w:rPr/>
            </w:pPr>
            <w:r>
              <w:rPr/>
            </w:r>
          </w:p>
        </w:tc>
      </w:tr>
    </w:tbl>
    <w:p>
      <w:pPr>
        <w:pStyle w:val="Normal"/>
        <w:rPr/>
      </w:pPr>
      <w:r>
        <w:rPr/>
        <w:t xml:space="preserve">Z tabulky 5 je zřejmé, že ve školním roce 2019/2020 by měl počet dětí v MŠ kulminovat a to na hodnotě 111 dětí (nízká varianta) až 127 dětí (vysoká varianta). Tyto hodnoty v případě střední a vysoké varianty mírně přesáhnou doposud největší počet dětí v tomto předškolním zařízení ze školního roku 2011/2012, kdy MŠ navštěvovalo 113 dětí.  </w:t>
      </w:r>
    </w:p>
    <w:p>
      <w:pPr>
        <w:pStyle w:val="Normal"/>
        <w:rPr/>
      </w:pPr>
      <w:r>
        <w:rPr/>
        <w:t>Graf 9 názorně ukazuje vývoj a prognózu jak dětí v populaci ve věku 2-6 let, tak i dětí v MŠ ve všech třech variantách. Z grafu vyplývá vztah mezi počtem bydlících dětí ve věku 2-6 let a dětmi v MŠ Plasy. Do MŠ Plasy je dlouhodobě přijímáno v průměru 56 % dětí spádového území ve věku 2-6 let, popřípadě 80 % dětí ze spádového území ve věku 3-5,5 let a tyto podíly se budou v rámci prognózy mírně zvyšovat v souvislosti s navýšením podílů u jednotlivých ročníků. V prognózovaném období se podíly dětí navštěvující MŠ Plasy zvednou až na 60 % dětí spádového území ve věku 2-6 let nebo 84 % dětí ve věku 3-5,5 let.</w:t>
      </w:r>
    </w:p>
    <w:p>
      <w:pPr>
        <w:pStyle w:val="Normal"/>
        <w:rPr/>
      </w:pPr>
      <w:r>
        <w:rPr/>
      </w:r>
    </w:p>
    <w:p>
      <w:pPr>
        <w:pStyle w:val="Normal"/>
        <w:rPr/>
      </w:pPr>
      <w:r>
        <w:rPr/>
        <w:drawing>
          <wp:inline distT="0" distB="0" distL="0" distR="0">
            <wp:extent cx="5476875" cy="2943225"/>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spacing w:before="60" w:after="120"/>
        <w:rPr>
          <w:rFonts w:cs="Arial"/>
        </w:rPr>
      </w:pPr>
      <w:bookmarkStart w:id="144" w:name="_Toc445986938"/>
      <w:r>
        <w:rPr/>
        <w:t xml:space="preserve">Vývoj počtu dětí a tříd podle věku a podle variant, který je možné očekávat od školního roku 2016/2017 až do školního roku 2023/2024, shrnují grafy P9-P11 v příloze. </w:t>
      </w:r>
    </w:p>
    <w:p>
      <w:pPr>
        <w:pStyle w:val="Heading2"/>
        <w:numPr>
          <w:ilvl w:val="1"/>
          <w:numId w:val="2"/>
        </w:numPr>
        <w:spacing w:before="300" w:after="120"/>
        <w:ind w:left="170" w:hanging="170"/>
        <w:rPr/>
      </w:pPr>
      <w:bookmarkStart w:id="145" w:name="_Toc445986938"/>
      <w:bookmarkStart w:id="146" w:name="_Toc449687529"/>
      <w:r>
        <w:rPr/>
        <w:t xml:space="preserve">Závěr – </w:t>
      </w:r>
      <w:bookmarkEnd w:id="145"/>
      <w:r>
        <w:rPr/>
        <w:t>doporučení pro MŠ Plasy</w:t>
      </w:r>
      <w:bookmarkEnd w:id="146"/>
    </w:p>
    <w:p>
      <w:pPr>
        <w:pStyle w:val="Normal"/>
        <w:rPr/>
      </w:pPr>
      <w:r>
        <w:rPr/>
        <w:t>V současné době (školní rok 2015/2016) navštěvuje MŠ Plasy 104 dětí v celkem 5 třídách. Prognóza počtu dětí navštěvující mateřskou školu, která byla vytvořena do školního roku 2023/2024, však předpokládá během následujících 2 let zvyšování počtu dětí, které může mít dopad i na potřebné kapacity MŠ Plasy.</w:t>
      </w:r>
    </w:p>
    <w:p>
      <w:pPr>
        <w:pStyle w:val="Normal"/>
        <w:rPr/>
      </w:pPr>
      <w:r>
        <w:rPr/>
        <w:t xml:space="preserve">Podle méně pravděpodobné nízké varianty by v prognózovaném období mohl MŠ Plasy postačovat současný počet 5 tříd. Podle střední i vysoké varianty by naopak bylo nutné zvýšit alespoň přechodně počet tříd z 5 na 6 i s ohledem na uvedené kapacitní omezení některých tříd MŠ (viz kap. 2.3.3). </w:t>
      </w:r>
    </w:p>
    <w:p>
      <w:pPr>
        <w:pStyle w:val="Normal"/>
        <w:rPr/>
      </w:pPr>
      <w:r>
        <w:rPr/>
        <w:t>Stávající prostorové upořádání v MŠ umožňuje vytvoření ještě jedné třídy v suterénu 2. objektu MŠ, kde v současné době sídlí ředitelna. Tímto způsobem lze tedy řešit přechodné zvýšení kapacitních nároků MŠ pro nadcházející období.</w:t>
      </w:r>
    </w:p>
    <w:p>
      <w:pPr>
        <w:pStyle w:val="Normal"/>
        <w:rPr/>
      </w:pPr>
      <w:r>
        <w:rPr/>
      </w:r>
    </w:p>
    <w:p>
      <w:pPr>
        <w:pStyle w:val="Normal"/>
        <w:rPr/>
      </w:pPr>
      <w:r>
        <w:rPr/>
      </w:r>
    </w:p>
    <w:p>
      <w:pPr>
        <w:pStyle w:val="Normal"/>
        <w:rPr/>
      </w:pPr>
      <w:r>
        <w:rPr/>
      </w:r>
    </w:p>
    <w:p>
      <w:pPr>
        <w:pStyle w:val="Normal"/>
        <w:spacing w:before="0" w:after="200"/>
        <w:jc w:val="left"/>
        <w:rPr>
          <w:rFonts w:eastAsia="Times New Roman" w:cs="Arial"/>
          <w:b/>
          <w:b/>
          <w:bCs/>
          <w:kern w:val="2"/>
          <w:sz w:val="28"/>
          <w:szCs w:val="32"/>
        </w:rPr>
      </w:pPr>
      <w:r>
        <w:rPr>
          <w:rFonts w:eastAsia="Times New Roman" w:cs="Arial"/>
          <w:b/>
          <w:bCs/>
          <w:kern w:val="2"/>
          <w:sz w:val="28"/>
          <w:szCs w:val="32"/>
        </w:rPr>
      </w:r>
      <w:r>
        <w:br w:type="page"/>
      </w:r>
    </w:p>
    <w:p>
      <w:pPr>
        <w:pStyle w:val="Heading1"/>
        <w:numPr>
          <w:ilvl w:val="0"/>
          <w:numId w:val="3"/>
        </w:numPr>
        <w:spacing w:before="120" w:after="120"/>
        <w:ind w:left="357" w:hanging="357"/>
        <w:contextualSpacing/>
        <w:rPr/>
      </w:pPr>
      <w:bookmarkStart w:id="147" w:name="_Toc449687530"/>
      <w:r>
        <w:rPr/>
        <w:t>Prognóza vývoje Základní školy Plasy</w:t>
      </w:r>
      <w:bookmarkEnd w:id="147"/>
    </w:p>
    <w:p>
      <w:pPr>
        <w:pStyle w:val="ListParagraph"/>
        <w:keepNext w:val="true"/>
        <w:keepLines/>
        <w:numPr>
          <w:ilvl w:val="0"/>
          <w:numId w:val="2"/>
        </w:numPr>
        <w:tabs>
          <w:tab w:val="left" w:pos="0" w:leader="none"/>
        </w:tabs>
        <w:spacing w:before="200" w:after="0"/>
        <w:contextualSpacing/>
        <w:jc w:val="left"/>
        <w:outlineLvl w:val="1"/>
        <w:rPr>
          <w:rFonts w:eastAsia="" w:cs="" w:cstheme="majorBidi" w:eastAsiaTheme="majorEastAsia"/>
          <w:b/>
          <w:b/>
          <w:vanish/>
          <w:kern w:val="2"/>
          <w:sz w:val="24"/>
          <w:szCs w:val="26"/>
        </w:rPr>
      </w:pPr>
      <w:r>
        <w:rPr>
          <w:rFonts w:eastAsia="" w:cs="" w:cstheme="majorBidi" w:eastAsiaTheme="majorEastAsia"/>
          <w:b/>
          <w:vanish/>
          <w:kern w:val="2"/>
          <w:sz w:val="24"/>
          <w:szCs w:val="26"/>
        </w:rPr>
      </w:r>
      <w:bookmarkStart w:id="148" w:name="_Toc449687531"/>
      <w:bookmarkStart w:id="149" w:name="_Toc449687500"/>
      <w:bookmarkStart w:id="150" w:name="_Toc449535149"/>
      <w:bookmarkStart w:id="151" w:name="_Toc449535117"/>
      <w:bookmarkStart w:id="152" w:name="_Toc449435754"/>
      <w:bookmarkStart w:id="153" w:name="_Toc449348561"/>
      <w:bookmarkStart w:id="154" w:name="_Toc449348531"/>
      <w:bookmarkStart w:id="155" w:name="_Toc448928268"/>
      <w:bookmarkStart w:id="156" w:name="_Toc448844417"/>
      <w:bookmarkStart w:id="157" w:name="_Toc449687531"/>
      <w:bookmarkStart w:id="158" w:name="_Toc449687500"/>
      <w:bookmarkStart w:id="159" w:name="_Toc449535149"/>
      <w:bookmarkStart w:id="160" w:name="_Toc449535117"/>
      <w:bookmarkStart w:id="161" w:name="_Toc449435754"/>
      <w:bookmarkStart w:id="162" w:name="_Toc449348561"/>
      <w:bookmarkStart w:id="163" w:name="_Toc449348531"/>
      <w:bookmarkStart w:id="164" w:name="_Toc448928268"/>
      <w:bookmarkStart w:id="165" w:name="_Toc448844417"/>
      <w:bookmarkEnd w:id="157"/>
      <w:bookmarkEnd w:id="158"/>
      <w:bookmarkEnd w:id="159"/>
      <w:bookmarkEnd w:id="160"/>
      <w:bookmarkEnd w:id="161"/>
      <w:bookmarkEnd w:id="162"/>
      <w:bookmarkEnd w:id="163"/>
      <w:bookmarkEnd w:id="164"/>
      <w:bookmarkEnd w:id="165"/>
    </w:p>
    <w:p>
      <w:pPr>
        <w:pStyle w:val="Heading2"/>
        <w:numPr>
          <w:ilvl w:val="1"/>
          <w:numId w:val="2"/>
        </w:numPr>
        <w:spacing w:before="120" w:after="120"/>
        <w:ind w:left="170" w:hanging="170"/>
        <w:contextualSpacing/>
        <w:rPr/>
      </w:pPr>
      <w:bookmarkStart w:id="166" w:name="_Toc449687532"/>
      <w:r>
        <w:rPr/>
        <w:t>Rekapitulace vývoje Základní školy Plasy</w:t>
      </w:r>
      <w:bookmarkEnd w:id="166"/>
      <w:r>
        <w:rPr/>
        <w:t xml:space="preserve"> </w:t>
      </w:r>
    </w:p>
    <w:p>
      <w:pPr>
        <w:pStyle w:val="Heading3"/>
        <w:numPr>
          <w:ilvl w:val="2"/>
          <w:numId w:val="2"/>
        </w:numPr>
        <w:spacing w:before="120" w:after="120"/>
        <w:ind w:left="113" w:hanging="113"/>
        <w:contextualSpacing/>
        <w:rPr/>
      </w:pPr>
      <w:bookmarkStart w:id="167" w:name="_Toc449687533"/>
      <w:r>
        <w:rPr/>
        <w:t>Vývoj počtu žáků a tříd ZŠ</w:t>
      </w:r>
      <w:bookmarkEnd w:id="167"/>
    </w:p>
    <w:p>
      <w:pPr>
        <w:pStyle w:val="Normal"/>
        <w:rPr>
          <w:rFonts w:cs="Arial"/>
        </w:rPr>
      </w:pPr>
      <w:r>
        <w:rPr>
          <w:rFonts w:cs="Arial"/>
        </w:rPr>
        <w:t>Vývoj počtu žáků Základní školy Plasy v posledních 12 letech dokumentuje tabulka 6. V tabulce jsou opět barevně rozlišeny buňky pro zvýraznění rozdílů v hodnotách. Pro 1. a 2. stupeň jsou použity jiné barevné škály.</w:t>
      </w:r>
    </w:p>
    <w:tbl>
      <w:tblPr>
        <w:tblW w:w="9042" w:type="dxa"/>
        <w:jc w:val="left"/>
        <w:tblInd w:w="70" w:type="dxa"/>
        <w:tblBorders>
          <w:bottom w:val="single" w:sz="8" w:space="0" w:color="000000"/>
          <w:insideH w:val="single" w:sz="8" w:space="0" w:color="000000"/>
        </w:tblBorders>
        <w:tblCellMar>
          <w:top w:w="0" w:type="dxa"/>
          <w:left w:w="70" w:type="dxa"/>
          <w:bottom w:w="0" w:type="dxa"/>
          <w:right w:w="70" w:type="dxa"/>
        </w:tblCellMar>
        <w:tblLook w:noVBand="1" w:val="04a0" w:noHBand="0" w:lastColumn="0" w:firstColumn="1" w:lastRow="0" w:firstRow="1"/>
      </w:tblPr>
      <w:tblGrid>
        <w:gridCol w:w="926"/>
        <w:gridCol w:w="541"/>
        <w:gridCol w:w="541"/>
        <w:gridCol w:w="540"/>
        <w:gridCol w:w="541"/>
        <w:gridCol w:w="541"/>
        <w:gridCol w:w="541"/>
        <w:gridCol w:w="540"/>
        <w:gridCol w:w="541"/>
        <w:gridCol w:w="541"/>
        <w:gridCol w:w="540"/>
        <w:gridCol w:w="541"/>
        <w:gridCol w:w="541"/>
        <w:gridCol w:w="541"/>
        <w:gridCol w:w="540"/>
        <w:gridCol w:w="543"/>
      </w:tblGrid>
      <w:tr>
        <w:trPr>
          <w:trHeight w:val="315" w:hRule="atLeast"/>
        </w:trPr>
        <w:tc>
          <w:tcPr>
            <w:tcW w:w="9039" w:type="dxa"/>
            <w:gridSpan w:val="16"/>
            <w:tcBorders>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t>Tabulka 6: Vývoj počtu žáků a tříd ZŠ Plasy</w:t>
            </w:r>
          </w:p>
        </w:tc>
      </w:tr>
      <w:tr>
        <w:trPr>
          <w:trHeight w:val="425"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rok</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2004</w:t>
              <w:br/>
              <w:t>/05</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2005</w:t>
              <w:br/>
              <w:t>/06</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2006</w:t>
              <w:br/>
              <w:t>/07</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2007</w:t>
              <w:br/>
              <w:t>/08</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2008</w:t>
              <w:br/>
              <w:t>/09</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2009</w:t>
              <w:br/>
              <w:t>/10</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2010</w:t>
              <w:br/>
              <w:t>/11</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2011</w:t>
              <w:br/>
              <w:t>/12</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2012</w:t>
              <w:br/>
              <w:t>/13</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2013</w:t>
              <w:br/>
              <w:t>/14</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2014</w:t>
              <w:br/>
              <w:t>/15</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2015</w:t>
              <w:br/>
              <w:t>/16</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2016</w:t>
              <w:br/>
              <w:t>/17</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2017</w:t>
              <w:br/>
              <w:t>/18</w:t>
            </w:r>
          </w:p>
        </w:tc>
        <w:tc>
          <w:tcPr>
            <w:tcW w:w="543" w:type="dxa"/>
            <w:tcBorders>
              <w:bottom w:val="single" w:sz="4" w:space="0" w:color="000000"/>
              <w:right w:val="single" w:sz="8" w:space="0" w:color="000000"/>
              <w:insideH w:val="single" w:sz="4" w:space="0" w:color="000000"/>
              <w:insideV w:val="single" w:sz="8" w:space="0" w:color="000000"/>
            </w:tcBorders>
            <w:shd w:fill="auto" w:val="clear"/>
            <w:vAlign w:val="bottom"/>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2018</w:t>
              <w:br/>
              <w:t>/19</w:t>
            </w:r>
          </w:p>
        </w:tc>
      </w:tr>
      <w:tr>
        <w:trPr>
          <w:trHeight w:val="227" w:hRule="atLeast"/>
        </w:trPr>
        <w:tc>
          <w:tcPr>
            <w:tcW w:w="9039" w:type="dxa"/>
            <w:gridSpan w:val="16"/>
            <w:tcBorders>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spacing w:lineRule="auto" w:line="240" w:before="0" w:after="0"/>
              <w:jc w:val="center"/>
              <w:rPr>
                <w:rFonts w:eastAsia="Times New Roman" w:cs="Arial"/>
                <w:b/>
                <w:b/>
                <w:bCs/>
                <w:color w:val="000000"/>
                <w:sz w:val="18"/>
                <w:szCs w:val="18"/>
                <w:lang w:eastAsia="cs-CZ"/>
              </w:rPr>
            </w:pPr>
            <w:r>
              <w:rPr>
                <w:rFonts w:eastAsia="Times New Roman" w:cs="Arial"/>
                <w:b/>
                <w:bCs/>
                <w:color w:val="000000"/>
                <w:sz w:val="18"/>
                <w:szCs w:val="18"/>
                <w:lang w:eastAsia="cs-CZ"/>
              </w:rPr>
              <w:t>Počet žáků</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b/>
                <w:b/>
                <w:bCs/>
                <w:color w:val="000000"/>
                <w:sz w:val="18"/>
                <w:szCs w:val="18"/>
                <w:lang w:eastAsia="cs-CZ"/>
              </w:rPr>
            </w:pPr>
            <w:r>
              <w:rPr>
                <w:rFonts w:eastAsia="Times New Roman" w:cs="Arial"/>
                <w:b/>
                <w:bCs/>
                <w:color w:val="000000"/>
                <w:sz w:val="18"/>
                <w:szCs w:val="18"/>
                <w:lang w:eastAsia="cs-CZ"/>
              </w:rPr>
              <w:t>Celkem</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265</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250</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250</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241</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237</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235</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224</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231</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223</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228</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228</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247</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241</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248</w:t>
            </w:r>
          </w:p>
        </w:tc>
        <w:tc>
          <w:tcPr>
            <w:tcW w:w="543" w:type="dxa"/>
            <w:tcBorders>
              <w:bottom w:val="single" w:sz="4" w:space="0" w:color="000000"/>
              <w:right w:val="single" w:sz="8" w:space="0" w:color="000000"/>
              <w:insideH w:val="single" w:sz="4" w:space="0" w:color="000000"/>
              <w:insideV w:val="single" w:sz="8"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256</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1. ročník</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CAF79"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34</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B1D47F"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B1D47F"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91CB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B1D47F"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EFE6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27</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A1D07E"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A8871"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38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DBA7B"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33</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72C27B"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19</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DBA7B"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33</w:t>
            </w:r>
          </w:p>
        </w:tc>
        <w:tc>
          <w:tcPr>
            <w:tcW w:w="543" w:type="dxa"/>
            <w:tcBorders>
              <w:left w:val="single" w:sz="4" w:space="0" w:color="000000"/>
              <w:bottom w:val="single" w:sz="4" w:space="0" w:color="000000"/>
              <w:right w:val="single" w:sz="8" w:space="0" w:color="000000"/>
              <w:insideH w:val="single" w:sz="4" w:space="0" w:color="000000"/>
              <w:insideV w:val="single" w:sz="8" w:space="0" w:color="000000"/>
            </w:tcBorders>
            <w:shd w:color="000000" w:fill="C0D980"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24</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2.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2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A677"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1CB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98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82C77C"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20</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FE6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FE28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1D07E"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9736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40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AF79"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34</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18</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DC3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32</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3.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2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FE28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B917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1CB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FE6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27</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1CB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CD7F"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FE28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FE6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98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CD7F"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9736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40</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3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32</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18</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4.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FE28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2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9736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40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1CB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1D07E"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2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FE28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FE6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D81"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CD7F"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9736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40</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CAF79"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34</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5.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B9B75"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1D47F"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2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2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2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41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82C77C"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1D07E"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2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98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D881"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BA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33</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BA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33</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41</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6. ročník</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ECE08C"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24</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B9D75"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25</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B5BFA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ECE08C"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24</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25</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9776E"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34</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16</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DE8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26</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A3B5A9"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20</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8CA9A"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D8D49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D8D49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BFC59E"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20</w:t>
            </w:r>
          </w:p>
        </w:tc>
        <w:tc>
          <w:tcPr>
            <w:tcW w:w="543" w:type="dxa"/>
            <w:tcBorders>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35</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7.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D28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8CA9A"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B907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DE8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AD59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CE08C"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24</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AD59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837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DE8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5BFA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6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2E38A"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BD7C"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27</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D8D49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8.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B9D75"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4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AD59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837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4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8CA9A"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C94BF"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DE8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6B6A8"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D28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DC81"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24</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CB27A"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9.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4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47D"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AD59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D28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CE08C"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24</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8CA9A"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8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5BFA2"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837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7E9FB8"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D280"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8D494"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21</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E683"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23</w:t>
            </w:r>
          </w:p>
        </w:tc>
      </w:tr>
      <w:tr>
        <w:trPr>
          <w:trHeight w:val="227" w:hRule="atLeast"/>
        </w:trPr>
        <w:tc>
          <w:tcPr>
            <w:tcW w:w="9039" w:type="dxa"/>
            <w:gridSpan w:val="16"/>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spacing w:lineRule="auto" w:line="240" w:before="0" w:after="0"/>
              <w:jc w:val="center"/>
              <w:rPr>
                <w:rFonts w:eastAsia="Times New Roman" w:cs="Arial"/>
                <w:b/>
                <w:b/>
                <w:bCs/>
                <w:color w:val="000000"/>
                <w:sz w:val="18"/>
                <w:szCs w:val="18"/>
                <w:lang w:eastAsia="cs-CZ"/>
              </w:rPr>
            </w:pPr>
            <w:r>
              <w:rPr>
                <w:rFonts w:eastAsia="Times New Roman" w:cs="Arial"/>
                <w:b/>
                <w:bCs/>
                <w:color w:val="000000"/>
                <w:sz w:val="18"/>
                <w:szCs w:val="18"/>
                <w:lang w:eastAsia="cs-CZ"/>
              </w:rPr>
              <w:t>Počet tříd</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b/>
                <w:b/>
                <w:bCs/>
                <w:color w:val="000000"/>
                <w:sz w:val="18"/>
                <w:szCs w:val="18"/>
                <w:lang w:eastAsia="cs-CZ"/>
              </w:rPr>
            </w:pPr>
            <w:r>
              <w:rPr>
                <w:rFonts w:eastAsia="Times New Roman" w:cs="Arial"/>
                <w:b/>
                <w:bCs/>
                <w:color w:val="000000"/>
                <w:sz w:val="18"/>
                <w:szCs w:val="18"/>
                <w:lang w:eastAsia="cs-CZ"/>
              </w:rPr>
              <w:t>Celkem</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12</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11</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11</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11</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11</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12</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11</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11</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10</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11</w:t>
            </w:r>
          </w:p>
        </w:tc>
        <w:tc>
          <w:tcPr>
            <w:tcW w:w="5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12</w:t>
            </w:r>
          </w:p>
        </w:tc>
        <w:tc>
          <w:tcPr>
            <w:tcW w:w="5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13</w:t>
            </w:r>
          </w:p>
        </w:tc>
        <w:tc>
          <w:tcPr>
            <w:tcW w:w="543" w:type="dxa"/>
            <w:tcBorders>
              <w:bottom w:val="single" w:sz="4" w:space="0" w:color="000000"/>
              <w:right w:val="single" w:sz="8" w:space="0" w:color="000000"/>
              <w:insideH w:val="single" w:sz="4" w:space="0" w:color="000000"/>
              <w:insideV w:val="single" w:sz="8" w:space="0" w:color="000000"/>
            </w:tcBorders>
            <w:shd w:fill="auto" w:val="clear"/>
            <w:vAlign w:val="bottom"/>
          </w:tcPr>
          <w:p>
            <w:pPr>
              <w:pStyle w:val="Normal"/>
              <w:spacing w:lineRule="auto" w:line="240" w:before="0" w:after="0"/>
              <w:jc w:val="right"/>
              <w:rPr>
                <w:rFonts w:eastAsia="Times New Roman" w:cs="Arial"/>
                <w:b/>
                <w:b/>
                <w:bCs/>
                <w:sz w:val="18"/>
                <w:szCs w:val="18"/>
                <w:lang w:eastAsia="cs-CZ"/>
              </w:rPr>
            </w:pPr>
            <w:r>
              <w:rPr>
                <w:rFonts w:eastAsia="Times New Roman" w:cs="Arial"/>
                <w:b/>
                <w:bCs/>
                <w:sz w:val="18"/>
                <w:szCs w:val="18"/>
                <w:lang w:eastAsia="cs-CZ"/>
              </w:rPr>
              <w:t>13</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1. ročník</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3" w:type="dxa"/>
            <w:tcBorders>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2.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3.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4.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5.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6. ročník</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3" w:type="dxa"/>
            <w:tcBorders>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7.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r>
      <w:tr>
        <w:trPr>
          <w:trHeight w:val="227" w:hRule="atLeast"/>
        </w:trPr>
        <w:tc>
          <w:tcPr>
            <w:tcW w:w="926"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8. ročník</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3"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r>
      <w:tr>
        <w:trPr>
          <w:trHeight w:val="227" w:hRule="atLeast"/>
        </w:trPr>
        <w:tc>
          <w:tcPr>
            <w:tcW w:w="926"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t>9. ročník</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c>
          <w:tcPr>
            <w:tcW w:w="543"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5A8AC6" w:val="clear"/>
            <w:vAlign w:val="bottom"/>
          </w:tcPr>
          <w:p>
            <w:pPr>
              <w:pStyle w:val="Normal"/>
              <w:spacing w:lineRule="auto" w:line="240" w:before="0" w:after="0"/>
              <w:jc w:val="right"/>
              <w:rPr>
                <w:rFonts w:eastAsia="Times New Roman" w:cs="Arial"/>
                <w:sz w:val="18"/>
                <w:szCs w:val="18"/>
                <w:lang w:eastAsia="cs-CZ"/>
              </w:rPr>
            </w:pPr>
            <w:r>
              <w:rPr>
                <w:rFonts w:eastAsia="Times New Roman" w:cs="Arial"/>
                <w:sz w:val="18"/>
                <w:szCs w:val="18"/>
                <w:lang w:eastAsia="cs-CZ"/>
              </w:rPr>
              <w:t>1</w:t>
            </w:r>
          </w:p>
        </w:tc>
      </w:tr>
      <w:tr>
        <w:trPr>
          <w:trHeight w:val="208" w:hRule="atLeast"/>
        </w:trPr>
        <w:tc>
          <w:tcPr>
            <w:tcW w:w="9039" w:type="dxa"/>
            <w:gridSpan w:val="16"/>
            <w:tcBorders>
              <w:top w:val="single" w:sz="8" w:space="0" w:color="000000"/>
            </w:tcBorders>
            <w:shd w:fill="auto" w:val="clear"/>
            <w:vAlign w:val="bottom"/>
          </w:tcPr>
          <w:p>
            <w:pPr>
              <w:pStyle w:val="Normal"/>
              <w:spacing w:lineRule="auto" w:line="240" w:before="0" w:after="0"/>
              <w:jc w:val="left"/>
              <w:rPr>
                <w:rFonts w:eastAsia="Times New Roman" w:cs="Arial"/>
                <w:color w:val="000000"/>
                <w:sz w:val="16"/>
                <w:szCs w:val="16"/>
                <w:lang w:eastAsia="cs-CZ"/>
              </w:rPr>
            </w:pPr>
            <w:r>
              <w:rPr>
                <w:rFonts w:eastAsia="Times New Roman" w:cs="Arial"/>
                <w:color w:val="000000"/>
                <w:sz w:val="16"/>
                <w:szCs w:val="16"/>
                <w:lang w:eastAsia="cs-CZ"/>
              </w:rPr>
              <w:t>Zdroj dat: OŠMS KÚ PK</w:t>
            </w:r>
          </w:p>
        </w:tc>
      </w:tr>
    </w:tbl>
    <w:p>
      <w:pPr>
        <w:pStyle w:val="Normal"/>
        <w:rPr>
          <w:rFonts w:cs="Arial"/>
          <w:i/>
          <w:i/>
        </w:rPr>
      </w:pPr>
      <w:r/>
      <w:r>
        <w:rPr>
          <w:rFonts w:cs="Arial"/>
        </w:rPr>
        <w:drawing>
          <wp:inline distT="0" distB="0" distL="0" distR="0">
            <wp:extent cx="3552825" cy="268605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t>Z</w:t>
      </w:r>
      <w:r>
        <w:rPr>
          <w:rFonts w:cs="Arial"/>
        </w:rPr>
        <w:t> tabulky 6 vyplývá, že ve školním roce 2012/2013 bylo dosaženo minima počtu žáků a od té doby počet žáků poměrně rychle roste.</w:t>
      </w:r>
      <w:r>
        <w:rPr>
          <w:rFonts w:cs="Arial"/>
          <w:i/>
        </w:rPr>
        <w:t xml:space="preserve"> V posledním školním roce sledovaném v rámci aktualizace 2018/2019 se hodnoty počtu žáků přibližují maximálním hodnotám z počátku sledovaného období a počet tříd tento počet dokonce přesáhl (13 tříd).</w:t>
      </w:r>
    </w:p>
    <w:p>
      <w:pPr>
        <w:pStyle w:val="Normal"/>
        <w:rPr>
          <w:rFonts w:cs="Arial"/>
          <w:i/>
          <w:i/>
        </w:rPr>
      </w:pPr>
      <w:r>
        <w:rPr>
          <w:rFonts w:cs="Arial"/>
          <w:i/>
        </w:rPr>
        <w:t>Podíváme-li se na tento vývoj z pohledu počtu žáků jednotlivých stupňů ZŠ (graf 10), tak se výrazný růst počtu žáků 1. stupně v roce 2015/2016 zastavil a do roku 2018/2019 se mírně snížil (o 10 žáků). Počet žáků 1. stupně na konci sledovaného období je tak téměř stejný jako na začátku, tj. ve školním roce 2004/2005 (148, resp. 149 žáků).</w:t>
      </w:r>
    </w:p>
    <w:p>
      <w:pPr>
        <w:pStyle w:val="Normal"/>
        <w:rPr>
          <w:rFonts w:cs="Arial"/>
          <w:i/>
          <w:i/>
        </w:rPr>
      </w:pPr>
      <w:r>
        <w:rPr>
          <w:rFonts w:cs="Arial"/>
          <w:i/>
        </w:rPr>
        <w:t>Zcela jiný trend má vývoj počtu žáků 2. stupně ZŠ. Od školního roku 2016/2017 se pokles počtu žáků změnil v poměrně rychlý růst v souvislosti s odchodem početně nejslabších ročníků z 9. třídy a přechodem silných ročníků na 2. stupeň. Lze očekávat, že vývoj počtu žáků na 2. stupni bude s 5letým zpožděním kopírovat vývoj 1. stupně ZŠ.</w:t>
      </w:r>
    </w:p>
    <w:p>
      <w:pPr>
        <w:pStyle w:val="Normal"/>
        <w:rPr>
          <w:rFonts w:cs="Arial"/>
          <w:i/>
          <w:i/>
        </w:rPr>
      </w:pPr>
      <w:r>
        <w:rPr>
          <w:rFonts w:cs="Arial"/>
          <w:i/>
        </w:rPr>
        <w:t xml:space="preserve">Tento vývoj počtu žáků podle stupňů a ročníků vedl v posledních letech k postupnému zvyšování počtu tříd ZŠ, který se z kapacitních důvodů (viz dále) stabilizoval na 13. </w:t>
      </w:r>
    </w:p>
    <w:p>
      <w:pPr>
        <w:pStyle w:val="Normal"/>
        <w:rPr>
          <w:rFonts w:cs="Arial"/>
        </w:rPr>
      </w:pPr>
      <w:r>
        <w:rPr>
          <w:rFonts w:cs="Arial"/>
        </w:rPr>
        <w:t>Za pozornost stojí zmínit i prostupnost žáků mezi jednotlivými ročníky. Postup mezi 1. a 2. stupněm je důležitý z hlediska odchodu žáků na osmiletá gymnázia a je častou příčinou poklesu počtu žáků. V případě ZŠ Plasy dochází k poměrně výraznému úbytku počtu žáků (stabilně jde v průměru o 4 žáky ročně) mezi 5. a 6. ročníkem. Ke ztrátám žáků dochází také na 2. stupni ZŠ Plasy (při přechodu mezi 6. - 9. třídou). V průměru 1 žák za rok, naopak na 1. stupni dochází mezi 1. – 5. třídou k nárůstu. V průměru jde o přírůstek 2 žáci za rok na 1. stupni.</w:t>
      </w:r>
    </w:p>
    <w:p>
      <w:pPr>
        <w:pStyle w:val="Heading3"/>
        <w:numPr>
          <w:ilvl w:val="2"/>
          <w:numId w:val="2"/>
        </w:numPr>
        <w:ind w:left="113" w:hanging="113"/>
        <w:rPr/>
      </w:pPr>
      <w:bookmarkStart w:id="168" w:name="_Toc449687534"/>
      <w:r>
        <w:rPr/>
        <w:t>Prostorové možnosti ZŠ</w:t>
      </w:r>
      <w:bookmarkEnd w:id="168"/>
    </w:p>
    <w:p>
      <w:pPr>
        <w:pStyle w:val="Normal"/>
        <w:spacing w:before="120" w:after="0"/>
        <w:rPr>
          <w:rFonts w:cs="Arial"/>
        </w:rPr>
      </w:pPr>
      <w:r>
        <w:rPr>
          <w:rFonts w:cs="Arial"/>
        </w:rPr>
        <w:t xml:space="preserve">Základní škola Plasy sídlí v komplexu pavilonů podél Staré cesty spolu s místním Gymnáziem.  Nachází se zde rovněž tělocvična, víceúčelové hřiště a pavilon se školní kuchyní a jídelnou. V prvním pavilonu je umístěna školní kuchyně, jídelna a prostory pro školní družinu, v druhém pavilonu se nacházejí kmenové třídy, odborné učebny a kabinety učitelů. Ve třetím pavilonu je umístěno Gymnázium. </w:t>
      </w:r>
    </w:p>
    <w:p>
      <w:pPr>
        <w:pStyle w:val="Normal"/>
        <w:spacing w:before="120" w:after="0"/>
        <w:rPr>
          <w:rFonts w:cs="Arial"/>
        </w:rPr>
      </w:pPr>
      <w:r>
        <w:rPr>
          <w:rFonts w:cs="Arial"/>
        </w:rPr>
        <w:t xml:space="preserve">Ve školním roce 2016/2017 bude rozmístění v pavilonu ZŠ následující; 10 kmenových tříd a 5 odborných učeben (hudební, počítačová a jazyková učebna, dále učebna pro výuku přírodopisu a učebna chemie a fyziky). Z důvodu nárůstu počtu žáků na 1. stupni v posledních letech došlo rovněž k navýšení oddělení školní družiny na 3. </w:t>
      </w:r>
    </w:p>
    <w:p>
      <w:pPr>
        <w:pStyle w:val="Normal"/>
        <w:spacing w:before="120" w:after="0"/>
        <w:rPr>
          <w:rFonts w:cs="Arial"/>
        </w:rPr>
      </w:pPr>
      <w:r>
        <w:rPr>
          <w:rFonts w:cs="Arial"/>
        </w:rPr>
        <w:t xml:space="preserve">Každoročně nastupovalo do 1. třídy do 30 žáků (1-2 třídy), mimořádné byly právě poslední 2 ročníky s nástupem 38 (školní rok 2014/2015), resp. 33 prvňáčků (školní rok 2015/2016), což bude i z pohledu dalšího vývoje pravděpodobně jeden z nejsilnějších ročníků. V ostatních ročnících prvního i druhého stupně je většinou 1 třída, s výjimkou nástupu silného ročníku ve školním roce 2005/2006. Ve třídě je umístěno maximálně 30 žáků. </w:t>
      </w:r>
    </w:p>
    <w:p>
      <w:pPr>
        <w:pStyle w:val="Normal"/>
        <w:spacing w:before="120" w:after="0"/>
        <w:rPr>
          <w:rFonts w:cs="Arial"/>
        </w:rPr>
      </w:pPr>
      <w:r>
        <w:rPr>
          <w:rFonts w:cs="Arial"/>
        </w:rPr>
        <w:t xml:space="preserve">Kapacita školy byla dosud dostačující. Odborné učebny sloužily pouze k výuce odborných předmětů a nebylo třeba je využívat jako kmenové třídy. V souvislosti se zvyšováním počtu žáků na prvním stupni a zejména s jejich přechodem na druhý stupeň je možné očekávat problémy s kapacitou ZŠ.  </w:t>
      </w:r>
    </w:p>
    <w:p>
      <w:pPr>
        <w:pStyle w:val="Heading2"/>
        <w:numPr>
          <w:ilvl w:val="1"/>
          <w:numId w:val="2"/>
        </w:numPr>
        <w:ind w:left="170" w:hanging="170"/>
        <w:rPr/>
      </w:pPr>
      <w:bookmarkStart w:id="169" w:name="_Toc449687535"/>
      <w:r>
        <w:rPr/>
        <w:t>Spádové území základní školy</w:t>
      </w:r>
      <w:bookmarkEnd w:id="169"/>
    </w:p>
    <w:p>
      <w:pPr>
        <w:pStyle w:val="Normal"/>
        <w:spacing w:before="120" w:after="0"/>
        <w:rPr/>
      </w:pPr>
      <w:r>
        <w:rPr/>
        <w:t>Základní škola Plasy je určena především pro žáky z Plas a přidružených obcí, dlouhodobě cca 79 % žáků navštěvující ZŠ Plasy bydlí ve městě Plasy. Cca 1/5 žáků (50 žáků) dojíždí z okolních obcí (Mladotice, Pláně, Hvozd, Kralovice, Kaznějov, Dražeň a Koryta).</w:t>
      </w:r>
    </w:p>
    <w:p>
      <w:pPr>
        <w:pStyle w:val="Normal"/>
        <w:spacing w:before="120" w:after="0"/>
        <w:rPr/>
      </w:pPr>
      <w:r>
        <w:rPr/>
        <w:t>Spádové území ZŠ dokládá tabulka 7. Spádové území ZŠ Plasy tak tvoří pro účely prognózy celkem 6 obcí – město Plasy a Mladotice, Pláně, Hvozd, Dražeň a Koryta. Počty žáků bydlících mimo toto spádové území ZŠ se postupně zvýšily z 11 na 15 žáků, průměrně se jedná o 2 nastupující žáky ročně s trvalým bydlištěm mimo spádové území.</w:t>
      </w:r>
    </w:p>
    <w:p>
      <w:pPr>
        <w:pStyle w:val="Normal"/>
        <w:rPr/>
      </w:pPr>
      <w:r>
        <w:rPr/>
      </w:r>
    </w:p>
    <w:p>
      <w:pPr>
        <w:pStyle w:val="Normal"/>
        <w:rPr/>
      </w:pPr>
      <w:r>
        <w:rPr/>
      </w:r>
    </w:p>
    <w:p>
      <w:pPr>
        <w:pStyle w:val="Normal"/>
        <w:rPr/>
      </w:pPr>
      <w:r>
        <w:rPr/>
      </w:r>
    </w:p>
    <w:tbl>
      <w:tblPr>
        <w:tblW w:w="9919" w:type="dxa"/>
        <w:jc w:val="left"/>
        <w:tblInd w:w="55" w:type="dxa"/>
        <w:tblBorders>
          <w:bottom w:val="single" w:sz="8" w:space="0" w:color="000000"/>
          <w:insideH w:val="single" w:sz="8" w:space="0" w:color="000000"/>
        </w:tblBorders>
        <w:tblCellMar>
          <w:top w:w="0" w:type="dxa"/>
          <w:left w:w="70" w:type="dxa"/>
          <w:bottom w:w="0" w:type="dxa"/>
          <w:right w:w="70" w:type="dxa"/>
        </w:tblCellMar>
        <w:tblLook w:noVBand="1" w:val="04a0" w:noHBand="0" w:lastColumn="0" w:firstColumn="1" w:lastRow="0" w:firstRow="1"/>
      </w:tblPr>
      <w:tblGrid>
        <w:gridCol w:w="798"/>
        <w:gridCol w:w="454"/>
        <w:gridCol w:w="359"/>
        <w:gridCol w:w="359"/>
        <w:gridCol w:w="359"/>
        <w:gridCol w:w="360"/>
        <w:gridCol w:w="359"/>
        <w:gridCol w:w="359"/>
        <w:gridCol w:w="440"/>
        <w:gridCol w:w="1"/>
        <w:gridCol w:w="441"/>
        <w:gridCol w:w="360"/>
        <w:gridCol w:w="359"/>
        <w:gridCol w:w="359"/>
        <w:gridCol w:w="359"/>
        <w:gridCol w:w="359"/>
        <w:gridCol w:w="359"/>
        <w:gridCol w:w="439"/>
        <w:gridCol w:w="2"/>
        <w:gridCol w:w="442"/>
        <w:gridCol w:w="359"/>
        <w:gridCol w:w="359"/>
        <w:gridCol w:w="359"/>
        <w:gridCol w:w="289"/>
        <w:gridCol w:w="70"/>
        <w:gridCol w:w="301"/>
        <w:gridCol w:w="58"/>
        <w:gridCol w:w="302"/>
        <w:gridCol w:w="57"/>
        <w:gridCol w:w="383"/>
        <w:gridCol w:w="53"/>
      </w:tblGrid>
      <w:tr>
        <w:trPr>
          <w:trHeight w:val="315" w:hRule="atLeast"/>
        </w:trPr>
        <w:tc>
          <w:tcPr>
            <w:tcW w:w="8693" w:type="dxa"/>
            <w:gridSpan w:val="24"/>
            <w:tcBorders>
              <w:bottom w:val="single" w:sz="8" w:space="0" w:color="000000"/>
              <w:insideH w:val="single" w:sz="8" w:space="0" w:color="000000"/>
            </w:tcBorders>
            <w:shd w:fill="auto" w:val="clear"/>
            <w:vAlign w:val="center"/>
          </w:tcPr>
          <w:p>
            <w:pPr>
              <w:pStyle w:val="Normal"/>
              <w:spacing w:lineRule="auto" w:line="240" w:before="0" w:after="0"/>
              <w:rPr>
                <w:rFonts w:eastAsia="Times New Roman" w:cs="Arial"/>
                <w:b/>
                <w:b/>
                <w:bCs/>
                <w:color w:val="000000"/>
                <w:sz w:val="20"/>
                <w:szCs w:val="20"/>
                <w:lang w:eastAsia="cs-CZ"/>
              </w:rPr>
            </w:pPr>
            <w:r>
              <w:rPr>
                <w:rFonts w:eastAsia="Times New Roman" w:cs="Arial"/>
                <w:b/>
                <w:bCs/>
                <w:color w:val="000000"/>
                <w:sz w:val="20"/>
                <w:szCs w:val="20"/>
                <w:lang w:eastAsia="cs-CZ"/>
              </w:rPr>
              <w:t>Tabulka 7: Počet žáků ZŠ Plasy podle trvalého bydliště</w:t>
            </w:r>
          </w:p>
        </w:tc>
        <w:tc>
          <w:tcPr>
            <w:tcW w:w="371" w:type="dxa"/>
            <w:gridSpan w:val="2"/>
            <w:tcBorders/>
            <w:shd w:fill="auto" w:val="clear"/>
            <w:vAlign w:val="bottom"/>
          </w:tcPr>
          <w:p>
            <w:pPr>
              <w:pStyle w:val="Normal"/>
              <w:spacing w:lineRule="auto" w:line="240" w:before="0" w:after="0"/>
              <w:jc w:val="left"/>
              <w:rPr>
                <w:rFonts w:ascii="Calibri" w:hAnsi="Calibri" w:eastAsia="Times New Roman" w:cs="Times New Roman"/>
                <w:color w:val="000000"/>
                <w:lang w:eastAsia="cs-CZ"/>
              </w:rPr>
            </w:pPr>
            <w:r>
              <w:rPr>
                <w:rFonts w:eastAsia="Times New Roman" w:cs="Times New Roman" w:ascii="Calibri" w:hAnsi="Calibri"/>
                <w:color w:val="000000"/>
                <w:lang w:eastAsia="cs-CZ"/>
              </w:rPr>
            </w:r>
          </w:p>
        </w:tc>
        <w:tc>
          <w:tcPr>
            <w:tcW w:w="360" w:type="dxa"/>
            <w:gridSpan w:val="2"/>
            <w:tcBorders/>
            <w:shd w:fill="auto" w:val="clear"/>
            <w:vAlign w:val="bottom"/>
          </w:tcPr>
          <w:p>
            <w:pPr>
              <w:pStyle w:val="Normal"/>
              <w:spacing w:lineRule="auto" w:line="240" w:before="0" w:after="0"/>
              <w:jc w:val="left"/>
              <w:rPr>
                <w:rFonts w:ascii="Calibri" w:hAnsi="Calibri" w:eastAsia="Times New Roman" w:cs="Times New Roman"/>
                <w:color w:val="000000"/>
                <w:lang w:eastAsia="cs-CZ"/>
              </w:rPr>
            </w:pPr>
            <w:r>
              <w:rPr>
                <w:rFonts w:eastAsia="Times New Roman" w:cs="Times New Roman" w:ascii="Calibri" w:hAnsi="Calibri"/>
                <w:color w:val="000000"/>
                <w:lang w:eastAsia="cs-CZ"/>
              </w:rPr>
            </w:r>
          </w:p>
        </w:tc>
        <w:tc>
          <w:tcPr>
            <w:tcW w:w="493" w:type="dxa"/>
            <w:gridSpan w:val="3"/>
            <w:tcBorders/>
            <w:shd w:fill="auto" w:val="clear"/>
            <w:vAlign w:val="bottom"/>
          </w:tcPr>
          <w:p>
            <w:pPr>
              <w:pStyle w:val="Normal"/>
              <w:spacing w:lineRule="auto" w:line="240" w:before="0" w:after="0"/>
              <w:jc w:val="left"/>
              <w:rPr>
                <w:rFonts w:ascii="Calibri" w:hAnsi="Calibri" w:eastAsia="Times New Roman" w:cs="Times New Roman"/>
                <w:color w:val="000000"/>
                <w:lang w:eastAsia="cs-CZ"/>
              </w:rPr>
            </w:pPr>
            <w:r>
              <w:rPr>
                <w:rFonts w:eastAsia="Times New Roman" w:cs="Times New Roman" w:ascii="Calibri" w:hAnsi="Calibri"/>
                <w:color w:val="000000"/>
                <w:lang w:eastAsia="cs-CZ"/>
              </w:rPr>
            </w:r>
          </w:p>
        </w:tc>
      </w:tr>
      <w:tr>
        <w:trPr>
          <w:trHeight w:val="227" w:hRule="atLeast"/>
        </w:trPr>
        <w:tc>
          <w:tcPr>
            <w:tcW w:w="798"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ročník</w:t>
            </w:r>
          </w:p>
        </w:tc>
        <w:tc>
          <w:tcPr>
            <w:tcW w:w="3049" w:type="dxa"/>
            <w:gridSpan w:val="8"/>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2011/2012</w:t>
            </w:r>
          </w:p>
        </w:tc>
        <w:tc>
          <w:tcPr>
            <w:tcW w:w="3036" w:type="dxa"/>
            <w:gridSpan w:val="9"/>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 xml:space="preserve">2012/2013 </w:t>
            </w:r>
          </w:p>
        </w:tc>
        <w:tc>
          <w:tcPr>
            <w:tcW w:w="3034" w:type="dxa"/>
            <w:gridSpan w:val="13"/>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b/>
                <w:b/>
                <w:color w:val="000000"/>
                <w:sz w:val="18"/>
                <w:szCs w:val="18"/>
                <w:lang w:eastAsia="cs-CZ"/>
              </w:rPr>
            </w:pPr>
            <w:r>
              <w:rPr>
                <w:rFonts w:eastAsia="Times New Roman" w:cs="Arial"/>
                <w:b/>
                <w:color w:val="000000"/>
                <w:sz w:val="18"/>
                <w:szCs w:val="18"/>
                <w:lang w:eastAsia="cs-CZ"/>
              </w:rPr>
              <w:t>2013/2014</w:t>
            </w:r>
          </w:p>
        </w:tc>
      </w:tr>
      <w:tr>
        <w:trPr>
          <w:trHeight w:val="1741" w:hRule="atLeast"/>
        </w:trPr>
        <w:tc>
          <w:tcPr>
            <w:tcW w:w="798" w:type="dxa"/>
            <w:vMerge w:val="continue"/>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left"/>
              <w:rPr>
                <w:rFonts w:eastAsia="Times New Roman" w:cs="Arial"/>
                <w:color w:val="000000"/>
                <w:sz w:val="18"/>
                <w:szCs w:val="18"/>
                <w:lang w:eastAsia="cs-CZ"/>
              </w:rPr>
            </w:pPr>
            <w:r>
              <w:rPr>
                <w:rFonts w:eastAsia="Times New Roman" w:cs="Arial"/>
                <w:color w:val="000000"/>
                <w:sz w:val="18"/>
                <w:szCs w:val="18"/>
                <w:lang w:eastAsia="cs-CZ"/>
              </w:rPr>
            </w:r>
          </w:p>
        </w:tc>
        <w:tc>
          <w:tcPr>
            <w:tcW w:w="454"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Plasy</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Mladotice</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Pláně</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Hvozd</w:t>
            </w:r>
          </w:p>
        </w:tc>
        <w:tc>
          <w:tcPr>
            <w:tcW w:w="360"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Dražeň</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Koryta</w:t>
            </w:r>
          </w:p>
        </w:tc>
        <w:tc>
          <w:tcPr>
            <w:tcW w:w="359" w:type="dxa"/>
            <w:tcBorders>
              <w:bottom w:val="single" w:sz="8" w:space="0" w:color="000000"/>
              <w:insideH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Celkem mimo spád</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b/>
                <w:b/>
                <w:bCs/>
                <w:color w:val="000000"/>
                <w:sz w:val="18"/>
                <w:szCs w:val="18"/>
                <w:lang w:eastAsia="cs-CZ"/>
              </w:rPr>
            </w:pPr>
            <w:r>
              <w:rPr>
                <w:rFonts w:eastAsia="Times New Roman" w:cs="Arial"/>
                <w:b/>
                <w:bCs/>
                <w:color w:val="000000"/>
                <w:sz w:val="18"/>
                <w:szCs w:val="18"/>
                <w:lang w:eastAsia="cs-CZ"/>
              </w:rPr>
              <w:t>CELKEM</w:t>
            </w:r>
          </w:p>
        </w:tc>
        <w:tc>
          <w:tcPr>
            <w:tcW w:w="441"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Plasy</w:t>
            </w:r>
          </w:p>
        </w:tc>
        <w:tc>
          <w:tcPr>
            <w:tcW w:w="360"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Mladotice</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Pláně</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Hvozd</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Dražeň</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Koryta</w:t>
            </w:r>
          </w:p>
        </w:tc>
        <w:tc>
          <w:tcPr>
            <w:tcW w:w="359" w:type="dxa"/>
            <w:tcBorders>
              <w:bottom w:val="single" w:sz="8" w:space="0" w:color="000000"/>
              <w:insideH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Celkem mimo spád</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b/>
                <w:b/>
                <w:bCs/>
                <w:color w:val="000000"/>
                <w:sz w:val="18"/>
                <w:szCs w:val="18"/>
                <w:lang w:eastAsia="cs-CZ"/>
              </w:rPr>
            </w:pPr>
            <w:r>
              <w:rPr>
                <w:rFonts w:eastAsia="Times New Roman" w:cs="Arial"/>
                <w:b/>
                <w:bCs/>
                <w:color w:val="000000"/>
                <w:sz w:val="18"/>
                <w:szCs w:val="18"/>
                <w:lang w:eastAsia="cs-CZ"/>
              </w:rPr>
              <w:t>CELKEM</w:t>
            </w:r>
          </w:p>
        </w:tc>
        <w:tc>
          <w:tcPr>
            <w:tcW w:w="442"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Plasy</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Mladotice</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Pláně</w:t>
            </w:r>
          </w:p>
        </w:tc>
        <w:tc>
          <w:tcPr>
            <w:tcW w:w="359" w:type="dxa"/>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Hvozd</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Dražeň</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Koryta</w:t>
            </w:r>
          </w:p>
        </w:tc>
        <w:tc>
          <w:tcPr>
            <w:tcW w:w="359" w:type="dxa"/>
            <w:gridSpan w:val="2"/>
            <w:tcBorders>
              <w:bottom w:val="single" w:sz="8" w:space="0" w:color="000000"/>
              <w:insideH w:val="single" w:sz="8" w:space="0" w:color="000000"/>
            </w:tcBorders>
            <w:shd w:fill="auto" w:val="clear"/>
            <w:textDirection w:val="btLr"/>
            <w:vAlign w:val="center"/>
          </w:tcPr>
          <w:p>
            <w:pPr>
              <w:pStyle w:val="Normal"/>
              <w:spacing w:lineRule="auto" w:line="240" w:before="0" w:after="0"/>
              <w:jc w:val="center"/>
              <w:rPr>
                <w:rFonts w:eastAsia="Times New Roman" w:cs="Arial"/>
                <w:color w:val="000000"/>
                <w:sz w:val="18"/>
                <w:szCs w:val="18"/>
                <w:lang w:eastAsia="cs-CZ"/>
              </w:rPr>
            </w:pPr>
            <w:r>
              <w:rPr>
                <w:rFonts w:eastAsia="Times New Roman" w:cs="Arial"/>
                <w:color w:val="000000"/>
                <w:sz w:val="18"/>
                <w:szCs w:val="18"/>
                <w:lang w:eastAsia="cs-CZ"/>
              </w:rPr>
              <w:t>Celkem mimo spád</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textDirection w:val="btLr"/>
            <w:vAlign w:val="center"/>
          </w:tcPr>
          <w:p>
            <w:pPr>
              <w:pStyle w:val="Normal"/>
              <w:spacing w:lineRule="auto" w:line="240" w:before="0" w:after="0"/>
              <w:jc w:val="center"/>
              <w:rPr>
                <w:rFonts w:eastAsia="Times New Roman" w:cs="Arial"/>
                <w:b/>
                <w:b/>
                <w:bCs/>
                <w:color w:val="000000"/>
                <w:sz w:val="18"/>
                <w:szCs w:val="18"/>
                <w:lang w:eastAsia="cs-CZ"/>
              </w:rPr>
            </w:pPr>
            <w:r>
              <w:rPr>
                <w:rFonts w:eastAsia="Times New Roman" w:cs="Arial"/>
                <w:b/>
                <w:bCs/>
                <w:color w:val="000000"/>
                <w:sz w:val="18"/>
                <w:szCs w:val="18"/>
                <w:lang w:eastAsia="cs-CZ"/>
              </w:rPr>
              <w:t>CELKEM</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1.ročník</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19</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23</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29</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34</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38</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2.ročník</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26</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19</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0</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21</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28</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3.ročník</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20</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0</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26</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21</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27</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19</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24</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4.ročník</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24</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29</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21</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0</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26</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27</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5.ročník</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19</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0</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25</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29</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0</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24</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6.ročník</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24</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26</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13</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5</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0</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20</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15</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5</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7.ročník</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9</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16</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23</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0</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0</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26</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5</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21</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8.ročník</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29</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35</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9</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17</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26</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9.ročník</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14</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21</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26</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0</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33</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9</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 </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rPr>
                <w:rFonts w:eastAsia="Times New Roman" w:cs="Arial"/>
                <w:color w:val="000000"/>
                <w:sz w:val="18"/>
                <w:szCs w:val="18"/>
                <w:lang w:eastAsia="cs-CZ"/>
              </w:rPr>
            </w:pPr>
            <w:r>
              <w:rPr>
                <w:rFonts w:eastAsia="Times New Roman" w:cs="Arial"/>
                <w:color w:val="000000"/>
                <w:sz w:val="18"/>
                <w:szCs w:val="18"/>
                <w:lang w:eastAsia="cs-CZ"/>
              </w:rPr>
              <w:t>1</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color w:val="000000"/>
                <w:sz w:val="18"/>
                <w:szCs w:val="18"/>
                <w:lang w:eastAsia="cs-CZ"/>
              </w:rPr>
            </w:pPr>
            <w:r>
              <w:rPr>
                <w:rFonts w:eastAsia="Times New Roman" w:cs="Arial"/>
                <w:color w:val="000000"/>
                <w:sz w:val="18"/>
                <w:szCs w:val="18"/>
                <w:lang w:eastAsia="cs-CZ"/>
              </w:rPr>
              <w:t>3</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18</w:t>
            </w:r>
          </w:p>
        </w:tc>
      </w:tr>
      <w:tr>
        <w:trPr>
          <w:trHeight w:val="227" w:hRule="atLeast"/>
        </w:trPr>
        <w:tc>
          <w:tcPr>
            <w:tcW w:w="798"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rPr>
                <w:rFonts w:eastAsia="Times New Roman" w:cs="Arial"/>
                <w:b/>
                <w:b/>
                <w:bCs/>
                <w:color w:val="000000"/>
                <w:sz w:val="18"/>
                <w:szCs w:val="18"/>
                <w:lang w:eastAsia="cs-CZ"/>
              </w:rPr>
            </w:pPr>
            <w:r>
              <w:rPr>
                <w:rFonts w:eastAsia="Times New Roman" w:cs="Arial"/>
                <w:b/>
                <w:bCs/>
                <w:color w:val="000000"/>
                <w:sz w:val="18"/>
                <w:szCs w:val="18"/>
                <w:lang w:eastAsia="cs-CZ"/>
              </w:rPr>
              <w:t>Celkem</w:t>
            </w:r>
          </w:p>
        </w:tc>
        <w:tc>
          <w:tcPr>
            <w:tcW w:w="4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179</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12</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4</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4</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11</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223</w:t>
            </w:r>
          </w:p>
        </w:tc>
        <w:tc>
          <w:tcPr>
            <w:tcW w:w="4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180</w:t>
            </w:r>
          </w:p>
        </w:tc>
        <w:tc>
          <w:tcPr>
            <w:tcW w:w="3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5</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3</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w:t>
            </w:r>
          </w:p>
        </w:tc>
        <w:tc>
          <w:tcPr>
            <w:tcW w:w="359" w:type="dxa"/>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14</w:t>
            </w:r>
          </w:p>
        </w:tc>
        <w:tc>
          <w:tcPr>
            <w:tcW w:w="441"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228</w:t>
            </w:r>
          </w:p>
        </w:tc>
        <w:tc>
          <w:tcPr>
            <w:tcW w:w="44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178</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15</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11</w:t>
            </w:r>
          </w:p>
        </w:tc>
        <w:tc>
          <w:tcPr>
            <w:tcW w:w="35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4</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3</w:t>
            </w:r>
          </w:p>
        </w:tc>
        <w:tc>
          <w:tcPr>
            <w:tcW w:w="359" w:type="dxa"/>
            <w:gridSpan w:val="2"/>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w:t>
            </w:r>
          </w:p>
        </w:tc>
        <w:tc>
          <w:tcPr>
            <w:tcW w:w="359" w:type="dxa"/>
            <w:gridSpan w:val="2"/>
            <w:tcBorders>
              <w:bottom w:val="single" w:sz="8" w:space="0" w:color="000000"/>
              <w:insideH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15</w:t>
            </w:r>
          </w:p>
        </w:tc>
        <w:tc>
          <w:tcPr>
            <w:tcW w:w="43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right"/>
              <w:rPr>
                <w:rFonts w:eastAsia="Times New Roman" w:cs="Arial"/>
                <w:b/>
                <w:b/>
                <w:bCs/>
                <w:color w:val="000000"/>
                <w:sz w:val="18"/>
                <w:szCs w:val="18"/>
                <w:lang w:eastAsia="cs-CZ"/>
              </w:rPr>
            </w:pPr>
            <w:r>
              <w:rPr>
                <w:rFonts w:eastAsia="Times New Roman" w:cs="Arial"/>
                <w:b/>
                <w:bCs/>
                <w:color w:val="000000"/>
                <w:sz w:val="18"/>
                <w:szCs w:val="18"/>
                <w:lang w:eastAsia="cs-CZ"/>
              </w:rPr>
              <w:t>228</w:t>
            </w:r>
          </w:p>
        </w:tc>
      </w:tr>
      <w:tr>
        <w:trPr>
          <w:trHeight w:val="300" w:hRule="atLeast"/>
        </w:trPr>
        <w:tc>
          <w:tcPr>
            <w:tcW w:w="9864" w:type="dxa"/>
            <w:gridSpan w:val="30"/>
            <w:tcBorders>
              <w:top w:val="single" w:sz="8" w:space="0" w:color="000000"/>
            </w:tcBorders>
            <w:shd w:fill="auto" w:val="clear"/>
            <w:vAlign w:val="center"/>
          </w:tcPr>
          <w:p>
            <w:pPr>
              <w:pStyle w:val="Normal"/>
              <w:spacing w:lineRule="auto" w:line="240" w:before="0" w:after="0"/>
              <w:rPr>
                <w:rFonts w:eastAsia="Times New Roman" w:cs="Arial"/>
                <w:color w:val="000000"/>
                <w:sz w:val="16"/>
                <w:szCs w:val="16"/>
                <w:lang w:eastAsia="cs-CZ"/>
              </w:rPr>
            </w:pPr>
            <w:r>
              <w:rPr>
                <w:rFonts w:eastAsia="Times New Roman" w:cs="Arial"/>
                <w:color w:val="000000"/>
                <w:sz w:val="16"/>
                <w:szCs w:val="16"/>
                <w:lang w:eastAsia="cs-CZ"/>
              </w:rPr>
              <w:t>Zdroj dat: OŠMS KÚ Plzeňského kraje</w:t>
            </w:r>
          </w:p>
        </w:tc>
        <w:tc>
          <w:tcPr>
            <w:tcW w:w="53" w:type="dxa"/>
            <w:tcBorders/>
            <w:shd w:fill="auto" w:val="clear"/>
          </w:tcPr>
          <w:p>
            <w:pPr>
              <w:pStyle w:val="Normal"/>
              <w:widowControl/>
              <w:bidi w:val="0"/>
              <w:spacing w:lineRule="auto" w:line="276" w:before="120" w:after="120"/>
              <w:jc w:val="both"/>
              <w:rPr/>
            </w:pPr>
            <w:r>
              <w:rPr/>
            </w:r>
          </w:p>
        </w:tc>
      </w:tr>
    </w:tbl>
    <w:p>
      <w:pPr>
        <w:pStyle w:val="Normal"/>
        <w:rPr/>
      </w:pPr>
      <w:r>
        <w:rPr/>
        <w:t>Tabulka 8 ukazuje podíl žáků bydlících ve vybraných spádových obcích, kteří navštěvují Základní školu v Plasích.  Z tabulky 8 je zřejmé, že naprostá většina žáků bydlících ve městě Plasy navštěvuje ZŠ Plasy a navíc je tento podíl poměrně stabilní, pro první stupeň je to kolem 91 % veškerých žáků ZŠ s bydlištěm v Plasích, v případě 2. stupně se jedná o 89 %. Lze usuzovat, že míra podchycení místních žáků ZŠ je dlouhodobě stabilní a celkově se bude pohybovat kolem 90 %, v případě nižších ročníků bude zřejmě mírně vyšší než 90 %.</w:t>
      </w:r>
      <w:r>
        <mc:AlternateContent>
          <mc:Choice Requires="wps">
            <w:drawing>
              <wp:anchor behindDoc="0" distT="0" distB="0" distL="89535" distR="89535" simplePos="0" locked="0" layoutInCell="1" allowOverlap="1" relativeHeight="5">
                <wp:simplePos x="0" y="0"/>
                <wp:positionH relativeFrom="margin">
                  <wp:posOffset>0</wp:posOffset>
                </wp:positionH>
                <wp:positionV relativeFrom="paragraph">
                  <wp:posOffset>321945</wp:posOffset>
                </wp:positionV>
                <wp:extent cx="2814955" cy="2877820"/>
                <wp:effectExtent l="0" t="0" r="0" b="0"/>
                <wp:wrapSquare wrapText="bothSides"/>
                <wp:docPr id="12" name="Frame2"/>
                <a:graphic xmlns:a="http://schemas.openxmlformats.org/drawingml/2006/main">
                  <a:graphicData uri="http://schemas.microsoft.com/office/word/2010/wordprocessingShape">
                    <wps:wsp>
                      <wps:cNvSpPr txBox="1"/>
                      <wps:spPr>
                        <a:xfrm>
                          <a:off x="0" y="0"/>
                          <a:ext cx="2814955" cy="2877820"/>
                        </a:xfrm>
                        <a:prstGeom prst="rect"/>
                      </wps:spPr>
                      <wps:txbx>
                        <w:txbxContent>
                          <w:tbl>
                            <w:tblPr>
                              <w:tblpPr w:bottomFromText="0" w:horzAnchor="margin" w:leftFromText="141" w:rightFromText="141" w:tblpX="70" w:tblpY="507" w:topFromText="0" w:vertAnchor="text"/>
                              <w:tblW w:w="4433" w:type="dxa"/>
                              <w:jc w:val="left"/>
                              <w:tblInd w:w="0" w:type="dxa"/>
                              <w:tblBorders>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079"/>
                              <w:gridCol w:w="535"/>
                              <w:gridCol w:w="534"/>
                              <w:gridCol w:w="590"/>
                              <w:gridCol w:w="537"/>
                              <w:gridCol w:w="567"/>
                              <w:gridCol w:w="590"/>
                            </w:tblGrid>
                            <w:tr>
                              <w:trPr>
                                <w:trHeight w:val="300" w:hRule="atLeast"/>
                              </w:trPr>
                              <w:tc>
                                <w:tcPr>
                                  <w:tcW w:w="4432" w:type="dxa"/>
                                  <w:gridSpan w:val="7"/>
                                  <w:tcBorders>
                                    <w:bottom w:val="single" w:sz="4" w:space="0" w:color="000000"/>
                                    <w:insideH w:val="single" w:sz="4" w:space="0" w:color="000000"/>
                                  </w:tcBorders>
                                  <w:shd w:fill="auto" w:val="clear"/>
                                  <w:vAlign w:val="center"/>
                                </w:tcPr>
                                <w:p>
                                  <w:pPr>
                                    <w:pStyle w:val="Normal"/>
                                    <w:spacing w:lineRule="auto" w:line="240" w:before="0" w:after="0"/>
                                    <w:jc w:val="left"/>
                                    <w:rPr/>
                                  </w:pPr>
                                  <w:r>
                                    <w:rPr>
                                      <w:rFonts w:eastAsia="Times New Roman" w:cs="Arial"/>
                                      <w:b/>
                                      <w:bCs/>
                                      <w:color w:val="000000"/>
                                      <w:sz w:val="20"/>
                                      <w:szCs w:val="20"/>
                                      <w:lang w:eastAsia="cs-CZ"/>
                                    </w:rPr>
                                    <w:t xml:space="preserve">Tabulka 8: Vývoj podílu žáků ZŠ podle místa bydliště v ZŠ Plasy </w:t>
                                  </w:r>
                                </w:p>
                              </w:tc>
                            </w:tr>
                            <w:tr>
                              <w:trPr>
                                <w:trHeight w:val="948" w:hRule="exact"/>
                                <w:cantSplit w:val="true"/>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 </w:t>
                                  </w:r>
                                </w:p>
                              </w:tc>
                              <w:tc>
                                <w:tcPr>
                                  <w:tcW w:w="535"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Plasy</w:t>
                                  </w:r>
                                </w:p>
                              </w:tc>
                              <w:tc>
                                <w:tcPr>
                                  <w:tcW w:w="534"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Mladotice</w:t>
                                  </w:r>
                                </w:p>
                              </w:tc>
                              <w:tc>
                                <w:tcPr>
                                  <w:tcW w:w="590"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Pláně</w:t>
                                  </w:r>
                                </w:p>
                              </w:tc>
                              <w:tc>
                                <w:tcPr>
                                  <w:tcW w:w="537"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Hvozd</w:t>
                                  </w:r>
                                </w:p>
                              </w:tc>
                              <w:tc>
                                <w:tcPr>
                                  <w:tcW w:w="567"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Dražeň</w:t>
                                  </w:r>
                                </w:p>
                              </w:tc>
                              <w:tc>
                                <w:tcPr>
                                  <w:tcW w:w="590"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Koryta</w:t>
                                  </w:r>
                                </w:p>
                              </w:tc>
                            </w:tr>
                            <w:tr>
                              <w:trPr>
                                <w:trHeight w:val="300" w:hRule="atLeast"/>
                              </w:trPr>
                              <w:tc>
                                <w:tcPr>
                                  <w:tcW w:w="44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b/>
                                      <w:color w:val="000000"/>
                                      <w:sz w:val="18"/>
                                      <w:szCs w:val="18"/>
                                      <w:lang w:eastAsia="cs-CZ"/>
                                    </w:rPr>
                                    <w:t>2011/2012</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1.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91,2</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10,7</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80,0</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16,7</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50,0</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12,5</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2.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88,4</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47,1</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66,7</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28,6</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100,0</w:t>
                                  </w:r>
                                </w:p>
                              </w:tc>
                            </w:tr>
                            <w:tr>
                              <w:trPr>
                                <w:trHeight w:val="300" w:hRule="atLeast"/>
                              </w:trPr>
                              <w:tc>
                                <w:tcPr>
                                  <w:tcW w:w="44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b/>
                                      <w:color w:val="000000"/>
                                      <w:sz w:val="18"/>
                                      <w:szCs w:val="18"/>
                                      <w:lang w:eastAsia="cs-CZ"/>
                                    </w:rPr>
                                    <w:t>2012/2013</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1.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92,4</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11,5</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100,0</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21,4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22,2</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2.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89,9</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66,7</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75,0</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28,6</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50,0</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w:t>
                                  </w:r>
                                </w:p>
                              </w:tc>
                            </w:tr>
                            <w:tr>
                              <w:trPr>
                                <w:trHeight w:val="300" w:hRule="atLeast"/>
                              </w:trPr>
                              <w:tc>
                                <w:tcPr>
                                  <w:tcW w:w="44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b/>
                                      <w:color w:val="000000"/>
                                      <w:sz w:val="18"/>
                                      <w:szCs w:val="18"/>
                                      <w:lang w:eastAsia="cs-CZ"/>
                                    </w:rPr>
                                    <w:t>2013/2014</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1.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90,8</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7,7</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87,5</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22,2</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16,7</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0,0</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2.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88,2</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76,5</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66,7</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0,0</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33,3</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50,0</w:t>
                                  </w:r>
                                </w:p>
                              </w:tc>
                            </w:tr>
                            <w:tr>
                              <w:trPr>
                                <w:trHeight w:val="300" w:hRule="atLeast"/>
                              </w:trPr>
                              <w:tc>
                                <w:tcPr>
                                  <w:tcW w:w="4432" w:type="dxa"/>
                                  <w:gridSpan w:val="7"/>
                                  <w:tcBorders/>
                                  <w:shd w:fill="auto" w:val="clear"/>
                                  <w:vAlign w:val="center"/>
                                </w:tcPr>
                                <w:p>
                                  <w:pPr>
                                    <w:pStyle w:val="Normal"/>
                                    <w:spacing w:lineRule="auto" w:line="240" w:before="0" w:after="0"/>
                                    <w:jc w:val="left"/>
                                    <w:rPr/>
                                  </w:pPr>
                                  <w:r>
                                    <w:rPr>
                                      <w:rFonts w:eastAsia="Times New Roman" w:cs="Arial"/>
                                      <w:color w:val="000000"/>
                                      <w:sz w:val="16"/>
                                      <w:szCs w:val="16"/>
                                      <w:lang w:eastAsia="cs-CZ"/>
                                    </w:rPr>
                                    <w:t>Zdroj dat: OŠMS KÚ Plzeňského kraje</w:t>
                                  </w:r>
                                </w:p>
                              </w:tc>
                            </w:tr>
                          </w:tbl>
                        </w:txbxContent>
                      </wps:txbx>
                      <wps:bodyPr anchor="t" lIns="0" tIns="0" rIns="0" bIns="0">
                        <a:spAutoFit/>
                      </wps:bodyPr>
                    </wps:wsp>
                  </a:graphicData>
                </a:graphic>
              </wp:anchor>
            </w:drawing>
          </mc:Choice>
          <mc:Fallback>
            <w:pict>
              <v:rect style="position:absolute;rotation:0;width:221.65pt;height:226.6pt;mso-wrap-distance-left:7.05pt;mso-wrap-distance-right:7.05pt;mso-wrap-distance-top:0pt;mso-wrap-distance-bottom:0pt;margin-top:25.35pt;mso-position-vertical-relative:text;margin-left:0pt;mso-position-horizontal-relative:margin">
                <v:textbox inset="0in,0in,0in,0in">
                  <w:txbxContent>
                    <w:tbl>
                      <w:tblPr>
                        <w:tblpPr w:bottomFromText="0" w:horzAnchor="margin" w:leftFromText="141" w:rightFromText="141" w:tblpX="70" w:tblpY="507" w:topFromText="0" w:vertAnchor="text"/>
                        <w:tblW w:w="4433" w:type="dxa"/>
                        <w:jc w:val="left"/>
                        <w:tblInd w:w="0" w:type="dxa"/>
                        <w:tblBorders>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079"/>
                        <w:gridCol w:w="535"/>
                        <w:gridCol w:w="534"/>
                        <w:gridCol w:w="590"/>
                        <w:gridCol w:w="537"/>
                        <w:gridCol w:w="567"/>
                        <w:gridCol w:w="590"/>
                      </w:tblGrid>
                      <w:tr>
                        <w:trPr>
                          <w:trHeight w:val="300" w:hRule="atLeast"/>
                        </w:trPr>
                        <w:tc>
                          <w:tcPr>
                            <w:tcW w:w="4432" w:type="dxa"/>
                            <w:gridSpan w:val="7"/>
                            <w:tcBorders>
                              <w:bottom w:val="single" w:sz="4" w:space="0" w:color="000000"/>
                              <w:insideH w:val="single" w:sz="4" w:space="0" w:color="000000"/>
                            </w:tcBorders>
                            <w:shd w:fill="auto" w:val="clear"/>
                            <w:vAlign w:val="center"/>
                          </w:tcPr>
                          <w:p>
                            <w:pPr>
                              <w:pStyle w:val="Normal"/>
                              <w:spacing w:lineRule="auto" w:line="240" w:before="0" w:after="0"/>
                              <w:jc w:val="left"/>
                              <w:rPr/>
                            </w:pPr>
                            <w:r>
                              <w:rPr>
                                <w:rFonts w:eastAsia="Times New Roman" w:cs="Arial"/>
                                <w:b/>
                                <w:bCs/>
                                <w:color w:val="000000"/>
                                <w:sz w:val="20"/>
                                <w:szCs w:val="20"/>
                                <w:lang w:eastAsia="cs-CZ"/>
                              </w:rPr>
                              <w:t xml:space="preserve">Tabulka 8: Vývoj podílu žáků ZŠ podle místa bydliště v ZŠ Plasy </w:t>
                            </w:r>
                          </w:p>
                        </w:tc>
                      </w:tr>
                      <w:tr>
                        <w:trPr>
                          <w:trHeight w:val="948" w:hRule="exact"/>
                          <w:cantSplit w:val="true"/>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pPr>
                            <w:r>
                              <w:rPr>
                                <w:rFonts w:eastAsia="Times New Roman" w:cs="Arial"/>
                                <w:color w:val="000000"/>
                                <w:sz w:val="18"/>
                                <w:szCs w:val="18"/>
                                <w:lang w:eastAsia="cs-CZ"/>
                              </w:rPr>
                              <w:t> </w:t>
                            </w:r>
                          </w:p>
                        </w:tc>
                        <w:tc>
                          <w:tcPr>
                            <w:tcW w:w="535"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Plasy</w:t>
                            </w:r>
                          </w:p>
                        </w:tc>
                        <w:tc>
                          <w:tcPr>
                            <w:tcW w:w="534"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Mladotice</w:t>
                            </w:r>
                          </w:p>
                        </w:tc>
                        <w:tc>
                          <w:tcPr>
                            <w:tcW w:w="590"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Pláně</w:t>
                            </w:r>
                          </w:p>
                        </w:tc>
                        <w:tc>
                          <w:tcPr>
                            <w:tcW w:w="537"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Hvozd</w:t>
                            </w:r>
                          </w:p>
                        </w:tc>
                        <w:tc>
                          <w:tcPr>
                            <w:tcW w:w="567"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Dražeň</w:t>
                            </w:r>
                          </w:p>
                        </w:tc>
                        <w:tc>
                          <w:tcPr>
                            <w:tcW w:w="590" w:type="dxa"/>
                            <w:tcBorders>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left"/>
                              <w:rPr/>
                            </w:pPr>
                            <w:r>
                              <w:rPr>
                                <w:rFonts w:eastAsia="Times New Roman" w:cs="Arial"/>
                                <w:b/>
                                <w:bCs/>
                                <w:color w:val="000000"/>
                                <w:sz w:val="18"/>
                                <w:szCs w:val="18"/>
                                <w:lang w:eastAsia="cs-CZ"/>
                              </w:rPr>
                              <w:t>Koryta</w:t>
                            </w:r>
                          </w:p>
                        </w:tc>
                      </w:tr>
                      <w:tr>
                        <w:trPr>
                          <w:trHeight w:val="300" w:hRule="atLeast"/>
                        </w:trPr>
                        <w:tc>
                          <w:tcPr>
                            <w:tcW w:w="44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b/>
                                <w:color w:val="000000"/>
                                <w:sz w:val="18"/>
                                <w:szCs w:val="18"/>
                                <w:lang w:eastAsia="cs-CZ"/>
                              </w:rPr>
                              <w:t>2011/2012</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1.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91,2</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10,7</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80,0</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16,7</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50,0</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12,5</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2.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88,4</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47,1</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66,7</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28,6</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100,0</w:t>
                            </w:r>
                          </w:p>
                        </w:tc>
                      </w:tr>
                      <w:tr>
                        <w:trPr>
                          <w:trHeight w:val="300" w:hRule="atLeast"/>
                        </w:trPr>
                        <w:tc>
                          <w:tcPr>
                            <w:tcW w:w="44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b/>
                                <w:color w:val="000000"/>
                                <w:sz w:val="18"/>
                                <w:szCs w:val="18"/>
                                <w:lang w:eastAsia="cs-CZ"/>
                              </w:rPr>
                              <w:t>2012/2013</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1.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92,4</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11,5</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100,0</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21,4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22,2</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2.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89,9</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66,7</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75,0</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28,6</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50,0</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right"/>
                              <w:rPr/>
                            </w:pPr>
                            <w:r>
                              <w:rPr>
                                <w:rFonts w:eastAsia="Times New Roman" w:cs="Arial"/>
                                <w:color w:val="000000"/>
                                <w:sz w:val="18"/>
                                <w:szCs w:val="18"/>
                                <w:lang w:eastAsia="cs-CZ"/>
                              </w:rPr>
                              <w:t>-</w:t>
                            </w:r>
                          </w:p>
                        </w:tc>
                      </w:tr>
                      <w:tr>
                        <w:trPr>
                          <w:trHeight w:val="300" w:hRule="atLeast"/>
                        </w:trPr>
                        <w:tc>
                          <w:tcPr>
                            <w:tcW w:w="443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b/>
                                <w:color w:val="000000"/>
                                <w:sz w:val="18"/>
                                <w:szCs w:val="18"/>
                                <w:lang w:eastAsia="cs-CZ"/>
                              </w:rPr>
                              <w:t>2013/2014</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1.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90,8</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7,7</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87,5</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22,2</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16,7</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0,0</w:t>
                            </w:r>
                          </w:p>
                        </w:tc>
                      </w:tr>
                      <w:tr>
                        <w:trPr>
                          <w:trHeight w:val="300" w:hRule="atLeast"/>
                        </w:trPr>
                        <w:tc>
                          <w:tcPr>
                            <w:tcW w:w="107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pPr>
                            <w:r>
                              <w:rPr>
                                <w:rFonts w:eastAsia="Times New Roman" w:cs="Arial"/>
                                <w:color w:val="000000"/>
                                <w:sz w:val="18"/>
                                <w:szCs w:val="18"/>
                                <w:lang w:eastAsia="cs-CZ"/>
                              </w:rPr>
                              <w:t>2. stupeň</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88,2</w:t>
                            </w:r>
                          </w:p>
                        </w:tc>
                        <w:tc>
                          <w:tcPr>
                            <w:tcW w:w="53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76,5</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66,7</w:t>
                            </w:r>
                          </w:p>
                        </w:tc>
                        <w:tc>
                          <w:tcPr>
                            <w:tcW w:w="53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0,0</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33,3</w:t>
                            </w:r>
                          </w:p>
                        </w:tc>
                        <w:tc>
                          <w:tcPr>
                            <w:tcW w:w="59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pPr>
                            <w:r>
                              <w:rPr>
                                <w:rFonts w:eastAsia="Times New Roman" w:cs="Arial"/>
                                <w:color w:val="000000"/>
                                <w:sz w:val="18"/>
                                <w:szCs w:val="18"/>
                                <w:lang w:eastAsia="cs-CZ"/>
                              </w:rPr>
                              <w:t>50,0</w:t>
                            </w:r>
                          </w:p>
                        </w:tc>
                      </w:tr>
                      <w:tr>
                        <w:trPr>
                          <w:trHeight w:val="300" w:hRule="atLeast"/>
                        </w:trPr>
                        <w:tc>
                          <w:tcPr>
                            <w:tcW w:w="4432" w:type="dxa"/>
                            <w:gridSpan w:val="7"/>
                            <w:tcBorders/>
                            <w:shd w:fill="auto" w:val="clear"/>
                            <w:vAlign w:val="center"/>
                          </w:tcPr>
                          <w:p>
                            <w:pPr>
                              <w:pStyle w:val="Normal"/>
                              <w:spacing w:lineRule="auto" w:line="240" w:before="0" w:after="0"/>
                              <w:jc w:val="left"/>
                              <w:rPr/>
                            </w:pPr>
                            <w:r>
                              <w:rPr>
                                <w:rFonts w:eastAsia="Times New Roman" w:cs="Arial"/>
                                <w:color w:val="000000"/>
                                <w:sz w:val="16"/>
                                <w:szCs w:val="16"/>
                                <w:lang w:eastAsia="cs-CZ"/>
                              </w:rPr>
                              <w:t>Zdroj dat: OŠMS KÚ Plzeňského kraje</w:t>
                            </w:r>
                          </w:p>
                        </w:tc>
                      </w:tr>
                    </w:tbl>
                  </w:txbxContent>
                </v:textbox>
                <w10:wrap type="square"/>
              </v:rect>
            </w:pict>
          </mc:Fallback>
        </mc:AlternateContent>
      </w:r>
    </w:p>
    <w:p>
      <w:pPr>
        <w:pStyle w:val="Normal"/>
        <w:rPr/>
      </w:pPr>
      <w:r>
        <w:rPr/>
        <w:t>Podíl žáků bydlících v dalších obcích spádového území je nižší. U 1. stupně je podíl nejvyšší z obce Pláně (průměrně cca 90 % žáků ZŠ dojíždí do ZŠ Plasy), Dražeň (30 %) a Hvozd (20 %).</w:t>
      </w:r>
    </w:p>
    <w:p>
      <w:pPr>
        <w:pStyle w:val="Heading2"/>
        <w:numPr>
          <w:ilvl w:val="1"/>
          <w:numId w:val="2"/>
        </w:numPr>
        <w:ind w:left="170" w:hanging="170"/>
        <w:rPr/>
      </w:pPr>
      <w:bookmarkStart w:id="170" w:name="_Toc449687536"/>
      <w:r>
        <w:rPr/>
        <w:t>Prognóza počtu dětí, žáků a tříd ZŠ</w:t>
      </w:r>
      <w:bookmarkEnd w:id="170"/>
    </w:p>
    <w:p>
      <w:pPr>
        <w:pStyle w:val="Normal"/>
        <w:spacing w:before="120" w:after="0"/>
        <w:rPr/>
      </w:pPr>
      <w:r>
        <w:rPr/>
        <w:t>Pro zodpovědné posouzení kapacitních nároků ZŠ Plasy byla provedena prognóza počtu dětí a žáků na období 2016/2017 až 2023/2024. K tomuto účelu byla využita podrobná věková struktura obyvatel v obcích k 31.12.2014 od ČSÚ.</w:t>
      </w:r>
    </w:p>
    <w:p>
      <w:pPr>
        <w:pStyle w:val="Normal"/>
        <w:spacing w:before="120" w:after="0"/>
        <w:rPr>
          <w:rFonts w:cs="Arial"/>
        </w:rPr>
      </w:pPr>
      <w:r>
        <w:rPr/>
        <w:t>Na základě věkové struktury byla provedena projekce počtu dětí v příslušných věkových skupinách.</w:t>
      </w:r>
      <w:r>
        <w:rPr>
          <w:rFonts w:cs="Arial"/>
        </w:rPr>
        <w:t xml:space="preserve"> Protože však tímto způsoben není možné určit počet dětí na celé požadované období, byla dále zpracována prognóza počtu narozených ve městě Plasy a v dalších spádových obcích (viz předchozí kap. 3.2) do roku 2021.</w:t>
      </w:r>
    </w:p>
    <w:p>
      <w:pPr>
        <w:pStyle w:val="Normal"/>
        <w:spacing w:before="60" w:after="0"/>
        <w:rPr/>
      </w:pPr>
      <w:r>
        <w:rPr/>
        <w:t>Zohledněna byla též migrace dětí, která byla analyzována za období 2010-2013 za Plasy a celé spádové území ZŠ (viz grafy P7 a P8 v příloze). Na základě těchto podkladů byly vytvořeny celkem 3 varianty vývoje počtu dětí bydlících ve spádovém území ZŠ. Tyto varianty se liší uvažovanou mírou migrace v následujícím období. V podstatě se jedná o stejný postup prognózy počtu dětí a narozených jako při prognóze MŠ, avšak spádové území ZŠ a MŠ je odlišné.</w:t>
      </w:r>
    </w:p>
    <w:p>
      <w:pPr>
        <w:pStyle w:val="Normal"/>
        <w:rPr/>
      </w:pPr>
      <w:r>
        <w:rPr/>
        <w:t>Nízká varianta uvažuje mírnou migrační ztrátu osob v předproduktivním věku v dalším prognózovaném období v celém spádovém území. Střední, nejpravděpodobnější, varianta uvažuje vývoj počtu dětí v jednotlivých ročnících se zanedbatelným migračním přírůstkem. Varianta vysoká zohledňuje možný vyšší migrační přírůstek v této věkové skupině ve městě i v celém spádovém území MŠ.</w:t>
      </w:r>
    </w:p>
    <w:p>
      <w:pPr>
        <w:pStyle w:val="Normal"/>
        <w:spacing w:before="60" w:after="0"/>
        <w:rPr>
          <w:rFonts w:cs="Arial"/>
        </w:rPr>
      </w:pPr>
      <w:r>
        <w:rPr>
          <w:rFonts w:cs="Arial"/>
        </w:rPr>
        <w:t xml:space="preserve">Na základě současné věkové struktury a počtu narozených byly zpracovány následující varianty prognózy počtu žáků ZŠ při znalosti spádového území i míry podchycení žáků ZŠ ze spádového území (vše viz dále). </w:t>
      </w:r>
    </w:p>
    <w:p>
      <w:pPr>
        <w:pStyle w:val="Heading3"/>
        <w:numPr>
          <w:ilvl w:val="2"/>
          <w:numId w:val="2"/>
        </w:numPr>
        <w:ind w:left="113" w:hanging="113"/>
        <w:rPr/>
      </w:pPr>
      <w:bookmarkStart w:id="171" w:name="_Toc449687537"/>
      <w:r>
        <w:rPr/>
        <w:t>Prognóza počtu narozených v obci</w:t>
      </w:r>
      <w:bookmarkEnd w:id="171"/>
    </w:p>
    <w:p>
      <w:pPr>
        <w:pStyle w:val="Normal"/>
        <w:spacing w:before="60" w:after="0"/>
        <w:rPr>
          <w:rFonts w:cs="Arial"/>
        </w:rPr>
      </w:pPr>
      <w:r>
        <w:rPr>
          <w:rFonts w:cs="Arial"/>
        </w:rPr>
        <w:t>Prognóza počtu narozených ve městě Plasy a v obcích stanoveného spádového území ZŠ Plasy byla zpracována stejným způsobem jako v případě MŠ. Spádové území ZŠ Plasy í se však poměrně výrazně liší od spádového území MŠ Plasy. Výsledky projekce počtu narozených spolu s rekapitulací vývoje od roku 2005 shrnuje graf 11.</w:t>
      </w:r>
    </w:p>
    <w:p>
      <w:pPr>
        <w:pStyle w:val="Normal"/>
        <w:rPr/>
      </w:pPr>
      <w:r/>
      <w:r>
        <w:rPr/>
        <w:drawing>
          <wp:inline distT="0" distB="0" distL="0" distR="0">
            <wp:extent cx="4497070" cy="2519680"/>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t>P</w:t>
      </w:r>
      <w:r>
        <w:rPr/>
        <w:t>očty narozených v obcích Mladotice, Pláně, Hvozd, Dražeň a Koryta kolísaly v uplynulém období počty narozených od 11 do 20. Průměrně se ve spádovém území (kromě města Plasy) v období 2005-2014 narodilo 16 dětí ročně. Na počátku prognózovaného období, tj. v letech 2015 a 2016, lze očekávat počty narozených okolo 14 a pak zřejmě klesnou na 12. Příčinou je snižování počtu matek v produktivním věku.</w:t>
      </w:r>
    </w:p>
    <w:p>
      <w:pPr>
        <w:pStyle w:val="Heading3"/>
        <w:numPr>
          <w:ilvl w:val="2"/>
          <w:numId w:val="2"/>
        </w:numPr>
        <w:ind w:left="113" w:hanging="113"/>
        <w:rPr/>
      </w:pPr>
      <w:bookmarkStart w:id="172" w:name="_Toc449687538"/>
      <w:r>
        <w:rPr/>
        <w:t>Prognóza počtu žáků ZŠ</w:t>
      </w:r>
      <w:bookmarkEnd w:id="172"/>
    </w:p>
    <w:p>
      <w:pPr>
        <w:pStyle w:val="Normal"/>
        <w:spacing w:before="60" w:after="0"/>
        <w:rPr>
          <w:rFonts w:cs="Arial"/>
        </w:rPr>
      </w:pPr>
      <w:r>
        <w:rPr>
          <w:rFonts w:cs="Arial"/>
          <w:i/>
        </w:rPr>
        <w:t>Prognóza počtu žáků ZŠ Plasy byla aktualizována do školního roku 2025/2026 a odvíjí se od věkové struktury města Plasy a spádových obcí k 31.12.2014 doplněné o výsledky prognózy počtu narozených v těchto obcích.</w:t>
      </w:r>
      <w:r>
        <w:rPr>
          <w:rFonts w:cs="Arial"/>
        </w:rPr>
        <w:t xml:space="preserve"> </w:t>
      </w:r>
      <w:r>
        <w:rPr>
          <w:rFonts w:cs="Arial"/>
          <w:i/>
        </w:rPr>
        <w:t>Při aktualizaci byly do prognózy zahrnuty skutečné počty žáků a tříd podle ročníků v období 2016/2017 až 2018/2019.</w:t>
      </w:r>
    </w:p>
    <w:p>
      <w:pPr>
        <w:pStyle w:val="Normal"/>
        <w:spacing w:before="60" w:after="0"/>
        <w:rPr>
          <w:rFonts w:cs="Arial"/>
        </w:rPr>
      </w:pPr>
      <w:r>
        <w:rPr>
          <w:rFonts w:cs="Arial"/>
        </w:rPr>
        <w:t>Dále zde bylo přihlédnuto k jednotlivým variantám prognózy v závislosti na uvažované míře migrace v jednotlivých obcích. Nízká varianta prognózy uvažuje s mírnou migrační ztrátou ve spádovém území, střední varianta pracuje s minimálním migračním přírůstkem a vysoká varianta uvažuje výraznější migrační přírůstek.</w:t>
      </w:r>
    </w:p>
    <w:p>
      <w:pPr>
        <w:pStyle w:val="Normal"/>
        <w:spacing w:before="120" w:after="0"/>
        <w:rPr/>
      </w:pPr>
      <w:r>
        <w:rPr/>
        <w:t>Na základě těchto podkladů byla provedena prognóza počtu všech žáků 1. ročníku ZŠ Plasy ve 3 variantách vývoje. Vzhledem k tomu, že prognóza počtu narozených je k 31.12. každého roku a žáci nastupující do ZŠ by měli dosáhnout 6 let k 1.9. tohoto roku, byl, i vzhledem k odkladům nástupu žáků na ZŠ, počet žáků 1. ročníků stanoven jako aritmetický průměr počtu 6letých a 7letých. To je také v souladu s prognózou počtu dětí v MŠ. Ostatní žáci, kteří bydlí mimo spádové území ZŠ Plasy, byli připočteni jako konstanta, tj. nástup 2 žáků bydlící mimo spádové území ročně.</w:t>
      </w:r>
    </w:p>
    <w:p>
      <w:pPr>
        <w:pStyle w:val="Normal"/>
        <w:spacing w:before="120" w:after="0"/>
        <w:rPr/>
      </w:pPr>
      <w:r>
        <w:rPr/>
        <w:t>Vytvořený prognostický model je založen na prostupu žáků jednotlivými ročníky a zahrnuje všechny poznatky z předcházejících analýz, které byly vyhodnoceny jako relevantní, tj. zejména změny při prostupu žáků mezi jednotlivými ročníky ZŠ (viz kap 3.1.1).</w:t>
      </w:r>
    </w:p>
    <w:p>
      <w:pPr>
        <w:pStyle w:val="Normal"/>
        <w:spacing w:before="120" w:after="0"/>
        <w:rPr/>
      </w:pPr>
      <w:r>
        <w:rPr/>
        <w:t xml:space="preserve">Počty kmenových tříd byly stanoveny podle počtu žáků v ročníku. Při stanovení maximálního počtu žáků v jednotlivých třídách (28 žáků na třídu od školního roku 2016/2017) byl brán ohled na již schválené legislativní změny v tzv. společném (dříve inkluzivním) vzdělávání, tj. integraci žáků se speciálními vzdělávacími potřebami (SVP). </w:t>
      </w:r>
    </w:p>
    <w:p>
      <w:pPr>
        <w:pStyle w:val="Normal"/>
        <w:spacing w:before="120" w:after="0"/>
        <w:rPr/>
      </w:pPr>
      <w:r>
        <w:rPr>
          <w:rFonts w:cs="Arial"/>
          <w:i/>
        </w:rPr>
        <w:t xml:space="preserve">Na základě vyhodnocení společného vzdělávání v ZŠ Plasy v posledních letech lze konstatovat, že jeho </w:t>
      </w:r>
      <w:r>
        <w:rPr>
          <w:i/>
        </w:rPr>
        <w:t xml:space="preserve">dopad byl ještě výraznější, než byl původní předpoklad. Integrace většího počtu žáků se SVP vyžadujících podpůrná opatření, vč. asistentů pedagoga, tak vedla ke snížení </w:t>
      </w:r>
      <w:r>
        <w:rPr>
          <w:rFonts w:cs="Arial"/>
          <w:i/>
        </w:rPr>
        <w:t>mezního počtu žáků ve třídě při aktualizaci na 27.</w:t>
      </w:r>
    </w:p>
    <w:p>
      <w:pPr>
        <w:pStyle w:val="Normal"/>
        <w:spacing w:before="120" w:after="60"/>
        <w:rPr>
          <w:i/>
          <w:i/>
        </w:rPr>
      </w:pPr>
      <w:r>
        <w:rPr>
          <w:i/>
        </w:rPr>
        <w:t>V tabulce 9 jsou shrnuty výsledky vysoké varianty prognózy až do školního roku 2025/26.</w:t>
      </w:r>
    </w:p>
    <w:tbl>
      <w:tblPr>
        <w:tblW w:w="9056" w:type="dxa"/>
        <w:jc w:val="left"/>
        <w:tblInd w:w="70" w:type="dxa"/>
        <w:tblBorders>
          <w:bottom w:val="single" w:sz="8" w:space="0" w:color="000000"/>
          <w:insideH w:val="single" w:sz="8" w:space="0" w:color="000000"/>
        </w:tblBorders>
        <w:tblCellMar>
          <w:top w:w="0" w:type="dxa"/>
          <w:left w:w="70" w:type="dxa"/>
          <w:bottom w:w="0" w:type="dxa"/>
          <w:right w:w="70" w:type="dxa"/>
        </w:tblCellMar>
        <w:tblLook w:noVBand="1" w:val="04a0" w:noHBand="0" w:lastColumn="0" w:firstColumn="1" w:lastRow="0" w:firstRow="1"/>
      </w:tblPr>
      <w:tblGrid>
        <w:gridCol w:w="940"/>
        <w:gridCol w:w="541"/>
        <w:gridCol w:w="541"/>
        <w:gridCol w:w="540"/>
        <w:gridCol w:w="541"/>
        <w:gridCol w:w="541"/>
        <w:gridCol w:w="540"/>
        <w:gridCol w:w="541"/>
        <w:gridCol w:w="541"/>
        <w:gridCol w:w="540"/>
        <w:gridCol w:w="541"/>
        <w:gridCol w:w="540"/>
        <w:gridCol w:w="541"/>
        <w:gridCol w:w="541"/>
        <w:gridCol w:w="540"/>
        <w:gridCol w:w="544"/>
      </w:tblGrid>
      <w:tr>
        <w:trPr>
          <w:trHeight w:val="270" w:hRule="atLeast"/>
        </w:trPr>
        <w:tc>
          <w:tcPr>
            <w:tcW w:w="9053" w:type="dxa"/>
            <w:gridSpan w:val="16"/>
            <w:tcBorders>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i/>
                <w:i/>
                <w:color w:val="000000"/>
                <w:sz w:val="20"/>
                <w:szCs w:val="20"/>
                <w:lang w:eastAsia="cs-CZ"/>
              </w:rPr>
            </w:pPr>
            <w:r>
              <w:rPr>
                <w:rFonts w:eastAsia="Times New Roman" w:cs="Arial"/>
                <w:b/>
                <w:bCs/>
                <w:i/>
                <w:color w:val="000000"/>
                <w:sz w:val="20"/>
                <w:szCs w:val="20"/>
                <w:lang w:eastAsia="cs-CZ"/>
              </w:rPr>
              <w:t xml:space="preserve">Tabulka 9: Rekapitulace vývoje a prognóza počtu žáků ZŠ Plasy - vysoká varianta </w:t>
            </w:r>
          </w:p>
        </w:tc>
      </w:tr>
      <w:tr>
        <w:trPr>
          <w:trHeight w:val="480" w:hRule="atLeast"/>
        </w:trPr>
        <w:tc>
          <w:tcPr>
            <w:tcW w:w="940" w:type="dxa"/>
            <w:tcBorders>
              <w:left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rok</w:t>
            </w:r>
          </w:p>
        </w:tc>
        <w:tc>
          <w:tcPr>
            <w:tcW w:w="541"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2011</w:t>
              <w:br/>
              <w:t>/12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2012</w:t>
              <w:br/>
              <w:t>/13</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2013</w:t>
              <w:br/>
              <w:t>/14</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2014</w:t>
              <w:br/>
              <w:t>/15</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2015</w:t>
              <w:br/>
              <w:t>/16</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2016</w:t>
              <w:br/>
              <w:t>/17</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2017</w:t>
              <w:br/>
              <w:t>/18</w:t>
            </w:r>
          </w:p>
        </w:tc>
        <w:tc>
          <w:tcPr>
            <w:tcW w:w="5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2018</w:t>
              <w:br/>
              <w:t>/19</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2019</w:t>
              <w:br/>
              <w:t>/20</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2020</w:t>
              <w:br/>
              <w:t>/21</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2021</w:t>
              <w:br/>
              <w:t>/22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2022</w:t>
              <w:br/>
              <w:t>/23</w:t>
            </w:r>
          </w:p>
        </w:tc>
        <w:tc>
          <w:tcPr>
            <w:tcW w:w="541" w:type="dxa"/>
            <w:tcBorders>
              <w:bottom w:val="single" w:sz="8" w:space="0" w:color="000000"/>
              <w:insideH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2023</w:t>
              <w:br/>
              <w:t>/24</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2024</w:t>
              <w:br/>
              <w:t>/25</w:t>
            </w:r>
          </w:p>
        </w:tc>
        <w:tc>
          <w:tcPr>
            <w:tcW w:w="544"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2025</w:t>
              <w:br/>
              <w:t>/26</w:t>
            </w:r>
          </w:p>
        </w:tc>
      </w:tr>
      <w:tr>
        <w:trPr>
          <w:trHeight w:val="240" w:hRule="atLeast"/>
        </w:trPr>
        <w:tc>
          <w:tcPr>
            <w:tcW w:w="9053" w:type="dxa"/>
            <w:gridSpan w:val="16"/>
            <w:tcBorders>
              <w:top w:val="single" w:sz="8" w:space="0" w:color="000000"/>
              <w:left w:val="single" w:sz="8" w:space="0" w:color="000000"/>
              <w:right w:val="single" w:sz="8" w:space="0" w:color="000000"/>
              <w:insideV w:val="single" w:sz="8" w:space="0" w:color="000000"/>
            </w:tcBorders>
            <w:shd w:fill="auto" w:val="clear"/>
            <w:vAlign w:val="bottom"/>
          </w:tcPr>
          <w:p>
            <w:pPr>
              <w:pStyle w:val="Normal"/>
              <w:spacing w:lineRule="auto" w:line="240" w:before="0" w:after="0"/>
              <w:jc w:val="center"/>
              <w:rPr>
                <w:rFonts w:eastAsia="Times New Roman" w:cs="Arial"/>
                <w:b/>
                <w:b/>
                <w:bCs/>
                <w:i/>
                <w:i/>
                <w:color w:val="000000"/>
                <w:sz w:val="18"/>
                <w:szCs w:val="18"/>
                <w:lang w:eastAsia="cs-CZ"/>
              </w:rPr>
            </w:pPr>
            <w:r>
              <w:rPr>
                <w:rFonts w:eastAsia="Times New Roman" w:cs="Arial"/>
                <w:b/>
                <w:bCs/>
                <w:i/>
                <w:color w:val="000000"/>
                <w:sz w:val="18"/>
                <w:szCs w:val="18"/>
                <w:lang w:eastAsia="cs-CZ"/>
              </w:rPr>
              <w:t>Počet žáků</w:t>
            </w:r>
          </w:p>
        </w:tc>
      </w:tr>
      <w:tr>
        <w:trPr>
          <w:trHeight w:val="240" w:hRule="atLeast"/>
        </w:trPr>
        <w:tc>
          <w:tcPr>
            <w:tcW w:w="94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i/>
                <w:i/>
                <w:color w:val="000000"/>
                <w:sz w:val="18"/>
                <w:szCs w:val="18"/>
                <w:lang w:eastAsia="cs-CZ"/>
              </w:rPr>
            </w:pPr>
            <w:r>
              <w:rPr>
                <w:rFonts w:eastAsia="Times New Roman" w:cs="Arial"/>
                <w:b/>
                <w:bCs/>
                <w:i/>
                <w:color w:val="000000"/>
                <w:sz w:val="18"/>
                <w:szCs w:val="18"/>
                <w:lang w:eastAsia="cs-CZ"/>
              </w:rPr>
              <w:t>Celkem</w:t>
            </w:r>
          </w:p>
        </w:tc>
        <w:tc>
          <w:tcPr>
            <w:tcW w:w="541"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231</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223</w:t>
            </w:r>
          </w:p>
        </w:tc>
        <w:tc>
          <w:tcPr>
            <w:tcW w:w="540"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228</w:t>
            </w:r>
          </w:p>
        </w:tc>
        <w:tc>
          <w:tcPr>
            <w:tcW w:w="541" w:type="dxa"/>
            <w:tcBorders>
              <w:top w:val="single" w:sz="8" w:space="0" w:color="000000"/>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228</w:t>
            </w:r>
          </w:p>
        </w:tc>
        <w:tc>
          <w:tcPr>
            <w:tcW w:w="541" w:type="dxa"/>
            <w:tcBorders>
              <w:top w:val="single" w:sz="8" w:space="0" w:color="000000"/>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247</w:t>
            </w:r>
          </w:p>
        </w:tc>
        <w:tc>
          <w:tcPr>
            <w:tcW w:w="540"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241</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248</w:t>
            </w:r>
          </w:p>
        </w:tc>
        <w:tc>
          <w:tcPr>
            <w:tcW w:w="54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256</w:t>
            </w:r>
          </w:p>
        </w:tc>
        <w:tc>
          <w:tcPr>
            <w:tcW w:w="540"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265</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267</w:t>
            </w:r>
          </w:p>
        </w:tc>
        <w:tc>
          <w:tcPr>
            <w:tcW w:w="540"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275</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269</w:t>
            </w:r>
          </w:p>
        </w:tc>
        <w:tc>
          <w:tcPr>
            <w:tcW w:w="541" w:type="dxa"/>
            <w:tcBorders>
              <w:top w:val="single" w:sz="8" w:space="0" w:color="000000"/>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260</w:t>
            </w:r>
          </w:p>
        </w:tc>
        <w:tc>
          <w:tcPr>
            <w:tcW w:w="540"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259</w:t>
            </w:r>
          </w:p>
        </w:tc>
        <w:tc>
          <w:tcPr>
            <w:tcW w:w="54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273</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1. ročník</w:t>
            </w:r>
          </w:p>
        </w:tc>
        <w:tc>
          <w:tcPr>
            <w:tcW w:w="541" w:type="dxa"/>
            <w:tcBorders>
              <w:left w:val="single" w:sz="8" w:space="0" w:color="000000"/>
              <w:bottom w:val="single" w:sz="4" w:space="0" w:color="000000"/>
              <w:right w:val="single" w:sz="4" w:space="0" w:color="000000"/>
              <w:insideH w:val="single" w:sz="4" w:space="0" w:color="000000"/>
              <w:insideV w:val="single" w:sz="4" w:space="0" w:color="000000"/>
            </w:tcBorders>
            <w:shd w:color="000000" w:fill="CFEBD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93D2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DBF0E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AB67E"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EEBDB"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33</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FC385"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19</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EEBDB"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33</w:t>
            </w:r>
          </w:p>
        </w:tc>
        <w:tc>
          <w:tcPr>
            <w:tcW w:w="541" w:type="dxa"/>
            <w:tcBorders>
              <w:left w:val="single" w:sz="4" w:space="0" w:color="000000"/>
              <w:bottom w:val="single" w:sz="4" w:space="0" w:color="000000"/>
              <w:right w:val="single" w:sz="8" w:space="0" w:color="000000"/>
              <w:insideH w:val="single" w:sz="4" w:space="0" w:color="000000"/>
              <w:insideV w:val="single" w:sz="8" w:space="0" w:color="000000"/>
            </w:tcBorders>
            <w:shd w:color="000000" w:fill="ABDCB7"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w:t>
            </w:r>
          </w:p>
        </w:tc>
        <w:tc>
          <w:tcPr>
            <w:tcW w:w="540"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FF5ED"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CD6B6"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35</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3FAF4"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30</w:t>
            </w:r>
          </w:p>
        </w:tc>
        <w:tc>
          <w:tcPr>
            <w:tcW w:w="541"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31</w:t>
            </w:r>
          </w:p>
        </w:tc>
        <w:tc>
          <w:tcPr>
            <w:tcW w:w="544"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FFF"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31</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2.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CFEBD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3E6C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3D2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BF0E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A159"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40</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E0C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18</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5E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B7E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B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BCB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5E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5E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5E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3.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3E6C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FEBD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BDCB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A159"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5E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18</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EEB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7E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B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BCB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5E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5E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4.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93D2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7F5EA"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3E6C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FEBD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7E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A159"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40</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DE0C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FC38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B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3E6C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E0C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BC09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37</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B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5E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5.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DBF0E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3D2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7F5EA"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BDCB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24</w:t>
            </w:r>
          </w:p>
        </w:tc>
        <w:tc>
          <w:tcPr>
            <w:tcW w:w="541" w:type="dxa"/>
            <w:tcBorders>
              <w:top w:val="single" w:sz="4" w:space="0" w:color="000000"/>
              <w:left w:val="single" w:sz="4" w:space="0" w:color="000000"/>
              <w:right w:val="single" w:sz="4" w:space="0" w:color="000000"/>
              <w:insideV w:val="single" w:sz="4" w:space="0" w:color="000000"/>
            </w:tcBorders>
            <w:shd w:color="000000" w:fill="F3FAF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0" w:type="dxa"/>
            <w:tcBorders>
              <w:top w:val="single" w:sz="4" w:space="0" w:color="000000"/>
              <w:left w:val="single" w:sz="4" w:space="0" w:color="000000"/>
              <w:right w:val="single" w:sz="4" w:space="0" w:color="000000"/>
              <w:insideV w:val="single" w:sz="4" w:space="0" w:color="000000"/>
            </w:tcBorders>
            <w:shd w:color="000000" w:fill="FEEB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right w:val="single" w:sz="4" w:space="0" w:color="000000"/>
              <w:insideV w:val="single" w:sz="4" w:space="0" w:color="000000"/>
            </w:tcBorders>
            <w:shd w:color="000000" w:fill="FEEB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right w:val="single" w:sz="8"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41</w:t>
            </w:r>
          </w:p>
        </w:tc>
        <w:tc>
          <w:tcPr>
            <w:tcW w:w="540" w:type="dxa"/>
            <w:tcBorders>
              <w:top w:val="single" w:sz="4" w:space="0" w:color="000000"/>
              <w:left w:val="single" w:sz="8" w:space="0" w:color="000000"/>
              <w:right w:val="single" w:sz="4" w:space="0" w:color="000000"/>
              <w:insideV w:val="single" w:sz="4" w:space="0" w:color="000000"/>
            </w:tcBorders>
            <w:shd w:color="000000" w:fill="FCD6B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1" w:type="dxa"/>
            <w:tcBorders>
              <w:top w:val="single" w:sz="4" w:space="0" w:color="000000"/>
              <w:left w:val="single" w:sz="4" w:space="0" w:color="000000"/>
              <w:right w:val="single" w:sz="4" w:space="0" w:color="000000"/>
              <w:insideV w:val="single" w:sz="4" w:space="0" w:color="000000"/>
            </w:tcBorders>
            <w:shd w:color="000000" w:fill="6FC38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19</w:t>
            </w:r>
          </w:p>
        </w:tc>
        <w:tc>
          <w:tcPr>
            <w:tcW w:w="540" w:type="dxa"/>
            <w:tcBorders>
              <w:top w:val="single" w:sz="4" w:space="0" w:color="000000"/>
              <w:left w:val="single" w:sz="4" w:space="0" w:color="000000"/>
              <w:right w:val="single" w:sz="4" w:space="0" w:color="000000"/>
              <w:insideV w:val="single" w:sz="4" w:space="0" w:color="000000"/>
            </w:tcBorders>
            <w:shd w:color="000000" w:fill="FDE0C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right w:val="single" w:sz="4" w:space="0" w:color="000000"/>
              <w:insideV w:val="single" w:sz="4" w:space="0" w:color="000000"/>
            </w:tcBorders>
            <w:shd w:color="000000" w:fill="C3E6C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right w:val="single" w:sz="4" w:space="0" w:color="000000"/>
              <w:insideV w:val="single" w:sz="4" w:space="0" w:color="000000"/>
            </w:tcBorders>
            <w:shd w:color="000000" w:fill="FDE0C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0" w:type="dxa"/>
            <w:tcBorders>
              <w:top w:val="single" w:sz="4" w:space="0" w:color="000000"/>
              <w:left w:val="single" w:sz="4" w:space="0" w:color="000000"/>
              <w:right w:val="single" w:sz="4" w:space="0" w:color="000000"/>
              <w:insideV w:val="single" w:sz="4" w:space="0" w:color="000000"/>
            </w:tcBorders>
            <w:shd w:color="000000" w:fill="FBC09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37</w:t>
            </w:r>
          </w:p>
        </w:tc>
        <w:tc>
          <w:tcPr>
            <w:tcW w:w="544" w:type="dxa"/>
            <w:tcBorders>
              <w:top w:val="single" w:sz="4" w:space="0" w:color="000000"/>
              <w:left w:val="single" w:sz="4" w:space="0" w:color="000000"/>
              <w:right w:val="single" w:sz="8" w:space="0" w:color="000000"/>
              <w:insideV w:val="single" w:sz="8" w:space="0" w:color="000000"/>
            </w:tcBorders>
            <w:shd w:color="000000" w:fill="FEEB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6.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72A1D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0CBE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0CBE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20</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A828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B4B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297D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B9C9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7.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B9C9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72A1D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FEAF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23</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6E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A828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37</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297D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8.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828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81ACE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1C0E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FF4F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24</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EDADA"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8F9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9767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14</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9. ročník</w:t>
            </w:r>
          </w:p>
        </w:tc>
        <w:tc>
          <w:tcPr>
            <w:tcW w:w="541"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B9C9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1B6E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18</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72A1D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16</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DFEAF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23</w:t>
            </w:r>
          </w:p>
        </w:tc>
        <w:tc>
          <w:tcPr>
            <w:tcW w:w="540"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FEDADA"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B0CBE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20</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A8F9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9767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36</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14</w:t>
            </w:r>
          </w:p>
        </w:tc>
        <w:tc>
          <w:tcPr>
            <w:tcW w:w="544"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r>
      <w:tr>
        <w:trPr>
          <w:trHeight w:val="240" w:hRule="atLeast"/>
        </w:trPr>
        <w:tc>
          <w:tcPr>
            <w:tcW w:w="9053" w:type="dxa"/>
            <w:gridSpan w:val="1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center"/>
              <w:rPr>
                <w:rFonts w:eastAsia="Times New Roman" w:cs="Arial"/>
                <w:b/>
                <w:b/>
                <w:bCs/>
                <w:i/>
                <w:i/>
                <w:color w:val="000000"/>
                <w:sz w:val="18"/>
                <w:szCs w:val="18"/>
                <w:lang w:eastAsia="cs-CZ"/>
              </w:rPr>
            </w:pPr>
            <w:r>
              <w:rPr>
                <w:rFonts w:eastAsia="Times New Roman" w:cs="Arial"/>
                <w:b/>
                <w:bCs/>
                <w:i/>
                <w:color w:val="000000"/>
                <w:sz w:val="18"/>
                <w:szCs w:val="18"/>
                <w:lang w:eastAsia="cs-CZ"/>
              </w:rPr>
              <w:t>Počet kmenových tříd (při max. 27 žácích v 1 třídě)</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i/>
                <w:i/>
                <w:color w:val="000000"/>
                <w:sz w:val="18"/>
                <w:szCs w:val="18"/>
                <w:lang w:eastAsia="cs-CZ"/>
              </w:rPr>
            </w:pPr>
            <w:r>
              <w:rPr>
                <w:rFonts w:eastAsia="Times New Roman" w:cs="Arial"/>
                <w:b/>
                <w:bCs/>
                <w:i/>
                <w:color w:val="000000"/>
                <w:sz w:val="18"/>
                <w:szCs w:val="18"/>
                <w:lang w:eastAsia="cs-CZ"/>
              </w:rPr>
              <w:t>Celkem</w:t>
            </w:r>
          </w:p>
        </w:tc>
        <w:tc>
          <w:tcPr>
            <w:tcW w:w="541"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10</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13</w:t>
            </w:r>
          </w:p>
        </w:tc>
        <w:tc>
          <w:tcPr>
            <w:tcW w:w="54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13</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15</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15</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16</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16</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16</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16</w:t>
            </w:r>
          </w:p>
        </w:tc>
        <w:tc>
          <w:tcPr>
            <w:tcW w:w="544"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17</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1. ročník</w:t>
            </w:r>
          </w:p>
        </w:tc>
        <w:tc>
          <w:tcPr>
            <w:tcW w:w="541"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2.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3.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4.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5. ročník</w:t>
            </w:r>
          </w:p>
        </w:tc>
        <w:tc>
          <w:tcPr>
            <w:tcW w:w="541" w:type="dxa"/>
            <w:tcBorders>
              <w:top w:val="single" w:sz="4" w:space="0" w:color="000000"/>
              <w:left w:val="single" w:sz="8"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right w:val="single" w:sz="8"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right w:val="single" w:sz="8"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6.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7.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8.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9. ročník</w:t>
            </w:r>
          </w:p>
        </w:tc>
        <w:tc>
          <w:tcPr>
            <w:tcW w:w="541"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10" w:hRule="atLeast"/>
        </w:trPr>
        <w:tc>
          <w:tcPr>
            <w:tcW w:w="9053" w:type="dxa"/>
            <w:gridSpan w:val="16"/>
            <w:tcBorders>
              <w:top w:val="single" w:sz="8" w:space="0" w:color="000000"/>
            </w:tcBorders>
            <w:shd w:fill="auto" w:val="clear"/>
            <w:vAlign w:val="bottom"/>
          </w:tcPr>
          <w:p>
            <w:pPr>
              <w:pStyle w:val="Normal"/>
              <w:spacing w:lineRule="auto" w:line="240" w:before="0" w:after="0"/>
              <w:jc w:val="left"/>
              <w:rPr>
                <w:rFonts w:eastAsia="Times New Roman" w:cs="Arial"/>
                <w:i/>
                <w:i/>
                <w:color w:val="000000"/>
                <w:sz w:val="16"/>
                <w:szCs w:val="16"/>
                <w:lang w:eastAsia="cs-CZ"/>
              </w:rPr>
            </w:pPr>
            <w:r>
              <w:rPr>
                <w:rFonts w:eastAsia="Times New Roman" w:cs="Arial"/>
                <w:i/>
                <w:color w:val="000000"/>
                <w:sz w:val="16"/>
                <w:szCs w:val="16"/>
                <w:lang w:eastAsia="cs-CZ"/>
              </w:rPr>
              <w:t>Zdroj dat: OŠMS KÚ PK, vlastní výpočty</w:t>
            </w:r>
          </w:p>
        </w:tc>
      </w:tr>
    </w:tbl>
    <w:p>
      <w:pPr>
        <w:pStyle w:val="Normal"/>
        <w:spacing w:before="120" w:after="60"/>
        <w:rPr>
          <w:i/>
          <w:i/>
        </w:rPr>
      </w:pPr>
      <w:r>
        <w:rPr>
          <w:i/>
        </w:rPr>
        <w:t>Vysoká varianta prognózy předpokládá migrační přírůstek dětí ve věkové skupině s povinnou školní docházkou. Z toho důvodu je tato mírně optimistická varianta nejvhodnější při úvahách o investicích pro zajištění kapacit ZŠ, neboť poskytuje reálnou představu o počtech žáků a kmenových tříd podle ročníků i celkově při nejvyšších reálných počtech žáků v delším časovém horizontu. S ohledem na vývoj počtu žáků ZŠ Plasy v posledních letech je nutné tuto variantu považovat za optimální z hlediska plánování potřebných prostorových kapacit této školy.</w:t>
      </w:r>
    </w:p>
    <w:p>
      <w:pPr>
        <w:pStyle w:val="Normal"/>
        <w:spacing w:before="120" w:after="0"/>
        <w:rPr>
          <w:i/>
          <w:i/>
        </w:rPr>
      </w:pPr>
      <w:r>
        <w:rPr>
          <w:i/>
        </w:rPr>
        <w:t>V letech 2019/20-2020/21 dosáhne počet potřebných kmenových tříd v ZŠ Plasy 15, tj. o dvě více než ve školním roce 2018/19. V dalších 4 letech (2021/22 až 2024/24) bude potřeba 16 kmenových tříd. V posledním roce prognózovaného období (2025/26) se počet kmenových tříd zvýší dokonce na 17. Jediný ročník, který v tomto posledním roce má 1 třídu, je osmý. Pokud se bude počet žáků nastupujících do 1. ročníků také po roce 2025/26 držet nad 27, bude potřeba 18 kmenových tříd, tj. 2 třídy ve všech ročnících.</w:t>
      </w:r>
    </w:p>
    <w:p>
      <w:pPr>
        <w:pStyle w:val="Normal"/>
        <w:spacing w:before="120" w:after="0"/>
        <w:rPr>
          <w:i/>
          <w:i/>
        </w:rPr>
      </w:pPr>
      <w:r>
        <w:rPr>
          <w:i/>
        </w:rPr>
        <w:t>V tabulce 10 jsou uváděny výsledky střední varianty prognózy počtu žáků na ZŠ Plasy. Vzhledem k poslednímu vývoji počtu žáků ZŠ Plasy je nutné tuto variantu považovat za minimální z hlediska plánování investic k posílení kapacity ZŠ Plasy na potřebnou úroveň.</w:t>
      </w:r>
    </w:p>
    <w:tbl>
      <w:tblPr>
        <w:tblW w:w="9056" w:type="dxa"/>
        <w:jc w:val="left"/>
        <w:tblInd w:w="70" w:type="dxa"/>
        <w:tblBorders>
          <w:bottom w:val="single" w:sz="8" w:space="0" w:color="000000"/>
          <w:insideH w:val="single" w:sz="8" w:space="0" w:color="000000"/>
        </w:tblBorders>
        <w:tblCellMar>
          <w:top w:w="0" w:type="dxa"/>
          <w:left w:w="70" w:type="dxa"/>
          <w:bottom w:w="0" w:type="dxa"/>
          <w:right w:w="70" w:type="dxa"/>
        </w:tblCellMar>
        <w:tblLook w:noVBand="1" w:val="04a0" w:noHBand="0" w:lastColumn="0" w:firstColumn="1" w:lastRow="0" w:firstRow="1"/>
      </w:tblPr>
      <w:tblGrid>
        <w:gridCol w:w="940"/>
        <w:gridCol w:w="541"/>
        <w:gridCol w:w="541"/>
        <w:gridCol w:w="540"/>
        <w:gridCol w:w="541"/>
        <w:gridCol w:w="541"/>
        <w:gridCol w:w="540"/>
        <w:gridCol w:w="541"/>
        <w:gridCol w:w="541"/>
        <w:gridCol w:w="540"/>
        <w:gridCol w:w="541"/>
        <w:gridCol w:w="540"/>
        <w:gridCol w:w="541"/>
        <w:gridCol w:w="541"/>
        <w:gridCol w:w="540"/>
        <w:gridCol w:w="544"/>
      </w:tblGrid>
      <w:tr>
        <w:trPr>
          <w:trHeight w:val="270" w:hRule="atLeast"/>
        </w:trPr>
        <w:tc>
          <w:tcPr>
            <w:tcW w:w="9053" w:type="dxa"/>
            <w:gridSpan w:val="16"/>
            <w:tcBorders>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i/>
                <w:i/>
                <w:color w:val="000000"/>
                <w:sz w:val="20"/>
                <w:szCs w:val="20"/>
                <w:lang w:eastAsia="cs-CZ"/>
              </w:rPr>
            </w:pPr>
            <w:r>
              <w:rPr>
                <w:rFonts w:eastAsia="Times New Roman" w:cs="Arial"/>
                <w:b/>
                <w:bCs/>
                <w:i/>
                <w:color w:val="000000"/>
                <w:sz w:val="20"/>
                <w:szCs w:val="20"/>
                <w:lang w:eastAsia="cs-CZ"/>
              </w:rPr>
              <w:t xml:space="preserve">Tabulka 10: Rekapitulace vývoje a prognóza počtu žáků ZŠ Plasy - střední varianta </w:t>
            </w:r>
          </w:p>
        </w:tc>
      </w:tr>
      <w:tr>
        <w:trPr>
          <w:trHeight w:val="480" w:hRule="atLeast"/>
        </w:trPr>
        <w:tc>
          <w:tcPr>
            <w:tcW w:w="940" w:type="dxa"/>
            <w:tcBorders>
              <w:left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rok</w:t>
            </w:r>
          </w:p>
        </w:tc>
        <w:tc>
          <w:tcPr>
            <w:tcW w:w="541"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2011</w:t>
              <w:br/>
              <w:t>/12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2012</w:t>
              <w:br/>
              <w:t>/13</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2013</w:t>
              <w:br/>
              <w:t>/14</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2014</w:t>
              <w:br/>
              <w:t>/15</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2015</w:t>
              <w:br/>
              <w:t>/16</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2016</w:t>
              <w:br/>
              <w:t>/17</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2017</w:t>
              <w:br/>
              <w:t>/18</w:t>
            </w:r>
          </w:p>
        </w:tc>
        <w:tc>
          <w:tcPr>
            <w:tcW w:w="5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2018</w:t>
              <w:br/>
              <w:t>/19</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2019</w:t>
              <w:br/>
              <w:t>/20</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2020</w:t>
              <w:br/>
              <w:t>/21</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2021</w:t>
              <w:br/>
              <w:t>/22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2022</w:t>
              <w:br/>
              <w:t>/23</w:t>
            </w:r>
          </w:p>
        </w:tc>
        <w:tc>
          <w:tcPr>
            <w:tcW w:w="541" w:type="dxa"/>
            <w:tcBorders>
              <w:bottom w:val="single" w:sz="8" w:space="0" w:color="000000"/>
              <w:insideH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2023</w:t>
              <w:br/>
              <w:t>/24</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2024</w:t>
              <w:br/>
              <w:t>/25</w:t>
            </w:r>
          </w:p>
        </w:tc>
        <w:tc>
          <w:tcPr>
            <w:tcW w:w="544"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2025</w:t>
              <w:br/>
              <w:t>/26</w:t>
            </w:r>
          </w:p>
        </w:tc>
      </w:tr>
      <w:tr>
        <w:trPr>
          <w:trHeight w:val="240" w:hRule="atLeast"/>
        </w:trPr>
        <w:tc>
          <w:tcPr>
            <w:tcW w:w="9053" w:type="dxa"/>
            <w:gridSpan w:val="1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center"/>
              <w:rPr>
                <w:rFonts w:eastAsia="Times New Roman" w:cs="Arial"/>
                <w:b/>
                <w:b/>
                <w:bCs/>
                <w:i/>
                <w:i/>
                <w:color w:val="000000"/>
                <w:sz w:val="18"/>
                <w:szCs w:val="18"/>
                <w:lang w:eastAsia="cs-CZ"/>
              </w:rPr>
            </w:pPr>
            <w:r>
              <w:rPr>
                <w:rFonts w:eastAsia="Times New Roman" w:cs="Arial"/>
                <w:b/>
                <w:bCs/>
                <w:i/>
                <w:color w:val="000000"/>
                <w:sz w:val="18"/>
                <w:szCs w:val="18"/>
                <w:lang w:eastAsia="cs-CZ"/>
              </w:rPr>
              <w:t>Počet žáků</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i/>
                <w:i/>
                <w:color w:val="000000"/>
                <w:sz w:val="18"/>
                <w:szCs w:val="18"/>
                <w:lang w:eastAsia="cs-CZ"/>
              </w:rPr>
            </w:pPr>
            <w:r>
              <w:rPr>
                <w:rFonts w:eastAsia="Times New Roman" w:cs="Arial"/>
                <w:b/>
                <w:bCs/>
                <w:i/>
                <w:color w:val="000000"/>
                <w:sz w:val="18"/>
                <w:szCs w:val="18"/>
                <w:lang w:eastAsia="cs-CZ"/>
              </w:rPr>
              <w:t>Celkem</w:t>
            </w:r>
          </w:p>
        </w:tc>
        <w:tc>
          <w:tcPr>
            <w:tcW w:w="541"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231</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223</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228</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228</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247</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241</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248</w:t>
            </w:r>
          </w:p>
        </w:tc>
        <w:tc>
          <w:tcPr>
            <w:tcW w:w="54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256</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264</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264</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269</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261</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250</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246</w:t>
            </w:r>
          </w:p>
        </w:tc>
        <w:tc>
          <w:tcPr>
            <w:tcW w:w="544"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258</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1. ročník</w:t>
            </w:r>
          </w:p>
        </w:tc>
        <w:tc>
          <w:tcPr>
            <w:tcW w:w="541" w:type="dxa"/>
            <w:tcBorders>
              <w:left w:val="single" w:sz="8" w:space="0" w:color="000000"/>
              <w:bottom w:val="single" w:sz="4" w:space="0" w:color="000000"/>
              <w:right w:val="single" w:sz="4" w:space="0" w:color="000000"/>
              <w:insideH w:val="single" w:sz="4" w:space="0" w:color="000000"/>
              <w:insideV w:val="single" w:sz="4" w:space="0" w:color="000000"/>
            </w:tcBorders>
            <w:shd w:color="000000" w:fill="E2F3E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9BD5A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0F9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9B175"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DDDC2"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33</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71C387"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19</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DDDC2"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33</w:t>
            </w:r>
          </w:p>
        </w:tc>
        <w:tc>
          <w:tcPr>
            <w:tcW w:w="541" w:type="dxa"/>
            <w:tcBorders>
              <w:left w:val="single" w:sz="4" w:space="0" w:color="000000"/>
              <w:bottom w:val="single" w:sz="4" w:space="0" w:color="000000"/>
              <w:right w:val="single" w:sz="8" w:space="0" w:color="000000"/>
              <w:insideH w:val="single" w:sz="4" w:space="0" w:color="000000"/>
              <w:insideV w:val="single" w:sz="8" w:space="0" w:color="000000"/>
            </w:tcBorders>
            <w:shd w:color="000000" w:fill="B8E1C3"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w:t>
            </w:r>
          </w:p>
        </w:tc>
        <w:tc>
          <w:tcPr>
            <w:tcW w:w="540"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EEEE1"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DDDC2"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33</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0F9F3"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0F9F3"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28</w:t>
            </w:r>
          </w:p>
        </w:tc>
        <w:tc>
          <w:tcPr>
            <w:tcW w:w="541"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29</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0F9F3"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28</w:t>
            </w:r>
          </w:p>
        </w:tc>
        <w:tc>
          <w:tcPr>
            <w:tcW w:w="544"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FFF"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29</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2.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E2F3E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4ED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BD5A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0F9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9F5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40</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D4B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18</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DE5D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C6E7C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E5D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D4B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3.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EEEE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4ED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2F3E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8E1C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EE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9F5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E5D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18</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DDD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7C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E5D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D4B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4.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9BD5A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4ED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2F3E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7C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EE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9F5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40</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CD4B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71C38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DD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4ED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DD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BCB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5.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0F9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BD5A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8E1C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24</w:t>
            </w:r>
          </w:p>
        </w:tc>
        <w:tc>
          <w:tcPr>
            <w:tcW w:w="541" w:type="dxa"/>
            <w:tcBorders>
              <w:top w:val="single" w:sz="4" w:space="0" w:color="000000"/>
              <w:left w:val="single" w:sz="4" w:space="0" w:color="000000"/>
              <w:right w:val="single" w:sz="4" w:space="0" w:color="000000"/>
              <w:insideV w:val="single" w:sz="4" w:space="0" w:color="000000"/>
            </w:tcBorders>
            <w:shd w:color="000000" w:fill="FF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0" w:type="dxa"/>
            <w:tcBorders>
              <w:top w:val="single" w:sz="4" w:space="0" w:color="000000"/>
              <w:left w:val="single" w:sz="4" w:space="0" w:color="000000"/>
              <w:right w:val="single" w:sz="4" w:space="0" w:color="000000"/>
              <w:insideV w:val="single" w:sz="4" w:space="0" w:color="000000"/>
            </w:tcBorders>
            <w:shd w:color="000000" w:fill="FDDD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right w:val="single" w:sz="4" w:space="0" w:color="000000"/>
              <w:insideV w:val="single" w:sz="4" w:space="0" w:color="000000"/>
            </w:tcBorders>
            <w:shd w:color="000000" w:fill="FDDD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right w:val="single" w:sz="8"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41</w:t>
            </w:r>
          </w:p>
        </w:tc>
        <w:tc>
          <w:tcPr>
            <w:tcW w:w="540" w:type="dxa"/>
            <w:tcBorders>
              <w:top w:val="single" w:sz="4" w:space="0" w:color="000000"/>
              <w:left w:val="single" w:sz="8" w:space="0" w:color="000000"/>
              <w:right w:val="single" w:sz="4" w:space="0" w:color="000000"/>
              <w:insideV w:val="single" w:sz="4" w:space="0" w:color="000000"/>
            </w:tcBorders>
            <w:shd w:color="000000" w:fill="FBCB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1" w:type="dxa"/>
            <w:tcBorders>
              <w:top w:val="single" w:sz="4" w:space="0" w:color="000000"/>
              <w:left w:val="single" w:sz="4" w:space="0" w:color="000000"/>
              <w:right w:val="single" w:sz="4" w:space="0" w:color="000000"/>
              <w:insideV w:val="single" w:sz="4" w:space="0" w:color="000000"/>
            </w:tcBorders>
            <w:shd w:color="000000" w:fill="71C38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19</w:t>
            </w:r>
          </w:p>
        </w:tc>
        <w:tc>
          <w:tcPr>
            <w:tcW w:w="540" w:type="dxa"/>
            <w:tcBorders>
              <w:top w:val="single" w:sz="4" w:space="0" w:color="000000"/>
              <w:left w:val="single" w:sz="4" w:space="0" w:color="000000"/>
              <w:right w:val="single" w:sz="4" w:space="0" w:color="000000"/>
              <w:insideV w:val="single" w:sz="4" w:space="0" w:color="000000"/>
            </w:tcBorders>
            <w:shd w:color="000000" w:fill="FCD4B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right w:val="single" w:sz="4" w:space="0" w:color="000000"/>
              <w:insideV w:val="single" w:sz="4" w:space="0" w:color="000000"/>
            </w:tcBorders>
            <w:shd w:color="000000" w:fill="D4EDD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right w:val="single" w:sz="4" w:space="0" w:color="000000"/>
              <w:insideV w:val="single" w:sz="4" w:space="0" w:color="000000"/>
            </w:tcBorders>
            <w:shd w:color="000000" w:fill="FDDD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0" w:type="dxa"/>
            <w:tcBorders>
              <w:top w:val="single" w:sz="4" w:space="0" w:color="000000"/>
              <w:left w:val="single" w:sz="4" w:space="0" w:color="000000"/>
              <w:right w:val="single" w:sz="4" w:space="0" w:color="000000"/>
              <w:insideV w:val="single" w:sz="4" w:space="0" w:color="000000"/>
            </w:tcBorders>
            <w:shd w:color="000000" w:fill="FBCB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4" w:type="dxa"/>
            <w:tcBorders>
              <w:top w:val="single" w:sz="4" w:space="0" w:color="000000"/>
              <w:left w:val="single" w:sz="4" w:space="0" w:color="000000"/>
              <w:right w:val="single" w:sz="8" w:space="0" w:color="000000"/>
              <w:insideV w:val="single" w:sz="8" w:space="0" w:color="000000"/>
            </w:tcBorders>
            <w:shd w:color="000000" w:fill="FF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6.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72A1D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0CBE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0CBE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20</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A828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B4B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297D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CB4B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7.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B9C9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72A1D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FEAF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23</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6E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A828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37</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297D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8.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828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81ACE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1C0E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FF4F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24</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EDADA"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8F9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9767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14</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9. ročník</w:t>
            </w:r>
          </w:p>
        </w:tc>
        <w:tc>
          <w:tcPr>
            <w:tcW w:w="541"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B9C9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1B6E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18</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72A1D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16</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DFEAF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23</w:t>
            </w:r>
          </w:p>
        </w:tc>
        <w:tc>
          <w:tcPr>
            <w:tcW w:w="540"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FEDADA"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B0CBE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20</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A8F9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9767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36</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14</w:t>
            </w:r>
          </w:p>
        </w:tc>
        <w:tc>
          <w:tcPr>
            <w:tcW w:w="544"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r>
      <w:tr>
        <w:trPr>
          <w:trHeight w:val="240" w:hRule="atLeast"/>
        </w:trPr>
        <w:tc>
          <w:tcPr>
            <w:tcW w:w="9053" w:type="dxa"/>
            <w:gridSpan w:val="1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center"/>
              <w:rPr>
                <w:rFonts w:eastAsia="Times New Roman" w:cs="Arial"/>
                <w:b/>
                <w:b/>
                <w:bCs/>
                <w:i/>
                <w:i/>
                <w:color w:val="000000"/>
                <w:sz w:val="18"/>
                <w:szCs w:val="18"/>
                <w:lang w:eastAsia="cs-CZ"/>
              </w:rPr>
            </w:pPr>
            <w:r>
              <w:rPr>
                <w:rFonts w:eastAsia="Times New Roman" w:cs="Arial"/>
                <w:b/>
                <w:bCs/>
                <w:i/>
                <w:color w:val="000000"/>
                <w:sz w:val="18"/>
                <w:szCs w:val="18"/>
                <w:lang w:eastAsia="cs-CZ"/>
              </w:rPr>
              <w:t>Počet kmenových tříd (při max. 27 žácích v 1 třídě)</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i/>
                <w:i/>
                <w:color w:val="000000"/>
                <w:sz w:val="18"/>
                <w:szCs w:val="18"/>
                <w:lang w:eastAsia="cs-CZ"/>
              </w:rPr>
            </w:pPr>
            <w:r>
              <w:rPr>
                <w:rFonts w:eastAsia="Times New Roman" w:cs="Arial"/>
                <w:b/>
                <w:bCs/>
                <w:i/>
                <w:color w:val="000000"/>
                <w:sz w:val="18"/>
                <w:szCs w:val="18"/>
                <w:lang w:eastAsia="cs-CZ"/>
              </w:rPr>
              <w:t>Celkem</w:t>
            </w:r>
          </w:p>
        </w:tc>
        <w:tc>
          <w:tcPr>
            <w:tcW w:w="541"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10</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13</w:t>
            </w:r>
          </w:p>
        </w:tc>
        <w:tc>
          <w:tcPr>
            <w:tcW w:w="54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13</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15</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15</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16</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16</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16</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16</w:t>
            </w:r>
          </w:p>
        </w:tc>
        <w:tc>
          <w:tcPr>
            <w:tcW w:w="544"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17</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1. ročník</w:t>
            </w:r>
          </w:p>
        </w:tc>
        <w:tc>
          <w:tcPr>
            <w:tcW w:w="541"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2.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3.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4.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5. ročník</w:t>
            </w:r>
          </w:p>
        </w:tc>
        <w:tc>
          <w:tcPr>
            <w:tcW w:w="541" w:type="dxa"/>
            <w:tcBorders>
              <w:top w:val="single" w:sz="4" w:space="0" w:color="000000"/>
              <w:left w:val="single" w:sz="8"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right w:val="single" w:sz="8"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right w:val="single" w:sz="8"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6.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7.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8.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9. ročník</w:t>
            </w:r>
          </w:p>
        </w:tc>
        <w:tc>
          <w:tcPr>
            <w:tcW w:w="541"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10" w:hRule="atLeast"/>
        </w:trPr>
        <w:tc>
          <w:tcPr>
            <w:tcW w:w="9053" w:type="dxa"/>
            <w:gridSpan w:val="16"/>
            <w:tcBorders>
              <w:top w:val="single" w:sz="8" w:space="0" w:color="000000"/>
            </w:tcBorders>
            <w:shd w:fill="auto" w:val="clear"/>
            <w:vAlign w:val="bottom"/>
          </w:tcPr>
          <w:p>
            <w:pPr>
              <w:pStyle w:val="Normal"/>
              <w:spacing w:lineRule="auto" w:line="240" w:before="0" w:after="0"/>
              <w:jc w:val="left"/>
              <w:rPr>
                <w:rFonts w:eastAsia="Times New Roman" w:cs="Arial"/>
                <w:i/>
                <w:i/>
                <w:color w:val="000000"/>
                <w:sz w:val="16"/>
                <w:szCs w:val="16"/>
                <w:lang w:eastAsia="cs-CZ"/>
              </w:rPr>
            </w:pPr>
            <w:r>
              <w:rPr>
                <w:rFonts w:eastAsia="Times New Roman" w:cs="Arial"/>
                <w:i/>
                <w:color w:val="000000"/>
                <w:sz w:val="16"/>
                <w:szCs w:val="16"/>
                <w:lang w:eastAsia="cs-CZ"/>
              </w:rPr>
              <w:t>Zdroj dat: OŠMS KÚ PK, vlastní výpočty</w:t>
            </w:r>
          </w:p>
        </w:tc>
      </w:tr>
    </w:tbl>
    <w:p>
      <w:pPr>
        <w:pStyle w:val="Normal"/>
        <w:spacing w:before="120" w:after="60"/>
        <w:rPr>
          <w:i/>
          <w:i/>
        </w:rPr>
      </w:pPr>
      <w:r>
        <w:rPr>
          <w:i/>
        </w:rPr>
        <w:t>Při srovnání výsledků střední a vysoké varianty prognózy (tabulky 9 a 10) je zřejmé, že podle celkového počtu kmenových tříd se tyto varianty neliší, i když počet žáků podle střední varianty je nižší. Příčinou je větší počet žáků v ročnících, než je mezních 27 žáků. Výsledkem jsou převážně dvě kmenové třídy v ročníku.</w:t>
      </w:r>
    </w:p>
    <w:p>
      <w:pPr>
        <w:pStyle w:val="Normal"/>
        <w:spacing w:before="120" w:after="60"/>
        <w:rPr>
          <w:i/>
          <w:i/>
        </w:rPr>
      </w:pPr>
      <w:r>
        <w:rPr>
          <w:i/>
        </w:rPr>
        <w:t>Z horní části tabulky 10 zároveň vyplývá, že ani zvýšení mezního počtu žáků na 28 by se počet kmenových tříd v ročnících podle střední varianty nezměnil pouze s výjimkou několika 1. ročníků (v letech 2021/22, 2022/23 a 2024/25). V 1. ročnících je však 28 žáků ve třídě příliš mnoho. Tento jednoduchý test citlivosti tedy potvrzuje relevanci počtu kmenových tříd podle střední varianty.</w:t>
      </w:r>
    </w:p>
    <w:p>
      <w:pPr>
        <w:pStyle w:val="Normal"/>
        <w:spacing w:before="0" w:after="200"/>
        <w:jc w:val="left"/>
        <w:rPr>
          <w:i/>
          <w:i/>
        </w:rPr>
      </w:pPr>
      <w:r>
        <w:rPr>
          <w:i/>
        </w:rPr>
      </w:r>
      <w:r>
        <w:br w:type="page"/>
      </w:r>
    </w:p>
    <w:p>
      <w:pPr>
        <w:pStyle w:val="Normal"/>
        <w:spacing w:before="120" w:after="60"/>
        <w:rPr>
          <w:i/>
          <w:i/>
        </w:rPr>
      </w:pPr>
      <w:r>
        <w:rPr>
          <w:i/>
        </w:rPr>
        <w:t xml:space="preserve">V tabulce 11 jsou shrnuty výsledky prognózy žáků podle nízké varianty. </w:t>
      </w:r>
    </w:p>
    <w:tbl>
      <w:tblPr>
        <w:tblW w:w="9056" w:type="dxa"/>
        <w:jc w:val="left"/>
        <w:tblInd w:w="70" w:type="dxa"/>
        <w:tblBorders>
          <w:bottom w:val="single" w:sz="8" w:space="0" w:color="000000"/>
          <w:insideH w:val="single" w:sz="8" w:space="0" w:color="000000"/>
        </w:tblBorders>
        <w:tblCellMar>
          <w:top w:w="0" w:type="dxa"/>
          <w:left w:w="70" w:type="dxa"/>
          <w:bottom w:w="0" w:type="dxa"/>
          <w:right w:w="70" w:type="dxa"/>
        </w:tblCellMar>
        <w:tblLook w:noVBand="1" w:val="04a0" w:noHBand="0" w:lastColumn="0" w:firstColumn="1" w:lastRow="0" w:firstRow="1"/>
      </w:tblPr>
      <w:tblGrid>
        <w:gridCol w:w="940"/>
        <w:gridCol w:w="541"/>
        <w:gridCol w:w="541"/>
        <w:gridCol w:w="540"/>
        <w:gridCol w:w="541"/>
        <w:gridCol w:w="541"/>
        <w:gridCol w:w="540"/>
        <w:gridCol w:w="541"/>
        <w:gridCol w:w="541"/>
        <w:gridCol w:w="540"/>
        <w:gridCol w:w="541"/>
        <w:gridCol w:w="540"/>
        <w:gridCol w:w="541"/>
        <w:gridCol w:w="541"/>
        <w:gridCol w:w="540"/>
        <w:gridCol w:w="544"/>
      </w:tblGrid>
      <w:tr>
        <w:trPr>
          <w:trHeight w:val="255" w:hRule="atLeast"/>
        </w:trPr>
        <w:tc>
          <w:tcPr>
            <w:tcW w:w="9053" w:type="dxa"/>
            <w:gridSpan w:val="16"/>
            <w:tcBorders>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i/>
                <w:i/>
                <w:color w:val="000000"/>
                <w:sz w:val="20"/>
                <w:szCs w:val="20"/>
                <w:lang w:eastAsia="cs-CZ"/>
              </w:rPr>
            </w:pPr>
            <w:r>
              <w:rPr>
                <w:rFonts w:eastAsia="Times New Roman" w:cs="Arial"/>
                <w:b/>
                <w:bCs/>
                <w:i/>
                <w:color w:val="000000"/>
                <w:sz w:val="20"/>
                <w:szCs w:val="20"/>
                <w:lang w:eastAsia="cs-CZ"/>
              </w:rPr>
              <w:t>Tabulka 11: Rekapitulace vývoje a prognóza počtu žáků ZŠ Plasy - nízká varianta</w:t>
            </w:r>
          </w:p>
        </w:tc>
      </w:tr>
      <w:tr>
        <w:trPr>
          <w:trHeight w:val="480" w:hRule="atLeast"/>
        </w:trPr>
        <w:tc>
          <w:tcPr>
            <w:tcW w:w="940" w:type="dxa"/>
            <w:tcBorders>
              <w:left w:val="single" w:sz="8"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rok</w:t>
            </w:r>
          </w:p>
        </w:tc>
        <w:tc>
          <w:tcPr>
            <w:tcW w:w="541"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2011</w:t>
              <w:br/>
              <w:t>/12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2012</w:t>
              <w:br/>
              <w:t>/13</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2013</w:t>
              <w:br/>
              <w:t>/14</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2014</w:t>
              <w:br/>
              <w:t>/15</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2015</w:t>
              <w:br/>
              <w:t>/16</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2016</w:t>
              <w:br/>
              <w:t>/17</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2017</w:t>
              <w:br/>
              <w:t>/18</w:t>
            </w:r>
          </w:p>
        </w:tc>
        <w:tc>
          <w:tcPr>
            <w:tcW w:w="5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2018</w:t>
              <w:br/>
              <w:t>/19</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2019</w:t>
              <w:br/>
              <w:t>/20</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2020</w:t>
              <w:br/>
              <w:t>/21</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2021</w:t>
              <w:br/>
              <w:t>/22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2022</w:t>
              <w:br/>
              <w:t>/23</w:t>
            </w:r>
          </w:p>
        </w:tc>
        <w:tc>
          <w:tcPr>
            <w:tcW w:w="541" w:type="dxa"/>
            <w:tcBorders>
              <w:bottom w:val="single" w:sz="8" w:space="0" w:color="000000"/>
              <w:insideH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2023</w:t>
              <w:br/>
              <w:t>/24</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2024</w:t>
              <w:br/>
              <w:t>/25</w:t>
            </w:r>
          </w:p>
        </w:tc>
        <w:tc>
          <w:tcPr>
            <w:tcW w:w="544"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2025</w:t>
              <w:br/>
              <w:t>/26</w:t>
            </w:r>
          </w:p>
        </w:tc>
      </w:tr>
      <w:tr>
        <w:trPr>
          <w:trHeight w:val="240" w:hRule="atLeast"/>
        </w:trPr>
        <w:tc>
          <w:tcPr>
            <w:tcW w:w="9053" w:type="dxa"/>
            <w:gridSpan w:val="1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center"/>
              <w:rPr>
                <w:rFonts w:eastAsia="Times New Roman" w:cs="Arial"/>
                <w:b/>
                <w:b/>
                <w:bCs/>
                <w:i/>
                <w:i/>
                <w:color w:val="000000"/>
                <w:sz w:val="18"/>
                <w:szCs w:val="18"/>
                <w:lang w:eastAsia="cs-CZ"/>
              </w:rPr>
            </w:pPr>
            <w:r>
              <w:rPr>
                <w:rFonts w:eastAsia="Times New Roman" w:cs="Arial"/>
                <w:b/>
                <w:bCs/>
                <w:i/>
                <w:color w:val="000000"/>
                <w:sz w:val="18"/>
                <w:szCs w:val="18"/>
                <w:lang w:eastAsia="cs-CZ"/>
              </w:rPr>
              <w:t>Počet žáků</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i/>
                <w:i/>
                <w:color w:val="000000"/>
                <w:sz w:val="18"/>
                <w:szCs w:val="18"/>
                <w:lang w:eastAsia="cs-CZ"/>
              </w:rPr>
            </w:pPr>
            <w:r>
              <w:rPr>
                <w:rFonts w:eastAsia="Times New Roman" w:cs="Arial"/>
                <w:b/>
                <w:bCs/>
                <w:i/>
                <w:color w:val="000000"/>
                <w:sz w:val="18"/>
                <w:szCs w:val="18"/>
                <w:lang w:eastAsia="cs-CZ"/>
              </w:rPr>
              <w:t>Celkem</w:t>
            </w:r>
          </w:p>
        </w:tc>
        <w:tc>
          <w:tcPr>
            <w:tcW w:w="541"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231</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223</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228</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color w:val="000000"/>
                <w:sz w:val="18"/>
                <w:szCs w:val="18"/>
                <w:lang w:eastAsia="cs-CZ"/>
              </w:rPr>
            </w:pPr>
            <w:r>
              <w:rPr>
                <w:rFonts w:eastAsia="Times New Roman" w:cs="Arial"/>
                <w:b/>
                <w:bCs/>
                <w:i/>
                <w:color w:val="000000"/>
                <w:sz w:val="18"/>
                <w:szCs w:val="18"/>
                <w:lang w:eastAsia="cs-CZ"/>
              </w:rPr>
              <w:t>228</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247</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241</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248</w:t>
            </w:r>
          </w:p>
        </w:tc>
        <w:tc>
          <w:tcPr>
            <w:tcW w:w="54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256</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261</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258</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260</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249</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235</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228</w:t>
            </w:r>
          </w:p>
        </w:tc>
        <w:tc>
          <w:tcPr>
            <w:tcW w:w="544"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237</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1. ročník</w:t>
            </w:r>
          </w:p>
        </w:tc>
        <w:tc>
          <w:tcPr>
            <w:tcW w:w="541"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A8DAB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F8F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9AD6E"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CD2B0"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33</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74C589"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19</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CD2B0"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33</w:t>
            </w:r>
          </w:p>
        </w:tc>
        <w:tc>
          <w:tcPr>
            <w:tcW w:w="541" w:type="dxa"/>
            <w:tcBorders>
              <w:left w:val="single" w:sz="4" w:space="0" w:color="000000"/>
              <w:bottom w:val="single" w:sz="4" w:space="0" w:color="000000"/>
              <w:right w:val="single" w:sz="8" w:space="0" w:color="000000"/>
              <w:insideH w:val="single" w:sz="4" w:space="0" w:color="000000"/>
              <w:insideV w:val="single" w:sz="8" w:space="0" w:color="000000"/>
            </w:tcBorders>
            <w:shd w:color="000000" w:fill="CBE9D3"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24</w:t>
            </w:r>
          </w:p>
        </w:tc>
        <w:tc>
          <w:tcPr>
            <w:tcW w:w="540"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FF8F2"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28</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EE9D8"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30</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DCF0E1"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DCF0E1"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w:t>
            </w:r>
          </w:p>
        </w:tc>
        <w:tc>
          <w:tcPr>
            <w:tcW w:w="541"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DCF0E1"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25</w:t>
            </w:r>
          </w:p>
        </w:tc>
        <w:tc>
          <w:tcPr>
            <w:tcW w:w="544"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EDF7F0"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26</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2.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8DAB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8F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9E5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40</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BCB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18</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DDAB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DCF0E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F1E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E2C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3.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DE2C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BE9D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E2C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9E5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DAB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18</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CD2B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CF0E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F1E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E2C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4.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A8DAB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F1E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CF0E1"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E2C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9E5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40</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BCB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74C589"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D2B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9D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DAB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5.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FF8F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8DAB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F1E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BE9D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24</w:t>
            </w:r>
          </w:p>
        </w:tc>
        <w:tc>
          <w:tcPr>
            <w:tcW w:w="541" w:type="dxa"/>
            <w:tcBorders>
              <w:top w:val="single" w:sz="4" w:space="0" w:color="000000"/>
              <w:left w:val="single" w:sz="4" w:space="0" w:color="000000"/>
              <w:right w:val="single" w:sz="4" w:space="0" w:color="000000"/>
              <w:insideV w:val="single" w:sz="4" w:space="0" w:color="000000"/>
            </w:tcBorders>
            <w:shd w:color="000000" w:fill="FEE9D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0" w:type="dxa"/>
            <w:tcBorders>
              <w:top w:val="single" w:sz="4" w:space="0" w:color="000000"/>
              <w:left w:val="single" w:sz="4" w:space="0" w:color="000000"/>
              <w:right w:val="single" w:sz="4" w:space="0" w:color="000000"/>
              <w:insideV w:val="single" w:sz="4" w:space="0" w:color="000000"/>
            </w:tcBorders>
            <w:shd w:color="000000" w:fill="FCD2B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right w:val="single" w:sz="4" w:space="0" w:color="000000"/>
              <w:insideV w:val="single" w:sz="4" w:space="0" w:color="000000"/>
            </w:tcBorders>
            <w:shd w:color="000000" w:fill="FCD2B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right w:val="single" w:sz="8"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41</w:t>
            </w:r>
          </w:p>
        </w:tc>
        <w:tc>
          <w:tcPr>
            <w:tcW w:w="540" w:type="dxa"/>
            <w:tcBorders>
              <w:top w:val="single" w:sz="4" w:space="0" w:color="000000"/>
              <w:left w:val="single" w:sz="8" w:space="0" w:color="000000"/>
              <w:right w:val="single" w:sz="4" w:space="0" w:color="000000"/>
              <w:insideV w:val="single" w:sz="4" w:space="0" w:color="000000"/>
            </w:tcBorders>
            <w:shd w:color="000000" w:fill="FBC39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1" w:type="dxa"/>
            <w:tcBorders>
              <w:top w:val="single" w:sz="4" w:space="0" w:color="000000"/>
              <w:left w:val="single" w:sz="4" w:space="0" w:color="000000"/>
              <w:right w:val="single" w:sz="4" w:space="0" w:color="000000"/>
              <w:insideV w:val="single" w:sz="4" w:space="0" w:color="000000"/>
            </w:tcBorders>
            <w:shd w:color="000000" w:fill="74C589"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19</w:t>
            </w:r>
          </w:p>
        </w:tc>
        <w:tc>
          <w:tcPr>
            <w:tcW w:w="540" w:type="dxa"/>
            <w:tcBorders>
              <w:top w:val="single" w:sz="4" w:space="0" w:color="000000"/>
              <w:left w:val="single" w:sz="4" w:space="0" w:color="000000"/>
              <w:right w:val="single" w:sz="4" w:space="0" w:color="000000"/>
              <w:insideV w:val="single" w:sz="4" w:space="0" w:color="000000"/>
            </w:tcBorders>
            <w:shd w:color="000000" w:fill="FBCBA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right w:val="single" w:sz="4" w:space="0" w:color="000000"/>
              <w:insideV w:val="single" w:sz="4" w:space="0" w:color="000000"/>
            </w:tcBorders>
            <w:shd w:color="000000" w:fill="EDF7F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right w:val="single" w:sz="4" w:space="0" w:color="000000"/>
              <w:insideV w:val="single" w:sz="4" w:space="0" w:color="000000"/>
            </w:tcBorders>
            <w:shd w:color="000000" w:fill="FEE9D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0" w:type="dxa"/>
            <w:tcBorders>
              <w:top w:val="single" w:sz="4" w:space="0" w:color="000000"/>
              <w:left w:val="single" w:sz="4" w:space="0" w:color="000000"/>
              <w:right w:val="single" w:sz="4" w:space="0" w:color="000000"/>
              <w:insideV w:val="single" w:sz="4" w:space="0" w:color="000000"/>
            </w:tcBorders>
            <w:shd w:color="000000" w:fill="FDDAB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32</w:t>
            </w:r>
          </w:p>
        </w:tc>
        <w:tc>
          <w:tcPr>
            <w:tcW w:w="544" w:type="dxa"/>
            <w:tcBorders>
              <w:top w:val="single" w:sz="4" w:space="0" w:color="000000"/>
              <w:left w:val="single" w:sz="4" w:space="0" w:color="000000"/>
              <w:right w:val="single" w:sz="8" w:space="0" w:color="000000"/>
              <w:insideV w:val="single" w:sz="8"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6.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72A1D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0CBE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0CBE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20</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A828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B4B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297D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EDADA"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7.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B9C9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72A1D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FEAF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23</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EE6E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27</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A828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37</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297D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8.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D0DF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828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81ACE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17</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3F3"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A1C0E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FF4F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24</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EDADA"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8F9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9767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14</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9. ročník</w:t>
            </w:r>
          </w:p>
        </w:tc>
        <w:tc>
          <w:tcPr>
            <w:tcW w:w="541"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B9C9D"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33</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1B6E4"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18</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FFFF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25</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72A1DC"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16</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C0D5EF"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21</w:t>
            </w:r>
          </w:p>
        </w:tc>
        <w:tc>
          <w:tcPr>
            <w:tcW w:w="541"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DFEAF7"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23</w:t>
            </w:r>
          </w:p>
        </w:tc>
        <w:tc>
          <w:tcPr>
            <w:tcW w:w="540"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FEDADA"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28</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B0CBE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20</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A8F90"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34</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97678"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36</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DC1C2"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30</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14</w:t>
            </w:r>
          </w:p>
        </w:tc>
        <w:tc>
          <w:tcPr>
            <w:tcW w:w="544"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FDCECE"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29</w:t>
            </w:r>
          </w:p>
        </w:tc>
      </w:tr>
      <w:tr>
        <w:trPr>
          <w:trHeight w:val="240" w:hRule="atLeast"/>
        </w:trPr>
        <w:tc>
          <w:tcPr>
            <w:tcW w:w="9053" w:type="dxa"/>
            <w:gridSpan w:val="1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center"/>
              <w:rPr>
                <w:rFonts w:eastAsia="Times New Roman" w:cs="Arial"/>
                <w:b/>
                <w:b/>
                <w:bCs/>
                <w:i/>
                <w:i/>
                <w:color w:val="000000"/>
                <w:sz w:val="18"/>
                <w:szCs w:val="18"/>
                <w:lang w:eastAsia="cs-CZ"/>
              </w:rPr>
            </w:pPr>
            <w:r>
              <w:rPr>
                <w:rFonts w:eastAsia="Times New Roman" w:cs="Arial"/>
                <w:b/>
                <w:bCs/>
                <w:i/>
                <w:color w:val="000000"/>
                <w:sz w:val="18"/>
                <w:szCs w:val="18"/>
                <w:lang w:eastAsia="cs-CZ"/>
              </w:rPr>
              <w:t>Počet kmenových tříd (při max. 27 žácích v 1 třídě)</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b/>
                <w:b/>
                <w:bCs/>
                <w:i/>
                <w:i/>
                <w:color w:val="000000"/>
                <w:sz w:val="18"/>
                <w:szCs w:val="18"/>
                <w:lang w:eastAsia="cs-CZ"/>
              </w:rPr>
            </w:pPr>
            <w:r>
              <w:rPr>
                <w:rFonts w:eastAsia="Times New Roman" w:cs="Arial"/>
                <w:b/>
                <w:bCs/>
                <w:i/>
                <w:color w:val="000000"/>
                <w:sz w:val="18"/>
                <w:szCs w:val="18"/>
                <w:lang w:eastAsia="cs-CZ"/>
              </w:rPr>
              <w:t>Celkem</w:t>
            </w:r>
          </w:p>
        </w:tc>
        <w:tc>
          <w:tcPr>
            <w:tcW w:w="541"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10</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12</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13</w:t>
            </w:r>
          </w:p>
        </w:tc>
        <w:tc>
          <w:tcPr>
            <w:tcW w:w="541"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13</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15</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15</w:t>
            </w:r>
          </w:p>
        </w:tc>
        <w:tc>
          <w:tcPr>
            <w:tcW w:w="540"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15</w:t>
            </w:r>
          </w:p>
        </w:tc>
        <w:tc>
          <w:tcPr>
            <w:tcW w:w="541" w:type="dxa"/>
            <w:tcBorders>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14</w:t>
            </w:r>
          </w:p>
        </w:tc>
        <w:tc>
          <w:tcPr>
            <w:tcW w:w="541" w:type="dxa"/>
            <w:tcBorders>
              <w:bottom w:val="single" w:sz="8" w:space="0" w:color="000000"/>
              <w:insideH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13</w:t>
            </w:r>
          </w:p>
        </w:tc>
        <w:tc>
          <w:tcPr>
            <w:tcW w:w="540" w:type="dxa"/>
            <w:tcBorders>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c>
          <w:tcPr>
            <w:tcW w:w="544"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right"/>
              <w:rPr>
                <w:rFonts w:eastAsia="Times New Roman" w:cs="Arial"/>
                <w:b/>
                <w:b/>
                <w:bCs/>
                <w:i/>
                <w:i/>
                <w:sz w:val="18"/>
                <w:szCs w:val="18"/>
                <w:lang w:eastAsia="cs-CZ"/>
              </w:rPr>
            </w:pPr>
            <w:r>
              <w:rPr>
                <w:rFonts w:eastAsia="Times New Roman" w:cs="Arial"/>
                <w:b/>
                <w:bCs/>
                <w:i/>
                <w:sz w:val="18"/>
                <w:szCs w:val="18"/>
                <w:lang w:eastAsia="cs-CZ"/>
              </w:rPr>
              <w:t>11</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1. ročník</w:t>
            </w:r>
          </w:p>
        </w:tc>
        <w:tc>
          <w:tcPr>
            <w:tcW w:w="541"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2.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3.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4.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r>
      <w:tr>
        <w:trPr>
          <w:trHeight w:val="240" w:hRule="atLeast"/>
        </w:trPr>
        <w:tc>
          <w:tcPr>
            <w:tcW w:w="940" w:type="dxa"/>
            <w:tcBorders>
              <w:left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5. ročník</w:t>
            </w:r>
          </w:p>
        </w:tc>
        <w:tc>
          <w:tcPr>
            <w:tcW w:w="541" w:type="dxa"/>
            <w:tcBorders>
              <w:top w:val="single" w:sz="4" w:space="0" w:color="000000"/>
              <w:left w:val="single" w:sz="8"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right w:val="single" w:sz="8" w:space="0" w:color="000000"/>
              <w:insideV w:val="single" w:sz="8"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right w:val="single" w:sz="4" w:space="0" w:color="000000"/>
              <w:insideV w:val="single" w:sz="4"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right w:val="single" w:sz="4" w:space="0" w:color="000000"/>
              <w:insideV w:val="single" w:sz="4" w:space="0" w:color="000000"/>
            </w:tcBorders>
            <w:shd w:color="000000" w:fill="F79646"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right w:val="single" w:sz="8" w:space="0" w:color="000000"/>
              <w:insideV w:val="single" w:sz="8" w:space="0" w:color="000000"/>
            </w:tcBorders>
            <w:shd w:color="000000" w:fill="63BE7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r>
      <w:tr>
        <w:trPr>
          <w:trHeight w:val="240" w:hRule="atLeast"/>
        </w:trPr>
        <w:tc>
          <w:tcPr>
            <w:tcW w:w="940" w:type="dxa"/>
            <w:tcBorders>
              <w:top w:val="single" w:sz="4" w:space="0" w:color="000000"/>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6.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7.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r>
      <w:tr>
        <w:trPr>
          <w:trHeight w:val="240" w:hRule="atLeast"/>
        </w:trPr>
        <w:tc>
          <w:tcPr>
            <w:tcW w:w="940" w:type="dxa"/>
            <w:tcBorders>
              <w:left w:val="single" w:sz="8" w:space="0" w:color="000000"/>
              <w:bottom w:val="single" w:sz="4" w:space="0" w:color="000000"/>
              <w:insideH w:val="single" w:sz="4"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8. ročník</w:t>
            </w:r>
          </w:p>
        </w:tc>
        <w:tc>
          <w:tcPr>
            <w:tcW w:w="54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4"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r>
      <w:tr>
        <w:trPr>
          <w:trHeight w:val="240" w:hRule="atLeast"/>
        </w:trPr>
        <w:tc>
          <w:tcPr>
            <w:tcW w:w="940" w:type="dxa"/>
            <w:tcBorders>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9. ročník</w:t>
            </w:r>
          </w:p>
        </w:tc>
        <w:tc>
          <w:tcPr>
            <w:tcW w:w="541"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1"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538DD5"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1</w:t>
            </w:r>
          </w:p>
        </w:tc>
        <w:tc>
          <w:tcPr>
            <w:tcW w:w="544"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F8696B" w:val="clear"/>
            <w:vAlign w:val="bottom"/>
          </w:tcPr>
          <w:p>
            <w:pPr>
              <w:pStyle w:val="Normal"/>
              <w:spacing w:lineRule="auto" w:line="240" w:before="0" w:after="0"/>
              <w:jc w:val="right"/>
              <w:rPr>
                <w:rFonts w:eastAsia="Times New Roman" w:cs="Arial"/>
                <w:i/>
                <w:i/>
                <w:sz w:val="18"/>
                <w:szCs w:val="18"/>
                <w:lang w:eastAsia="cs-CZ"/>
              </w:rPr>
            </w:pPr>
            <w:r>
              <w:rPr>
                <w:rFonts w:eastAsia="Times New Roman" w:cs="Arial"/>
                <w:i/>
                <w:sz w:val="18"/>
                <w:szCs w:val="18"/>
                <w:lang w:eastAsia="cs-CZ"/>
              </w:rPr>
              <w:t>2</w:t>
            </w:r>
          </w:p>
        </w:tc>
      </w:tr>
      <w:tr>
        <w:trPr>
          <w:trHeight w:val="225" w:hRule="atLeast"/>
        </w:trPr>
        <w:tc>
          <w:tcPr>
            <w:tcW w:w="9053" w:type="dxa"/>
            <w:gridSpan w:val="16"/>
            <w:tcBorders>
              <w:top w:val="single" w:sz="8" w:space="0" w:color="000000"/>
            </w:tcBorders>
            <w:shd w:fill="auto" w:val="clear"/>
            <w:vAlign w:val="bottom"/>
          </w:tcPr>
          <w:p>
            <w:pPr>
              <w:pStyle w:val="Normal"/>
              <w:spacing w:lineRule="auto" w:line="240" w:before="0" w:after="0"/>
              <w:jc w:val="left"/>
              <w:rPr>
                <w:rFonts w:eastAsia="Times New Roman" w:cs="Arial"/>
                <w:i/>
                <w:i/>
                <w:color w:val="000000"/>
                <w:sz w:val="16"/>
                <w:szCs w:val="16"/>
                <w:lang w:eastAsia="cs-CZ"/>
              </w:rPr>
            </w:pPr>
            <w:r>
              <w:rPr>
                <w:rFonts w:eastAsia="Times New Roman" w:cs="Arial"/>
                <w:i/>
                <w:color w:val="000000"/>
                <w:sz w:val="16"/>
                <w:szCs w:val="16"/>
                <w:lang w:eastAsia="cs-CZ"/>
              </w:rPr>
              <w:t>Zdroj dat: OŠMS KÚ PK, vlastní výpočty</w:t>
            </w:r>
          </w:p>
        </w:tc>
      </w:tr>
    </w:tbl>
    <w:p>
      <w:pPr>
        <w:pStyle w:val="Normal"/>
        <w:rPr>
          <w:i/>
          <w:i/>
        </w:rPr>
      </w:pPr>
      <w:r>
        <w:rPr>
          <w:i/>
        </w:rPr>
        <w:t xml:space="preserve">Vzhledem k vývoji počtu žáků ZŠ Plasy v posledních letech je nutno tuto variantu, která předpokládá mírnou migrační ztrátu dětí, považovat za velmi málo pravděpodobnou. Také pro úvahy o rozsahu investic pro zajištění dostatečných kapacit je tato varianta nevýznamná. Z těchto důvodů uvádíme nízkou variantu jen pro úplnost a komentujeme jí pouze velmi stručně. </w:t>
      </w:r>
    </w:p>
    <w:p>
      <w:pPr>
        <w:pStyle w:val="Normal"/>
        <w:rPr>
          <w:i/>
          <w:i/>
        </w:rPr>
      </w:pPr>
      <w:r>
        <w:rPr>
          <w:i/>
        </w:rPr>
        <w:t>Z tabulky 11 je patrné, že také podle nízké varianty v následujících dvou letech 2019/20-2020/21 by měl na ZŠ Plasy nastupovat do 1. ročníku vyšší počet dětí. To udrží vyšší celkový počet žáků školy do roku 2021/22. V dalších letech by však měl počet žáků nastupujících do 1. ročníků klesnout na 25-26, což povede ke snižování celkového počtu žáků ZŠ. Díky tomuto vývoji při rozdělení žáků do ročníků by se počet kmenových tříd v ZŠ Plasy podle nízké varianty zvýšil jen přechodně v letech 2019/20 až 2021/22 na 15.</w:t>
      </w:r>
    </w:p>
    <w:p>
      <w:pPr>
        <w:pStyle w:val="Heading3"/>
        <w:numPr>
          <w:ilvl w:val="2"/>
          <w:numId w:val="2"/>
        </w:numPr>
        <w:spacing w:before="360" w:after="120"/>
        <w:ind w:left="113" w:hanging="113"/>
        <w:rPr/>
      </w:pPr>
      <w:bookmarkStart w:id="173" w:name="_Toc449687539"/>
      <w:r>
        <w:rPr/>
        <w:t>Diskuze výsledků prognózy ZŠ Plasy</w:t>
      </w:r>
      <w:bookmarkEnd w:id="173"/>
    </w:p>
    <w:p>
      <w:pPr>
        <w:pStyle w:val="Normal"/>
        <w:spacing w:before="120" w:after="0"/>
        <w:rPr>
          <w:i/>
          <w:i/>
        </w:rPr>
      </w:pPr>
      <w:r>
        <w:rPr>
          <w:i/>
        </w:rPr>
        <w:t>Shrnutí nejpodstatnějšího výsledku prognózy ZŠ Plasy, tj. vývoj počtu žáků a kmenových tříd, který je možné očekávat až do školního roku 2025/26, podle variant i s rekapitulací od roku 2011/12 přináší tabulka 12.</w:t>
      </w:r>
    </w:p>
    <w:p>
      <w:pPr>
        <w:pStyle w:val="Normal"/>
        <w:spacing w:before="120" w:after="0"/>
        <w:rPr>
          <w:i/>
          <w:i/>
        </w:rPr>
      </w:pPr>
      <w:r>
        <w:rPr>
          <w:i/>
        </w:rPr>
        <w:t>Z tabulky 12 je zřejmé, že v následujících dvou letech bude podle všech zkoumaných variant počet kmenových tříd o dvě vyšší proti školnímu roku 2018/19 (ze 13 na 15). V dalších letech se již varianty rozcházejí.</w:t>
      </w:r>
    </w:p>
    <w:p>
      <w:pPr>
        <w:pStyle w:val="Normal"/>
        <w:spacing w:before="120" w:after="0"/>
        <w:rPr>
          <w:i/>
          <w:i/>
        </w:rPr>
      </w:pPr>
      <w:r>
        <w:rPr>
          <w:i/>
        </w:rPr>
        <w:t xml:space="preserve">Podle nízké varianty, která předpokládá mírný migrační úbytek dětí, by mělo dojít po roce 2021/22 k poklesu počtu kmenových tříd až na 11 v posledních dvou letech prognózovaného období. Tato varianta však není příliš pravděpodobná, zejména s ohledem na vývoj počtu žáků v posledních letech, a to jak při nástupu do 1. ročníku, tak v ročnících vyšších. </w:t>
      </w:r>
    </w:p>
    <w:p>
      <w:pPr>
        <w:pStyle w:val="Normal"/>
        <w:rPr>
          <w:i/>
          <w:i/>
        </w:rPr>
      </w:pPr>
      <w:r>
        <w:rPr>
          <w:i/>
        </w:rPr>
        <w:t xml:space="preserve">Prognóza počtu kmenových tříd ZŠ Plasy podle střední i vysoké varianty je až do školního roku 2025/26 shodná. Příčinou je překročení mezního počtu žáků ve třídě (27) ve většině ročníků v obou variantách. Podle obou těchto variant by se měl počet kmenových tříd ZŠ Plasy i nadále zvyšovat až na 17 ve školním roce 2025/26. Ani zvýšení mezního počtu žáků ve třídě na 28 by výsledek nezměnilo, pokud by nejvyšší počet žáků v 1. třídách zůstal na 27, což se jeví jako přiměřené. </w:t>
      </w:r>
    </w:p>
    <w:p>
      <w:pPr>
        <w:pStyle w:val="Normal"/>
        <w:spacing w:before="120" w:after="0"/>
        <w:rPr>
          <w:i/>
          <w:i/>
        </w:rPr>
      </w:pPr>
      <w:r>
        <w:rPr>
          <w:i/>
        </w:rPr>
        <w:t xml:space="preserve">Skutečný vývoj počtu žáků nastupujících do 1. ročníků v předchozích letech a také jejich prognóza podle střední a vysoké varianty ve sledovaném období navíc naznačují, že by mohlo dojít k situaci, kdy bude potřeba 2 kmenových tříd ve všech 9 ročnících. Ve školním roce 2025/26 je jedna třída pouze v 8. ročníku (viz tabulky 9 a 10). </w:t>
      </w:r>
    </w:p>
    <w:tbl>
      <w:tblPr>
        <w:tblW w:w="9200" w:type="dxa"/>
        <w:jc w:val="left"/>
        <w:tblInd w:w="70" w:type="dxa"/>
        <w:tblBorders/>
        <w:tblCellMar>
          <w:top w:w="0" w:type="dxa"/>
          <w:left w:w="70" w:type="dxa"/>
          <w:bottom w:w="0" w:type="dxa"/>
          <w:right w:w="70" w:type="dxa"/>
        </w:tblCellMar>
        <w:tblLook w:noVBand="1" w:val="04a0" w:noHBand="0" w:lastColumn="0" w:firstColumn="1" w:lastRow="0" w:firstRow="1"/>
      </w:tblPr>
      <w:tblGrid>
        <w:gridCol w:w="1083"/>
        <w:gridCol w:w="542"/>
        <w:gridCol w:w="542"/>
        <w:gridCol w:w="542"/>
        <w:gridCol w:w="542"/>
        <w:gridCol w:w="541"/>
        <w:gridCol w:w="541"/>
        <w:gridCol w:w="541"/>
        <w:gridCol w:w="541"/>
        <w:gridCol w:w="541"/>
        <w:gridCol w:w="541"/>
        <w:gridCol w:w="541"/>
        <w:gridCol w:w="540"/>
        <w:gridCol w:w="541"/>
        <w:gridCol w:w="540"/>
        <w:gridCol w:w="1"/>
        <w:gridCol w:w="537"/>
      </w:tblGrid>
      <w:tr>
        <w:trPr>
          <w:trHeight w:val="315" w:hRule="atLeast"/>
        </w:trPr>
        <w:tc>
          <w:tcPr>
            <w:tcW w:w="7578" w:type="dxa"/>
            <w:gridSpan w:val="13"/>
            <w:tcBorders/>
            <w:shd w:fill="auto" w:val="clear"/>
            <w:vAlign w:val="center"/>
          </w:tcPr>
          <w:p>
            <w:pPr>
              <w:pStyle w:val="Normal"/>
              <w:spacing w:lineRule="auto" w:line="240" w:before="0" w:after="0"/>
              <w:jc w:val="left"/>
              <w:rPr>
                <w:rFonts w:eastAsia="Times New Roman" w:cs="Arial"/>
                <w:b/>
                <w:b/>
                <w:bCs/>
                <w:i/>
                <w:i/>
                <w:color w:val="000000"/>
                <w:sz w:val="20"/>
                <w:szCs w:val="20"/>
                <w:lang w:eastAsia="cs-CZ"/>
              </w:rPr>
            </w:pPr>
            <w:r>
              <w:rPr>
                <w:rFonts w:eastAsia="Times New Roman" w:cs="Arial"/>
                <w:b/>
                <w:bCs/>
                <w:i/>
                <w:color w:val="000000"/>
                <w:sz w:val="20"/>
                <w:szCs w:val="20"/>
                <w:lang w:eastAsia="cs-CZ"/>
              </w:rPr>
              <w:t xml:space="preserve">Tabulka 12: Rekapitulace prognózy počtu žáků a tříd ZŠ Plasy podle variant </w:t>
            </w:r>
          </w:p>
        </w:tc>
        <w:tc>
          <w:tcPr>
            <w:tcW w:w="541" w:type="dxa"/>
            <w:tcBorders/>
            <w:shd w:fill="auto" w:val="clear"/>
            <w:vAlign w:val="bottom"/>
          </w:tcPr>
          <w:p>
            <w:pPr>
              <w:pStyle w:val="Normal"/>
              <w:spacing w:lineRule="auto" w:line="240" w:before="0" w:after="0"/>
              <w:jc w:val="left"/>
              <w:rPr>
                <w:rFonts w:eastAsia="Times New Roman" w:cs="Arial"/>
                <w:b/>
                <w:b/>
                <w:bCs/>
                <w:i/>
                <w:i/>
                <w:color w:val="000000"/>
                <w:sz w:val="20"/>
                <w:szCs w:val="20"/>
                <w:lang w:eastAsia="cs-CZ"/>
              </w:rPr>
            </w:pPr>
            <w:r>
              <w:rPr>
                <w:rFonts w:eastAsia="Times New Roman" w:cs="Arial"/>
                <w:b/>
                <w:bCs/>
                <w:i/>
                <w:color w:val="000000"/>
                <w:sz w:val="20"/>
                <w:szCs w:val="20"/>
                <w:lang w:eastAsia="cs-CZ"/>
              </w:rPr>
            </w:r>
          </w:p>
        </w:tc>
        <w:tc>
          <w:tcPr>
            <w:tcW w:w="540" w:type="dxa"/>
            <w:tcBorders/>
            <w:shd w:fill="auto" w:val="clear"/>
            <w:vAlign w:val="bottom"/>
          </w:tcPr>
          <w:p>
            <w:pPr>
              <w:pStyle w:val="Normal"/>
              <w:spacing w:lineRule="auto" w:line="240" w:before="0" w:after="0"/>
              <w:jc w:val="left"/>
              <w:rPr>
                <w:rFonts w:ascii="Times New Roman" w:hAnsi="Times New Roman" w:eastAsia="Times New Roman" w:cs="Times New Roman"/>
                <w:i/>
                <w:i/>
                <w:sz w:val="20"/>
                <w:szCs w:val="20"/>
                <w:lang w:eastAsia="cs-CZ"/>
              </w:rPr>
            </w:pPr>
            <w:r>
              <w:rPr>
                <w:rFonts w:eastAsia="Times New Roman" w:cs="Times New Roman" w:ascii="Times New Roman" w:hAnsi="Times New Roman"/>
                <w:i/>
                <w:sz w:val="20"/>
                <w:szCs w:val="20"/>
                <w:lang w:eastAsia="cs-CZ"/>
              </w:rPr>
            </w:r>
          </w:p>
        </w:tc>
        <w:tc>
          <w:tcPr>
            <w:tcW w:w="538" w:type="dxa"/>
            <w:gridSpan w:val="2"/>
            <w:tcBorders/>
            <w:shd w:fill="auto" w:val="clear"/>
            <w:vAlign w:val="bottom"/>
          </w:tcPr>
          <w:p>
            <w:pPr>
              <w:pStyle w:val="Normal"/>
              <w:spacing w:lineRule="auto" w:line="240" w:before="0" w:after="0"/>
              <w:jc w:val="left"/>
              <w:rPr>
                <w:rFonts w:ascii="Times New Roman" w:hAnsi="Times New Roman" w:eastAsia="Times New Roman" w:cs="Times New Roman"/>
                <w:i/>
                <w:i/>
                <w:sz w:val="20"/>
                <w:szCs w:val="20"/>
                <w:lang w:eastAsia="cs-CZ"/>
              </w:rPr>
            </w:pPr>
            <w:r>
              <w:rPr>
                <w:rFonts w:eastAsia="Times New Roman" w:cs="Times New Roman" w:ascii="Times New Roman" w:hAnsi="Times New Roman"/>
                <w:i/>
                <w:sz w:val="20"/>
                <w:szCs w:val="20"/>
                <w:lang w:eastAsia="cs-CZ"/>
              </w:rPr>
            </w:r>
          </w:p>
        </w:tc>
      </w:tr>
      <w:tr>
        <w:trPr>
          <w:trHeight w:val="495" w:hRule="atLeast"/>
        </w:trPr>
        <w:tc>
          <w:tcPr>
            <w:tcW w:w="10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školní rok</w:t>
            </w:r>
          </w:p>
        </w:tc>
        <w:tc>
          <w:tcPr>
            <w:tcW w:w="542"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2011</w:t>
              <w:br/>
              <w:t>/12</w:t>
            </w:r>
          </w:p>
        </w:tc>
        <w:tc>
          <w:tcPr>
            <w:tcW w:w="542"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2012</w:t>
              <w:br/>
              <w:t>/13</w:t>
            </w:r>
          </w:p>
        </w:tc>
        <w:tc>
          <w:tcPr>
            <w:tcW w:w="542"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2013</w:t>
              <w:br/>
              <w:t>/14</w:t>
            </w:r>
          </w:p>
        </w:tc>
        <w:tc>
          <w:tcPr>
            <w:tcW w:w="542"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2014</w:t>
              <w:br/>
              <w:t>/15</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2015</w:t>
              <w:br/>
              <w:t>/16</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2016</w:t>
              <w:br/>
              <w:t>/17</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2017</w:t>
              <w:br/>
              <w:t>/18</w:t>
            </w:r>
          </w:p>
        </w:tc>
        <w:tc>
          <w:tcPr>
            <w:tcW w:w="54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2018</w:t>
              <w:br/>
              <w:t>/19</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2019</w:t>
              <w:br/>
              <w:t>/20</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2020</w:t>
              <w:br/>
              <w:t>/21</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2021</w:t>
              <w:br/>
              <w:t>/22</w:t>
            </w:r>
          </w:p>
        </w:tc>
        <w:tc>
          <w:tcPr>
            <w:tcW w:w="540"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2022</w:t>
              <w:br/>
              <w:t>/23</w:t>
            </w:r>
          </w:p>
        </w:tc>
        <w:tc>
          <w:tcPr>
            <w:tcW w:w="541" w:type="dxa"/>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2023</w:t>
              <w:br/>
              <w:t>/24</w:t>
            </w:r>
          </w:p>
        </w:tc>
        <w:tc>
          <w:tcPr>
            <w:tcW w:w="541" w:type="dxa"/>
            <w:gridSpan w:val="2"/>
            <w:tcBorders>
              <w:top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2024</w:t>
              <w:br/>
              <w:t>/25</w:t>
            </w:r>
          </w:p>
        </w:tc>
        <w:tc>
          <w:tcPr>
            <w:tcW w:w="53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2025</w:t>
              <w:br/>
              <w:t>/26</w:t>
            </w:r>
          </w:p>
        </w:tc>
      </w:tr>
      <w:tr>
        <w:trPr>
          <w:trHeight w:val="285" w:hRule="atLeast"/>
        </w:trPr>
        <w:tc>
          <w:tcPr>
            <w:tcW w:w="9197" w:type="dxa"/>
            <w:gridSpan w:val="17"/>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Arial"/>
                <w:b/>
                <w:b/>
                <w:bCs/>
                <w:i/>
                <w:i/>
                <w:color w:val="000000"/>
                <w:sz w:val="18"/>
                <w:szCs w:val="18"/>
                <w:lang w:eastAsia="cs-CZ"/>
              </w:rPr>
            </w:pPr>
            <w:r>
              <w:rPr>
                <w:rFonts w:eastAsia="Times New Roman" w:cs="Arial"/>
                <w:b/>
                <w:bCs/>
                <w:i/>
                <w:color w:val="000000"/>
                <w:sz w:val="18"/>
                <w:szCs w:val="18"/>
                <w:lang w:eastAsia="cs-CZ"/>
              </w:rPr>
              <w:t>Počet žáků</w:t>
            </w:r>
          </w:p>
        </w:tc>
      </w:tr>
      <w:tr>
        <w:trPr>
          <w:trHeight w:val="270" w:hRule="atLeast"/>
        </w:trPr>
        <w:tc>
          <w:tcPr>
            <w:tcW w:w="1083" w:type="dxa"/>
            <w:tcBorders>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Nízká var.</w:t>
            </w:r>
          </w:p>
        </w:tc>
        <w:tc>
          <w:tcPr>
            <w:tcW w:w="542"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F8AD70"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231</w:t>
            </w:r>
          </w:p>
        </w:tc>
        <w:tc>
          <w:tcPr>
            <w:tcW w:w="54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9646"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223</w:t>
            </w:r>
          </w:p>
        </w:tc>
        <w:tc>
          <w:tcPr>
            <w:tcW w:w="54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A460"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228</w:t>
            </w:r>
          </w:p>
        </w:tc>
        <w:tc>
          <w:tcPr>
            <w:tcW w:w="54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A460"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228</w:t>
            </w:r>
          </w:p>
        </w:tc>
        <w:tc>
          <w:tcPr>
            <w:tcW w:w="54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DBC4"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247</w:t>
            </w:r>
          </w:p>
        </w:tc>
        <w:tc>
          <w:tcPr>
            <w:tcW w:w="54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9CAA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241</w:t>
            </w:r>
          </w:p>
        </w:tc>
        <w:tc>
          <w:tcPr>
            <w:tcW w:w="54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DECA"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248</w:t>
            </w:r>
          </w:p>
        </w:tc>
        <w:tc>
          <w:tcPr>
            <w:tcW w:w="541" w:type="dxa"/>
            <w:vMerge w:val="restart"/>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BF6F4"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256</w:t>
            </w:r>
          </w:p>
        </w:tc>
        <w:tc>
          <w:tcPr>
            <w:tcW w:w="541" w:type="dxa"/>
            <w:tcBorders>
              <w:top w:val="single" w:sz="4" w:space="0" w:color="000000"/>
              <w:bottom w:val="single" w:sz="4" w:space="0" w:color="000000"/>
              <w:right w:val="single" w:sz="4" w:space="0" w:color="000000"/>
              <w:insideH w:val="single" w:sz="4" w:space="0" w:color="000000"/>
              <w:insideV w:val="single" w:sz="4" w:space="0" w:color="000000"/>
            </w:tcBorders>
            <w:shd w:color="000000" w:fill="E1F2E8"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FCF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258</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F5F0"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260</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E1C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249</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8B88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235</w:t>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7A460"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228</w:t>
            </w:r>
          </w:p>
        </w:tc>
        <w:tc>
          <w:tcPr>
            <w:tcW w:w="53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9BE90"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237</w:t>
            </w:r>
          </w:p>
        </w:tc>
      </w:tr>
      <w:tr>
        <w:trPr>
          <w:trHeight w:val="270" w:hRule="atLeast"/>
        </w:trPr>
        <w:tc>
          <w:tcPr>
            <w:tcW w:w="1083" w:type="dxa"/>
            <w:tcBorders>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Střední var.</w:t>
            </w:r>
          </w:p>
        </w:tc>
        <w:tc>
          <w:tcPr>
            <w:tcW w:w="542"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tcBorders>
              <w:top w:val="single" w:sz="4" w:space="0" w:color="000000"/>
              <w:bottom w:val="single" w:sz="4" w:space="0" w:color="000000"/>
              <w:right w:val="single" w:sz="4" w:space="0" w:color="000000"/>
              <w:insideH w:val="single" w:sz="4" w:space="0" w:color="000000"/>
              <w:insideV w:val="single" w:sz="4" w:space="0" w:color="000000"/>
            </w:tcBorders>
            <w:shd w:color="000000" w:fill="C6E7D1"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7D1"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AD4AA"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269</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1F2E8"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261</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E4D4"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250</w:t>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D9B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246</w:t>
            </w:r>
          </w:p>
        </w:tc>
        <w:tc>
          <w:tcPr>
            <w:tcW w:w="53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CFCF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258</w:t>
            </w:r>
          </w:p>
        </w:tc>
      </w:tr>
      <w:tr>
        <w:trPr>
          <w:trHeight w:val="270" w:hRule="atLeast"/>
        </w:trPr>
        <w:tc>
          <w:tcPr>
            <w:tcW w:w="1083"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Vysoká var.</w:t>
            </w:r>
          </w:p>
        </w:tc>
        <w:tc>
          <w:tcPr>
            <w:tcW w:w="542"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tcBorders>
              <w:top w:val="single" w:sz="4" w:space="0" w:color="000000"/>
              <w:bottom w:val="single" w:sz="8" w:space="0" w:color="000000"/>
              <w:right w:val="single" w:sz="4" w:space="0" w:color="000000"/>
              <w:insideH w:val="single" w:sz="8" w:space="0" w:color="000000"/>
              <w:insideV w:val="single" w:sz="4" w:space="0" w:color="000000"/>
            </w:tcBorders>
            <w:shd w:color="000000" w:fill="BEE3C9"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265</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ACDCBA"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267</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63BE7B"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275</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AD4AA"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269</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EAF5F0"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260</w:t>
            </w:r>
          </w:p>
        </w:tc>
        <w:tc>
          <w:tcPr>
            <w:tcW w:w="541" w:type="dxa"/>
            <w:gridSpan w:val="2"/>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3F9F8"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259</w:t>
            </w:r>
          </w:p>
        </w:tc>
        <w:tc>
          <w:tcPr>
            <w:tcW w:w="53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75C68B"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273</w:t>
            </w:r>
          </w:p>
        </w:tc>
      </w:tr>
      <w:tr>
        <w:trPr>
          <w:trHeight w:val="285" w:hRule="atLeast"/>
        </w:trPr>
        <w:tc>
          <w:tcPr>
            <w:tcW w:w="9197" w:type="dxa"/>
            <w:gridSpan w:val="17"/>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Arial"/>
                <w:b/>
                <w:b/>
                <w:bCs/>
                <w:i/>
                <w:i/>
                <w:color w:val="000000"/>
                <w:sz w:val="18"/>
                <w:szCs w:val="18"/>
                <w:lang w:eastAsia="cs-CZ"/>
              </w:rPr>
            </w:pPr>
            <w:r>
              <w:rPr>
                <w:rFonts w:eastAsia="Times New Roman" w:cs="Arial"/>
                <w:b/>
                <w:bCs/>
                <w:i/>
                <w:color w:val="000000"/>
                <w:sz w:val="18"/>
                <w:szCs w:val="18"/>
                <w:lang w:eastAsia="cs-CZ"/>
              </w:rPr>
              <w:t>Počet tříd (při max. 27 žácích v 1 třídě)</w:t>
            </w:r>
          </w:p>
        </w:tc>
      </w:tr>
      <w:tr>
        <w:trPr>
          <w:trHeight w:val="270" w:hRule="atLeast"/>
        </w:trPr>
        <w:tc>
          <w:tcPr>
            <w:tcW w:w="1083" w:type="dxa"/>
            <w:tcBorders>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Nízká var.</w:t>
            </w:r>
          </w:p>
        </w:tc>
        <w:tc>
          <w:tcPr>
            <w:tcW w:w="542"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color="000000" w:fill="96B9E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12</w:t>
            </w:r>
          </w:p>
        </w:tc>
        <w:tc>
          <w:tcPr>
            <w:tcW w:w="54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74A3DD"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11</w:t>
            </w:r>
          </w:p>
        </w:tc>
        <w:tc>
          <w:tcPr>
            <w:tcW w:w="54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74A3DD"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11</w:t>
            </w:r>
          </w:p>
        </w:tc>
        <w:tc>
          <w:tcPr>
            <w:tcW w:w="54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538DD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10</w:t>
            </w:r>
          </w:p>
        </w:tc>
        <w:tc>
          <w:tcPr>
            <w:tcW w:w="54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74A3DD"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11</w:t>
            </w:r>
          </w:p>
        </w:tc>
        <w:tc>
          <w:tcPr>
            <w:tcW w:w="54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96B9E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12</w:t>
            </w:r>
          </w:p>
        </w:tc>
        <w:tc>
          <w:tcPr>
            <w:tcW w:w="54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8CFEE"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13</w:t>
            </w:r>
          </w:p>
        </w:tc>
        <w:tc>
          <w:tcPr>
            <w:tcW w:w="541" w:type="dxa"/>
            <w:vMerge w:val="restart"/>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B8CFEE"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13</w:t>
            </w:r>
          </w:p>
        </w:tc>
        <w:tc>
          <w:tcPr>
            <w:tcW w:w="541" w:type="dxa"/>
            <w:tcBorders>
              <w:top w:val="single" w:sz="4" w:space="0" w:color="000000"/>
              <w:bottom w:val="single" w:sz="4" w:space="0" w:color="000000"/>
              <w:right w:val="single" w:sz="4" w:space="0" w:color="000000"/>
              <w:insideH w:val="single" w:sz="4" w:space="0" w:color="000000"/>
              <w:insideV w:val="single" w:sz="4" w:space="0" w:color="000000"/>
            </w:tcBorders>
            <w:shd w:color="000000" w:fill="FCFCF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FCF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FCF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15</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AE5F6"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14</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B8CFEE"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13</w:t>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74A3DD"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11</w:t>
            </w:r>
          </w:p>
        </w:tc>
        <w:tc>
          <w:tcPr>
            <w:tcW w:w="53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74A3DD"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11</w:t>
            </w:r>
          </w:p>
        </w:tc>
      </w:tr>
      <w:tr>
        <w:trPr>
          <w:trHeight w:val="270" w:hRule="atLeast"/>
        </w:trPr>
        <w:tc>
          <w:tcPr>
            <w:tcW w:w="1083" w:type="dxa"/>
            <w:tcBorders>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Střední var.</w:t>
            </w:r>
          </w:p>
        </w:tc>
        <w:tc>
          <w:tcPr>
            <w:tcW w:w="542"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tcBorders>
              <w:top w:val="single" w:sz="4" w:space="0" w:color="000000"/>
              <w:bottom w:val="single" w:sz="4" w:space="0" w:color="000000"/>
              <w:right w:val="single" w:sz="4" w:space="0" w:color="000000"/>
              <w:insideH w:val="single" w:sz="4" w:space="0" w:color="000000"/>
              <w:insideV w:val="single" w:sz="4" w:space="0" w:color="000000"/>
            </w:tcBorders>
            <w:shd w:color="000000" w:fill="FCFCF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FCF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15</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B3B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16</w:t>
            </w:r>
          </w:p>
        </w:tc>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B3B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16</w:t>
            </w:r>
          </w:p>
        </w:tc>
        <w:tc>
          <w:tcPr>
            <w:tcW w:w="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B3B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16</w:t>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AB3B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16</w:t>
            </w:r>
          </w:p>
        </w:tc>
        <w:tc>
          <w:tcPr>
            <w:tcW w:w="53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color="000000" w:fill="F8696B"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17</w:t>
            </w:r>
          </w:p>
        </w:tc>
      </w:tr>
      <w:tr>
        <w:trPr>
          <w:trHeight w:val="270" w:hRule="atLeast"/>
        </w:trPr>
        <w:tc>
          <w:tcPr>
            <w:tcW w:w="1083" w:type="dxa"/>
            <w:tcBorders>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t>Vysoká var.</w:t>
            </w:r>
          </w:p>
        </w:tc>
        <w:tc>
          <w:tcPr>
            <w:tcW w:w="542"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vMerge w:val="continue"/>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rFonts w:eastAsia="Times New Roman" w:cs="Arial"/>
                <w:i/>
                <w:i/>
                <w:color w:val="000000"/>
                <w:sz w:val="18"/>
                <w:szCs w:val="18"/>
                <w:lang w:eastAsia="cs-CZ"/>
              </w:rPr>
            </w:pPr>
            <w:r>
              <w:rPr>
                <w:rFonts w:eastAsia="Times New Roman" w:cs="Arial"/>
                <w:i/>
                <w:color w:val="000000"/>
                <w:sz w:val="18"/>
                <w:szCs w:val="18"/>
                <w:lang w:eastAsia="cs-CZ"/>
              </w:rPr>
            </w:r>
          </w:p>
        </w:tc>
        <w:tc>
          <w:tcPr>
            <w:tcW w:w="541" w:type="dxa"/>
            <w:tcBorders>
              <w:top w:val="single" w:sz="4" w:space="0" w:color="000000"/>
              <w:bottom w:val="single" w:sz="8" w:space="0" w:color="000000"/>
              <w:right w:val="single" w:sz="4" w:space="0" w:color="000000"/>
              <w:insideH w:val="single" w:sz="8" w:space="0" w:color="000000"/>
              <w:insideV w:val="single" w:sz="4" w:space="0" w:color="000000"/>
            </w:tcBorders>
            <w:shd w:color="000000" w:fill="FCFCF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15</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CFCFF"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15</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AB3B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16</w:t>
            </w:r>
          </w:p>
        </w:tc>
        <w:tc>
          <w:tcPr>
            <w:tcW w:w="54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AB3B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16</w:t>
            </w:r>
          </w:p>
        </w:tc>
        <w:tc>
          <w:tcPr>
            <w:tcW w:w="541"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AB3B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16</w:t>
            </w:r>
          </w:p>
        </w:tc>
        <w:tc>
          <w:tcPr>
            <w:tcW w:w="541" w:type="dxa"/>
            <w:gridSpan w:val="2"/>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FAB3B5"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16</w:t>
            </w:r>
          </w:p>
        </w:tc>
        <w:tc>
          <w:tcPr>
            <w:tcW w:w="53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color="000000" w:fill="F8696B" w:val="clear"/>
            <w:vAlign w:val="center"/>
          </w:tcPr>
          <w:p>
            <w:pPr>
              <w:pStyle w:val="Normal"/>
              <w:spacing w:lineRule="auto" w:line="240" w:before="0" w:after="0"/>
              <w:jc w:val="center"/>
              <w:rPr>
                <w:rFonts w:eastAsia="Times New Roman" w:cs="Arial"/>
                <w:i/>
                <w:i/>
                <w:color w:val="000000"/>
                <w:sz w:val="18"/>
                <w:szCs w:val="18"/>
                <w:lang w:eastAsia="cs-CZ"/>
              </w:rPr>
            </w:pPr>
            <w:r>
              <w:rPr>
                <w:rFonts w:eastAsia="Times New Roman" w:cs="Arial"/>
                <w:i/>
                <w:color w:val="000000"/>
                <w:sz w:val="18"/>
                <w:szCs w:val="18"/>
                <w:lang w:eastAsia="cs-CZ"/>
              </w:rPr>
              <w:t>17</w:t>
            </w:r>
          </w:p>
        </w:tc>
      </w:tr>
      <w:tr>
        <w:trPr>
          <w:trHeight w:val="240" w:hRule="atLeast"/>
        </w:trPr>
        <w:tc>
          <w:tcPr>
            <w:tcW w:w="9197" w:type="dxa"/>
            <w:gridSpan w:val="17"/>
            <w:tcBorders>
              <w:top w:val="single" w:sz="8" w:space="0" w:color="000000"/>
            </w:tcBorders>
            <w:shd w:fill="auto" w:val="clear"/>
            <w:vAlign w:val="center"/>
          </w:tcPr>
          <w:p>
            <w:pPr>
              <w:pStyle w:val="Normal"/>
              <w:spacing w:lineRule="auto" w:line="240" w:before="0" w:after="0"/>
              <w:jc w:val="left"/>
              <w:rPr>
                <w:rFonts w:eastAsia="Times New Roman" w:cs="Arial"/>
                <w:i/>
                <w:i/>
                <w:color w:val="000000"/>
                <w:sz w:val="16"/>
                <w:szCs w:val="16"/>
                <w:lang w:eastAsia="cs-CZ"/>
              </w:rPr>
            </w:pPr>
            <w:r>
              <w:rPr>
                <w:rFonts w:eastAsia="Times New Roman" w:cs="Arial"/>
                <w:i/>
                <w:color w:val="000000"/>
                <w:sz w:val="16"/>
                <w:szCs w:val="16"/>
                <w:lang w:eastAsia="cs-CZ"/>
              </w:rPr>
              <w:t>Zdroj dat: OŠMS KÚPK, vlastní výpočty</w:t>
            </w:r>
          </w:p>
        </w:tc>
      </w:tr>
    </w:tbl>
    <w:p>
      <w:pPr>
        <w:pStyle w:val="Normal"/>
        <w:spacing w:before="120" w:after="0"/>
        <w:rPr>
          <w:i/>
          <w:i/>
        </w:rPr>
      </w:pPr>
      <w:r>
        <w:rPr/>
        <w:t xml:space="preserve">Zpracovanou prognózu je nutné považovat do značné míry za idealizovaný model a nelze vyloučit, že se skutečný vývoj bude od předpokládaného lišit. </w:t>
      </w:r>
      <w:r>
        <w:rPr>
          <w:i/>
        </w:rPr>
        <w:t>To ukázalo i předchozích 5 let, kdy počty dětí nastupujících do 1. ročníků ZŠ Plasy výrazně kolísaly od 19 v roce 2016/17 až po 38 v roce 2014/15.</w:t>
      </w:r>
    </w:p>
    <w:p>
      <w:pPr>
        <w:pStyle w:val="Normal"/>
        <w:spacing w:before="120" w:after="0"/>
        <w:rPr/>
      </w:pPr>
      <w:r>
        <w:rPr/>
        <w:t xml:space="preserve">Hlavní rizika předložené prognózy z hlediska počtu žáků v ročnících představují: </w:t>
      </w:r>
    </w:p>
    <w:p>
      <w:pPr>
        <w:pStyle w:val="ListParagraph"/>
        <w:numPr>
          <w:ilvl w:val="0"/>
          <w:numId w:val="6"/>
        </w:numPr>
        <w:spacing w:before="60" w:after="0"/>
        <w:ind w:left="714" w:hanging="357"/>
        <w:rPr/>
      </w:pPr>
      <w:r>
        <w:rPr/>
        <w:t>počet narozených,</w:t>
      </w:r>
    </w:p>
    <w:p>
      <w:pPr>
        <w:pStyle w:val="ListParagraph"/>
        <w:numPr>
          <w:ilvl w:val="0"/>
          <w:numId w:val="6"/>
        </w:numPr>
        <w:spacing w:before="60" w:after="0"/>
        <w:ind w:left="714" w:hanging="357"/>
        <w:rPr/>
      </w:pPr>
      <w:r>
        <w:rPr/>
        <w:t xml:space="preserve">migrace, </w:t>
      </w:r>
    </w:p>
    <w:p>
      <w:pPr>
        <w:pStyle w:val="ListParagraph"/>
        <w:numPr>
          <w:ilvl w:val="0"/>
          <w:numId w:val="6"/>
        </w:numPr>
        <w:spacing w:before="60" w:after="0"/>
        <w:ind w:left="714" w:hanging="357"/>
        <w:rPr/>
      </w:pPr>
      <w:r>
        <w:rPr/>
        <w:t xml:space="preserve">změny ve spádovosti, resp. v podílu žáků z obcí dojíždějících do ZŠ Plasy. </w:t>
      </w:r>
    </w:p>
    <w:p>
      <w:pPr>
        <w:pStyle w:val="Normal"/>
        <w:spacing w:before="120" w:after="0"/>
        <w:rPr/>
      </w:pPr>
      <w:r>
        <w:rPr/>
        <w:t>Výkyvy v počtech narozených nejen v Plasích, ale především v malých obcích spádového území, je možné očekávat (viz graf 11). Tento faktor se však na úrovni ZŠ projeví až v posledních letech prognózovaného období (narození v roce 2014 budou 6letí v roce 2020).</w:t>
      </w:r>
    </w:p>
    <w:p>
      <w:pPr>
        <w:pStyle w:val="Normal"/>
        <w:spacing w:before="120" w:after="0"/>
        <w:rPr/>
      </w:pPr>
      <w:r>
        <w:rPr/>
        <w:t>Mnohem obtížněji předvídatelným faktorem je migrace. Její vliv byl modelován již pro předškolní období, neboť změna počtu dětí migrací do doby nástupu na ZŠ byla hlavním hlediskem pro rozlišení 3 variant prognózy. Vliv migrace v průběhu docházky na ZŠ byl v modelu prognózy zapracován v podobě průměrných změn počtu žáků při prostupu jednotlivých ročníků základní školou.</w:t>
      </w:r>
    </w:p>
    <w:p>
      <w:pPr>
        <w:pStyle w:val="Normal"/>
        <w:spacing w:before="120" w:after="0"/>
        <w:rPr/>
      </w:pPr>
      <w:r>
        <w:rPr/>
        <w:t>Spádovost do ZŠ Plasy z vymezeného spádového území je poměrně stabilní. Přesto nelze vyloučit změny v případě některých vzdálenějších nebo hůře dostupných obcí.</w:t>
      </w:r>
    </w:p>
    <w:p>
      <w:pPr>
        <w:pStyle w:val="Normal"/>
        <w:spacing w:before="120" w:after="0"/>
        <w:rPr/>
      </w:pPr>
      <w:r>
        <w:rPr/>
        <w:t xml:space="preserve">Standardním nástrojem pro eliminaci výše uvedených možných odchylek skutečného vývoje od modelu je variantní řešení prognózy, kdy počty žáků v jednotlivých ročnících v nízké, resp. vysoké variantě ověřují dopad možných odchylek. Z důvodu praktické využitelnosti prognózy pro rozhodování však byly mezní varianty nastaveny v poměrně úzkém rozpětí. Rozdíl v počtu žáků na konci prognózovaného období činí přibližně 10 % celkového počtu. </w:t>
      </w:r>
    </w:p>
    <w:p>
      <w:pPr>
        <w:pStyle w:val="Normal"/>
        <w:spacing w:before="120" w:after="0"/>
        <w:rPr>
          <w:i/>
          <w:i/>
        </w:rPr>
      </w:pPr>
      <w:r>
        <w:rPr>
          <w:i/>
        </w:rPr>
        <w:t>Nejistota prognózy počtu dětí, resp. žáků podle ročníků je v případě ZŠ Plasy poměrně velká, neboť se jedná o relativně malé město a ani spádové území této ZŠ není populačně velké. Tato nejistota se pak promítá rovněž do prognózy počtu kmenových tříd, kdy se navíc poměrně často počty žáků v ročnících pohybují v blízkosti mezních hodnot zvláště ve střední variantě.</w:t>
      </w:r>
    </w:p>
    <w:p>
      <w:pPr>
        <w:pStyle w:val="Normal"/>
        <w:spacing w:before="120" w:after="0"/>
        <w:rPr/>
      </w:pPr>
      <w:r>
        <w:rPr/>
        <w:t>Jako zdroj možných odchylek na úrovni počtu tříd byly identifikovány:</w:t>
      </w:r>
    </w:p>
    <w:p>
      <w:pPr>
        <w:pStyle w:val="ListParagraph"/>
        <w:numPr>
          <w:ilvl w:val="0"/>
          <w:numId w:val="6"/>
        </w:numPr>
        <w:spacing w:before="60" w:after="0"/>
        <w:ind w:left="714" w:hanging="357"/>
        <w:rPr/>
      </w:pPr>
      <w:r>
        <w:rPr/>
        <w:t>počet žáků ve třídě blízko stanovené mezní hodnotě,</w:t>
      </w:r>
    </w:p>
    <w:p>
      <w:pPr>
        <w:pStyle w:val="ListParagraph"/>
        <w:numPr>
          <w:ilvl w:val="0"/>
          <w:numId w:val="6"/>
        </w:numPr>
        <w:spacing w:before="60" w:after="0"/>
        <w:ind w:left="714" w:hanging="357"/>
        <w:rPr/>
      </w:pPr>
      <w:r>
        <w:rPr/>
        <w:t>zájem rodičů o integraci žáků se SVP,</w:t>
      </w:r>
    </w:p>
    <w:p>
      <w:pPr>
        <w:pStyle w:val="ListParagraph"/>
        <w:numPr>
          <w:ilvl w:val="0"/>
          <w:numId w:val="6"/>
        </w:numPr>
        <w:spacing w:before="60" w:after="0"/>
        <w:ind w:left="714" w:hanging="357"/>
        <w:rPr/>
      </w:pPr>
      <w:r>
        <w:rPr/>
        <w:t>pravidla pro integraci žáků se SVP.</w:t>
      </w:r>
    </w:p>
    <w:p>
      <w:pPr>
        <w:pStyle w:val="Normal"/>
        <w:spacing w:before="120" w:after="0"/>
        <w:rPr>
          <w:i/>
          <w:i/>
        </w:rPr>
      </w:pPr>
      <w:r>
        <w:rPr>
          <w:i/>
        </w:rPr>
        <w:t>Vliv společného vzdělávání, tj. širší integrace žáků se SVP, které prosazuje MŠMT se již v předchozích letech v ZŠ Plasy projevil a byl také jedním z důvodů této aktualizace prognózy počtu žáků a kmenových tříd.</w:t>
      </w:r>
    </w:p>
    <w:p>
      <w:pPr>
        <w:pStyle w:val="Heading2"/>
        <w:numPr>
          <w:ilvl w:val="1"/>
          <w:numId w:val="2"/>
        </w:numPr>
        <w:spacing w:before="360" w:after="120"/>
        <w:ind w:left="170" w:hanging="170"/>
        <w:rPr/>
      </w:pPr>
      <w:bookmarkStart w:id="174" w:name="_Toc449687540"/>
      <w:r>
        <w:rPr/>
        <w:t>Závěr – doporučení pro ZŠ Plasy</w:t>
      </w:r>
      <w:bookmarkEnd w:id="174"/>
      <w:r>
        <w:rPr/>
        <w:t xml:space="preserve"> </w:t>
      </w:r>
    </w:p>
    <w:p>
      <w:pPr>
        <w:pStyle w:val="Normal"/>
        <w:spacing w:before="120" w:after="0"/>
        <w:rPr>
          <w:i/>
          <w:i/>
        </w:rPr>
      </w:pPr>
      <w:r>
        <w:rPr/>
        <w:t>Všechny 3 varianty prognózy potvrdily, že v následujícím období dojde k nárůstu počtu žáků ZŠ. Toto zvýšení počtu žáků si vyžádá zvýšení počtu kmenových tříd.</w:t>
      </w:r>
      <w:r>
        <w:rPr>
          <w:color w:val="FF0000"/>
        </w:rPr>
        <w:t xml:space="preserve"> </w:t>
      </w:r>
      <w:r>
        <w:rPr>
          <w:i/>
        </w:rPr>
        <w:t>Maximální počet tříd nebyl v předcházejícím sledovaném období nikdy vyšší než 13 tříd a stávající prostory v pavilonu ZŠ neumožňuje rozšíření počtu kmenových tříd.</w:t>
      </w:r>
    </w:p>
    <w:p>
      <w:pPr>
        <w:pStyle w:val="Normal"/>
        <w:spacing w:before="120" w:after="0"/>
        <w:rPr>
          <w:i/>
          <w:i/>
        </w:rPr>
      </w:pPr>
      <w:r>
        <w:rPr>
          <w:i/>
        </w:rPr>
        <w:t>Pro plánování navýšení kapacit ZŠ Plasy je nutné zvýšit počet kmenových tříd minimálně na 17, jak potvrzují výsledky nejen vysoké, ale i střední varianty. Tento závěr podporují v posledních letech také vyšší počty žáků této ZŠ, než předpokládala původní prognóza.</w:t>
      </w:r>
    </w:p>
    <w:p>
      <w:pPr>
        <w:pStyle w:val="Normal"/>
        <w:spacing w:before="120" w:after="0"/>
        <w:rPr>
          <w:i/>
          <w:i/>
        </w:rPr>
      </w:pPr>
      <w:r>
        <w:rPr>
          <w:i/>
        </w:rPr>
        <w:t xml:space="preserve">Vesměs vyšší počty nastupujících do 1. ročníků vedou zpracovatele k doporučení zvýšit kapacitu ZŠ Plasy na 18 kmenových tříd, což vytváří dostatečnou kapacitu školy i z dlouhodobého hlediska. Lze totiž s poměrně velkou pravděpodobností předpokládat, že od školního roku 2027/28 budou ve všech ročnících ZŠ Plasy potřeba 2 kmenové třídy.    </w:t>
      </w:r>
    </w:p>
    <w:p>
      <w:pPr>
        <w:pStyle w:val="Normal"/>
        <w:spacing w:before="120" w:after="0"/>
        <w:rPr>
          <w:i/>
          <w:i/>
        </w:rPr>
      </w:pPr>
      <w:r>
        <w:rPr>
          <w:i/>
        </w:rPr>
        <w:t xml:space="preserve">Jinou otázkou jsou další potřebné prostorové kapacity ZŠ Plasy, které by měly být v rámci chystané investice řešeny. Počet odborných učeben nebyl obsahem prognózy, neboť jejich počet musí definovat vedení školy především z hlediska organizace výuky. </w:t>
      </w:r>
    </w:p>
    <w:p>
      <w:pPr>
        <w:pStyle w:val="Normal"/>
        <w:spacing w:before="120" w:after="0"/>
        <w:rPr>
          <w:i/>
          <w:i/>
        </w:rPr>
      </w:pPr>
      <w:r>
        <w:rPr>
          <w:i/>
        </w:rPr>
        <w:t xml:space="preserve">V současné době má tato škola jen 2 odborné učebny. Ostatní byly v předchozích letech postupně převedeny na třídy kmenové, aby bylo možné zvýšit kapacitu školy na potřebnou úroveň. Při plánovaném nezbytném rozšíření kapacit ZŠ Plasy je tedy nutné uvažovat také o zvýšení počtu odborných učeben. </w:t>
      </w:r>
    </w:p>
    <w:p>
      <w:pPr>
        <w:pStyle w:val="Normal"/>
        <w:spacing w:before="120" w:after="0"/>
        <w:rPr>
          <w:i/>
          <w:i/>
        </w:rPr>
      </w:pPr>
      <w:r>
        <w:rPr>
          <w:i/>
        </w:rPr>
        <w:t>Otázkou zůstává kapacita družiny s ohledem na možné vyšší počty žáků v nižších ročnících.</w:t>
      </w:r>
    </w:p>
    <w:p>
      <w:pPr>
        <w:pStyle w:val="Normal"/>
        <w:rPr/>
      </w:pPr>
      <w:r>
        <w:rPr/>
      </w:r>
      <w:bookmarkStart w:id="175" w:name="_Toc445986939"/>
      <w:bookmarkStart w:id="176" w:name="_Toc445986939"/>
    </w:p>
    <w:p>
      <w:pPr>
        <w:pStyle w:val="Normal"/>
        <w:rPr/>
      </w:pPr>
      <w:r>
        <w:rPr/>
      </w:r>
    </w:p>
    <w:p>
      <w:pPr>
        <w:pStyle w:val="Normal"/>
        <w:rPr/>
      </w:pPr>
      <w:r>
        <w:rPr/>
      </w:r>
    </w:p>
    <w:p>
      <w:pPr>
        <w:pStyle w:val="Normal"/>
        <w:spacing w:before="0" w:after="200"/>
        <w:jc w:val="left"/>
        <w:rPr/>
      </w:pPr>
      <w:r>
        <w:rPr/>
      </w:r>
      <w:bookmarkStart w:id="177" w:name="_Toc449687541"/>
      <w:bookmarkStart w:id="178" w:name="_Toc449687541"/>
      <w:r>
        <w:br w:type="page"/>
      </w:r>
    </w:p>
    <w:p>
      <w:pPr>
        <w:pStyle w:val="Heading1"/>
        <w:numPr>
          <w:ilvl w:val="0"/>
          <w:numId w:val="0"/>
        </w:numPr>
        <w:rPr/>
      </w:pPr>
      <w:bookmarkStart w:id="179" w:name="_Toc445986939"/>
      <w:bookmarkStart w:id="180" w:name="_Toc449687541"/>
      <w:r>
        <w:rPr/>
        <w:t>Přílohy</w:t>
      </w:r>
      <w:bookmarkEnd w:id="179"/>
      <w:bookmarkEnd w:id="180"/>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drawing>
          <wp:anchor behindDoc="0" distT="0" distB="0" distL="114300" distR="114300" simplePos="0" locked="0" layoutInCell="1" allowOverlap="1" relativeHeight="2">
            <wp:simplePos x="0" y="0"/>
            <wp:positionH relativeFrom="column">
              <wp:posOffset>0</wp:posOffset>
            </wp:positionH>
            <wp:positionV relativeFrom="paragraph">
              <wp:posOffset>181610</wp:posOffset>
            </wp:positionV>
            <wp:extent cx="6122035" cy="4421505"/>
            <wp:effectExtent l="0" t="0" r="0" b="0"/>
            <wp:wrapTight wrapText="bothSides">
              <wp:wrapPolygon edited="0">
                <wp:start x="5704" y="0"/>
                <wp:lineTo x="-11" y="0"/>
                <wp:lineTo x="-11" y="21488"/>
                <wp:lineTo x="10278" y="21488"/>
                <wp:lineTo x="10278" y="17859"/>
                <wp:lineTo x="21505" y="17766"/>
                <wp:lineTo x="21505" y="13858"/>
                <wp:lineTo x="20901" y="13393"/>
                <wp:lineTo x="21505" y="13393"/>
                <wp:lineTo x="21505" y="11905"/>
                <wp:lineTo x="20767" y="11905"/>
                <wp:lineTo x="21505" y="11346"/>
                <wp:lineTo x="21505" y="556"/>
                <wp:lineTo x="19354" y="90"/>
                <wp:lineTo x="15455" y="0"/>
                <wp:lineTo x="5704" y="0"/>
              </wp:wrapPolygon>
            </wp:wrapTight>
            <wp:docPr id="14" name="Obráze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descr=""/>
                    <pic:cNvPicPr>
                      <a:picLocks noChangeAspect="1" noChangeArrowheads="1"/>
                    </pic:cNvPicPr>
                  </pic:nvPicPr>
                  <pic:blipFill>
                    <a:blip r:embed="rId14"/>
                    <a:stretch>
                      <a:fillRect/>
                    </a:stretch>
                  </pic:blipFill>
                  <pic:spPr bwMode="auto">
                    <a:xfrm>
                      <a:off x="0" y="0"/>
                      <a:ext cx="6122035" cy="4421505"/>
                    </a:xfrm>
                    <a:prstGeom prst="rect">
                      <a:avLst/>
                    </a:prstGeom>
                  </pic:spPr>
                </pic:pic>
              </a:graphicData>
            </a:graphic>
          </wp:anchor>
        </w:drawing>
      </w:r>
      <w:r>
        <w:rPr>
          <w:rFonts w:eastAsia="Times New Roman" w:cs="Arial"/>
          <w:b/>
          <w:bCs/>
          <w:color w:val="000000"/>
          <w:sz w:val="20"/>
          <w:szCs w:val="20"/>
          <w:lang w:eastAsia="cs-CZ"/>
        </w:rPr>
        <w:t>T</w:t>
      </w:r>
      <w:r>
        <w:rPr>
          <w:rFonts w:eastAsia="Times New Roman" w:cs="Arial"/>
          <w:b/>
          <w:bCs/>
          <w:color w:val="000000"/>
          <w:sz w:val="20"/>
          <w:szCs w:val="20"/>
          <w:lang w:eastAsia="cs-CZ"/>
        </w:rPr>
        <w:t>abulka P1</w:t>
      </w:r>
    </w:p>
    <w:p>
      <w:pPr>
        <w:pStyle w:val="Heading1"/>
        <w:numPr>
          <w:ilvl w:val="0"/>
          <w:numId w:val="0"/>
        </w:numPr>
        <w:rPr/>
      </w:pPr>
      <w:r>
        <w:rPr/>
      </w:r>
      <w:bookmarkStart w:id="181" w:name="_Toc445986940"/>
      <w:bookmarkStart w:id="182" w:name="_Toc396829836"/>
      <w:bookmarkStart w:id="183" w:name="_Toc445986940"/>
      <w:bookmarkStart w:id="184" w:name="_Toc396829836"/>
    </w:p>
    <w:p>
      <w:pPr>
        <w:pStyle w:val="Normal"/>
        <w:rPr/>
      </w:pPr>
      <w:r>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120" w:after="0"/>
        <w:jc w:val="left"/>
        <w:rPr>
          <w:rFonts w:eastAsia="Times New Roman" w:cs="Arial"/>
          <w:bCs/>
          <w:color w:val="000000"/>
          <w:sz w:val="16"/>
          <w:szCs w:val="16"/>
          <w:lang w:eastAsia="cs-CZ"/>
        </w:rPr>
      </w:pPr>
      <w:r>
        <w:rPr>
          <w:rFonts w:eastAsia="Times New Roman" w:cs="Arial"/>
          <w:bCs/>
          <w:color w:val="000000"/>
          <w:sz w:val="16"/>
          <w:szCs w:val="16"/>
          <w:lang w:eastAsia="cs-CZ"/>
        </w:rPr>
        <w:t>Zdroj dat: MŠ Plasy</w:t>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spacing w:lineRule="auto" w:line="240" w:before="6684" w:after="0"/>
        <w:jc w:val="left"/>
        <w:rPr>
          <w:rFonts w:eastAsia="Times New Roman" w:cs="Arial"/>
          <w:b/>
          <w:b/>
          <w:bCs/>
          <w:color w:val="000000"/>
          <w:sz w:val="20"/>
          <w:szCs w:val="20"/>
          <w:lang w:eastAsia="cs-CZ"/>
        </w:rPr>
      </w:pPr>
      <w:r/>
      <w:r>
        <w:rPr>
          <w:rFonts w:eastAsia="Times New Roman" w:cs="Arial"/>
          <w:b/>
          <w:bCs/>
          <w:color w:val="000000"/>
          <w:sz w:val="20"/>
          <w:szCs w:val="20"/>
          <w:lang w:eastAsia="cs-CZ"/>
        </w:rPr>
        <w:drawing>
          <wp:inline distT="0" distB="0" distL="0" distR="0">
            <wp:extent cx="2933700" cy="2122170"/>
            <wp:effectExtent l="0" t="0" r="0" b="0"/>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t>G</w:t>
      </w:r>
      <w:r>
        <w:rPr>
          <w:rFonts w:eastAsia="Times New Roman" w:cs="Arial"/>
          <w:b/>
          <w:bCs/>
          <w:color w:val="000000"/>
          <w:sz w:val="20"/>
          <w:szCs w:val="20"/>
          <w:lang w:eastAsia="cs-CZ"/>
        </w:rPr>
        <w:t>rafy P2-P6</w:t>
      </w:r>
    </w:p>
    <w:p>
      <w:pPr>
        <w:pStyle w:val="Normal"/>
        <w:spacing w:lineRule="auto" w:line="240" w:before="9908" w:after="0"/>
        <w:jc w:val="left"/>
        <w:rPr>
          <w:rFonts w:eastAsia="Times New Roman" w:cs="Arial"/>
          <w:b/>
          <w:b/>
          <w:bCs/>
          <w:color w:val="000000"/>
          <w:sz w:val="20"/>
          <w:szCs w:val="20"/>
          <w:lang w:eastAsia="cs-CZ"/>
        </w:rPr>
      </w:pPr>
      <w:r>
        <w:rPr>
          <w:rFonts w:eastAsia="Times New Roman" w:cs="Arial"/>
          <w:b/>
          <w:bCs/>
          <w:color w:val="000000"/>
          <w:sz w:val="20"/>
          <w:szCs w:val="20"/>
          <w:lang w:eastAsia="cs-CZ"/>
        </w:rPr>
        <w:drawing>
          <wp:inline distT="0" distB="0" distL="0" distR="0">
            <wp:extent cx="2933700" cy="2087880"/>
            <wp:effectExtent l="0" t="0" r="0" b="0"/>
            <wp:docPr id="1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spacing w:lineRule="auto" w:line="240" w:before="0" w:after="0"/>
        <w:jc w:val="left"/>
        <w:rPr>
          <w:rFonts w:eastAsia="Times New Roman" w:cs="Arial"/>
          <w:b/>
          <w:b/>
          <w:bCs/>
          <w:color w:val="000000"/>
          <w:sz w:val="20"/>
          <w:szCs w:val="20"/>
          <w:lang w:eastAsia="cs-CZ"/>
        </w:rPr>
      </w:pPr>
      <w:r>
        <w:rPr>
          <w:rFonts w:eastAsia="Times New Roman" w:cs="Arial"/>
          <w:b/>
          <w:bCs/>
          <w:color w:val="000000"/>
          <w:sz w:val="20"/>
          <w:szCs w:val="20"/>
          <w:lang w:eastAsia="cs-CZ"/>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219575" cy="274320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224020" cy="2743200"/>
            <wp:effectExtent l="0" t="0" r="0" b="0"/>
            <wp:docPr id="1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572000" cy="2743200"/>
            <wp:effectExtent l="0" t="0" r="0" b="0"/>
            <wp:docPr id="1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Normal"/>
        <w:rPr/>
      </w:pPr>
      <w:r>
        <w:rPr/>
        <w:drawing>
          <wp:inline distT="0" distB="0" distL="0" distR="0">
            <wp:extent cx="4572000" cy="2743200"/>
            <wp:effectExtent l="0" t="0" r="0" b="0"/>
            <wp:docPr id="2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Normal"/>
        <w:rPr/>
      </w:pPr>
      <w:r>
        <w:rPr/>
        <w:drawing>
          <wp:inline distT="0" distB="0" distL="0" distR="0">
            <wp:extent cx="4572000" cy="2743200"/>
            <wp:effectExtent l="0" t="0" r="0" b="0"/>
            <wp:docPr id="2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
        <w:rPr/>
      </w:pPr>
      <w:r>
        <w:rPr/>
      </w:r>
    </w:p>
    <w:p>
      <w:pPr>
        <w:pStyle w:val="Heading1"/>
        <w:numPr>
          <w:ilvl w:val="0"/>
          <w:numId w:val="0"/>
        </w:numPr>
        <w:rPr/>
      </w:pPr>
      <w:bookmarkStart w:id="185" w:name="_Toc445986940"/>
      <w:bookmarkStart w:id="186" w:name="_Toc396829836"/>
      <w:bookmarkStart w:id="187" w:name="_Toc449687542"/>
      <w:r>
        <w:rPr/>
        <w:t>Použité podklady:</w:t>
      </w:r>
      <w:bookmarkEnd w:id="185"/>
      <w:bookmarkEnd w:id="186"/>
      <w:bookmarkEnd w:id="187"/>
    </w:p>
    <w:p>
      <w:pPr>
        <w:pStyle w:val="Normal"/>
        <w:numPr>
          <w:ilvl w:val="0"/>
          <w:numId w:val="4"/>
        </w:numPr>
        <w:tabs>
          <w:tab w:val="left" w:pos="426" w:leader="none"/>
        </w:tabs>
        <w:spacing w:before="240" w:after="0"/>
        <w:ind w:left="426" w:hanging="426"/>
        <w:jc w:val="left"/>
        <w:rPr>
          <w:rFonts w:cs="Arial"/>
        </w:rPr>
      </w:pPr>
      <w:r>
        <w:rPr>
          <w:rFonts w:cs="Arial"/>
        </w:rPr>
        <w:t xml:space="preserve">Databáze škol a školských zařízení v Plzeňském kraji. Krajský úřad Plzeňského kraje. 2015. </w:t>
      </w:r>
      <w:r>
        <w:rPr>
          <w:rFonts w:cs="Arial"/>
          <w:lang w:val="en-US"/>
        </w:rPr>
        <w:t>[databáze</w:t>
      </w:r>
      <w:r>
        <w:rPr>
          <w:rFonts w:cs="Arial"/>
        </w:rPr>
        <w:t>]</w:t>
      </w:r>
    </w:p>
    <w:p>
      <w:pPr>
        <w:pStyle w:val="Normal"/>
        <w:numPr>
          <w:ilvl w:val="0"/>
          <w:numId w:val="4"/>
        </w:numPr>
        <w:tabs>
          <w:tab w:val="left" w:pos="426" w:leader="none"/>
        </w:tabs>
        <w:spacing w:before="240" w:after="0"/>
        <w:ind w:left="426" w:hanging="426"/>
        <w:jc w:val="left"/>
        <w:rPr>
          <w:rFonts w:cs="Arial"/>
        </w:rPr>
      </w:pPr>
      <w:r>
        <w:rPr>
          <w:rFonts w:cs="Arial"/>
        </w:rPr>
        <w:t xml:space="preserve">Databáze bydliště žáků ZŠ v Plzeňském kraji. OŠMS KÚ PK. 2011- 2014. </w:t>
      </w:r>
      <w:r>
        <w:rPr>
          <w:rFonts w:cs="Arial"/>
          <w:lang w:val="en-US"/>
        </w:rPr>
        <w:t>[databáze</w:t>
      </w:r>
      <w:r>
        <w:rPr>
          <w:rFonts w:cs="Arial"/>
        </w:rPr>
        <w:t>]</w:t>
      </w:r>
    </w:p>
    <w:p>
      <w:pPr>
        <w:pStyle w:val="ListParagraph"/>
        <w:numPr>
          <w:ilvl w:val="0"/>
          <w:numId w:val="4"/>
        </w:numPr>
        <w:tabs>
          <w:tab w:val="left" w:pos="426" w:leader="none"/>
        </w:tabs>
        <w:spacing w:before="120" w:after="200"/>
        <w:ind w:left="426" w:hanging="426"/>
        <w:contextualSpacing/>
        <w:jc w:val="left"/>
        <w:rPr/>
      </w:pPr>
      <w:r>
        <w:rPr>
          <w:rFonts w:cs="Arial"/>
        </w:rPr>
        <w:t xml:space="preserve">Věková struktura obcí v roce 2010, 2013, 2014. ČSÚ. 2015. </w:t>
      </w:r>
      <w:r>
        <w:rPr>
          <w:rFonts w:cs="Arial"/>
          <w:lang w:val="en-US"/>
        </w:rPr>
        <w:t>[databáze</w:t>
      </w:r>
      <w:r>
        <w:rPr>
          <w:rFonts w:cs="Arial"/>
        </w:rPr>
        <w:t>]</w:t>
      </w:r>
    </w:p>
    <w:p>
      <w:pPr>
        <w:pStyle w:val="Normal"/>
        <w:numPr>
          <w:ilvl w:val="0"/>
          <w:numId w:val="4"/>
        </w:numPr>
        <w:tabs>
          <w:tab w:val="left" w:pos="426" w:leader="none"/>
        </w:tabs>
        <w:spacing w:before="240" w:after="0"/>
        <w:ind w:left="426" w:hanging="426"/>
        <w:jc w:val="left"/>
        <w:rPr>
          <w:rFonts w:cs="Arial"/>
        </w:rPr>
      </w:pPr>
      <w:r>
        <w:rPr>
          <w:rFonts w:cs="Arial"/>
        </w:rPr>
        <w:t xml:space="preserve">Databáze demografických údajů za obce ČR. ČSÚ. </w:t>
      </w:r>
      <w:r>
        <w:rPr>
          <w:rFonts w:cs="Arial"/>
          <w:lang w:val="en-US"/>
        </w:rPr>
        <w:t>[on-line</w:t>
      </w:r>
      <w:r>
        <w:rPr>
          <w:rFonts w:cs="Arial"/>
        </w:rPr>
        <w:t xml:space="preserve">]. Dostupné z: </w:t>
      </w:r>
      <w:hyperlink r:id="rId22">
        <w:r>
          <w:rPr>
            <w:rStyle w:val="InternetLink"/>
            <w:rFonts w:cs="Arial"/>
          </w:rPr>
          <w:t>http://www.czso.cz/cz/obce_d/index.htm</w:t>
        </w:r>
      </w:hyperlink>
      <w:r>
        <w:rPr>
          <w:rFonts w:cs="Arial"/>
        </w:rPr>
        <w:t xml:space="preserve"> </w:t>
      </w:r>
    </w:p>
    <w:p>
      <w:pPr>
        <w:pStyle w:val="Normal"/>
        <w:numPr>
          <w:ilvl w:val="0"/>
          <w:numId w:val="4"/>
        </w:numPr>
        <w:spacing w:before="240" w:after="0"/>
        <w:ind w:left="426" w:hanging="426"/>
        <w:jc w:val="left"/>
        <w:rPr>
          <w:rFonts w:cs="Arial"/>
        </w:rPr>
      </w:pPr>
      <w:r>
        <w:rPr>
          <w:rFonts w:cs="Arial"/>
        </w:rPr>
        <w:t xml:space="preserve">Dokončené byty v obcích 2002-2014. ČSÚ – Veřejná databáze. 2014. </w:t>
      </w:r>
      <w:r>
        <w:rPr>
          <w:rFonts w:cs="Arial"/>
          <w:lang w:val="en-US"/>
        </w:rPr>
        <w:t>[on-line</w:t>
      </w:r>
      <w:r>
        <w:rPr>
          <w:rFonts w:cs="Arial"/>
        </w:rPr>
        <w:t xml:space="preserve">]. Dostupné z: </w:t>
      </w:r>
      <w:hyperlink r:id="rId23">
        <w:r>
          <w:rPr>
            <w:rStyle w:val="InternetLink"/>
            <w:rFonts w:cs="Arial"/>
          </w:rPr>
          <w:t>http://vdb.czso.cz/vdbvo/tabparam.jsp?voa=tabulka&amp;cislotab=BYT7010PC_OB2.1&amp;vo=null</w:t>
        </w:r>
      </w:hyperlink>
    </w:p>
    <w:p>
      <w:pPr>
        <w:pStyle w:val="Normal"/>
        <w:numPr>
          <w:ilvl w:val="0"/>
          <w:numId w:val="4"/>
        </w:numPr>
        <w:tabs>
          <w:tab w:val="left" w:pos="426" w:leader="none"/>
        </w:tabs>
        <w:spacing w:before="240" w:after="0"/>
        <w:ind w:left="426" w:hanging="426"/>
        <w:jc w:val="left"/>
        <w:rPr>
          <w:rFonts w:cs="Arial"/>
          <w:i/>
          <w:i/>
        </w:rPr>
      </w:pPr>
      <w:r>
        <w:rPr>
          <w:rFonts w:cs="Arial"/>
          <w:i/>
        </w:rPr>
        <w:t xml:space="preserve">Databáze škol a školských zařízení v Plzeňském kraji. Krajský úřad Plzeňského kraje. 2018. </w:t>
      </w:r>
      <w:r>
        <w:rPr>
          <w:rFonts w:cs="Arial"/>
          <w:i/>
          <w:lang w:val="en-US"/>
        </w:rPr>
        <w:t>[databáze</w:t>
      </w:r>
      <w:r>
        <w:rPr>
          <w:rFonts w:cs="Arial"/>
          <w:i/>
        </w:rPr>
        <w:t>]</w:t>
      </w:r>
    </w:p>
    <w:p>
      <w:pPr>
        <w:pStyle w:val="Normal"/>
        <w:widowControl/>
        <w:bidi w:val="0"/>
        <w:spacing w:lineRule="auto" w:line="276" w:before="120" w:after="120"/>
        <w:jc w:val="both"/>
        <w:rPr/>
      </w:pPr>
      <w:r>
        <w:rPr/>
      </w:r>
    </w:p>
    <w:sectPr>
      <w:footerReference w:type="default" r:id="rId24"/>
      <w:type w:val="nextPage"/>
      <w:pgSz w:w="11906" w:h="16838"/>
      <w:pgMar w:left="1418" w:right="1418" w:header="0" w:top="1418" w:footer="709" w:bottom="1418"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1917296"/>
    </w:sdtPr>
    <w:sdtContent>
      <w:p>
        <w:pPr>
          <w:pStyle w:val="Footer"/>
          <w:jc w:val="center"/>
          <w:rPr/>
        </w:pPr>
        <w:r>
          <w:rPr/>
          <w:fldChar w:fldCharType="begin"/>
        </w:r>
        <w:r>
          <w:rPr/>
          <w:instrText> PAGE </w:instrText>
        </w:r>
        <w:r>
          <w:rPr/>
          <w:fldChar w:fldCharType="separate"/>
        </w:r>
        <w:r>
          <w:rPr/>
          <w:t>29</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2"/>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360" w:hanging="360"/>
      </w:pPr>
    </w:lvl>
    <w:lvl w:ilvl="1">
      <w:start w:val="1"/>
      <w:numFmt w:val="decimal"/>
      <w:lvlText w:val="2.%2."/>
      <w:lvlJc w:val="right"/>
      <w:pPr>
        <w:ind w:left="792" w:hanging="432"/>
      </w:pPr>
      <w:rPr>
        <w:sz w:val="24"/>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4393"/>
    <w:pPr>
      <w:widowControl/>
      <w:bidi w:val="0"/>
      <w:spacing w:lineRule="auto" w:line="276" w:before="120" w:after="120"/>
      <w:jc w:val="both"/>
    </w:pPr>
    <w:rPr>
      <w:rFonts w:ascii="Arial" w:hAnsi="Arial" w:eastAsia="Calibri" w:cs="" w:cstheme="minorBidi" w:eastAsiaTheme="minorHAnsi"/>
      <w:color w:val="auto"/>
      <w:kern w:val="0"/>
      <w:sz w:val="22"/>
      <w:szCs w:val="22"/>
      <w:lang w:val="cs-CZ" w:eastAsia="en-US" w:bidi="ar-SA"/>
    </w:rPr>
  </w:style>
  <w:style w:type="paragraph" w:styleId="Heading1">
    <w:name w:val="Heading 1"/>
    <w:basedOn w:val="Normal"/>
    <w:link w:val="Nadpis1Char"/>
    <w:uiPriority w:val="9"/>
    <w:qFormat/>
    <w:rsid w:val="00ce657f"/>
    <w:pPr>
      <w:keepNext w:val="true"/>
      <w:numPr>
        <w:ilvl w:val="0"/>
        <w:numId w:val="1"/>
      </w:numPr>
      <w:spacing w:before="240" w:after="60"/>
      <w:jc w:val="left"/>
      <w:outlineLvl w:val="0"/>
    </w:pPr>
    <w:rPr>
      <w:rFonts w:eastAsia="Times New Roman" w:cs="Arial"/>
      <w:b/>
      <w:bCs/>
      <w:kern w:val="2"/>
      <w:sz w:val="28"/>
      <w:szCs w:val="32"/>
    </w:rPr>
  </w:style>
  <w:style w:type="paragraph" w:styleId="Heading2">
    <w:name w:val="Heading 2"/>
    <w:basedOn w:val="Heading1"/>
    <w:link w:val="Nadpis2Char"/>
    <w:uiPriority w:val="9"/>
    <w:unhideWhenUsed/>
    <w:qFormat/>
    <w:rsid w:val="00487679"/>
    <w:pPr>
      <w:keepLines/>
      <w:numPr>
        <w:ilvl w:val="1"/>
        <w:numId w:val="1"/>
      </w:numPr>
      <w:tabs>
        <w:tab w:val="left" w:pos="0" w:leader="none"/>
        <w:tab w:val="left" w:pos="567" w:leader="none"/>
      </w:tabs>
      <w:spacing w:before="200" w:after="60"/>
      <w:ind w:left="170" w:hanging="170"/>
      <w:outlineLvl w:val="1"/>
    </w:pPr>
    <w:rPr>
      <w:rFonts w:eastAsia="" w:cs="" w:cstheme="majorBidi" w:eastAsiaTheme="majorEastAsia"/>
      <w:bCs w:val="false"/>
      <w:sz w:val="24"/>
      <w:szCs w:val="26"/>
    </w:rPr>
  </w:style>
  <w:style w:type="paragraph" w:styleId="Heading3">
    <w:name w:val="Heading 3"/>
    <w:basedOn w:val="Heading2"/>
    <w:link w:val="Nadpis3Char"/>
    <w:uiPriority w:val="9"/>
    <w:unhideWhenUsed/>
    <w:qFormat/>
    <w:rsid w:val="00487679"/>
    <w:pPr>
      <w:numPr>
        <w:ilvl w:val="2"/>
        <w:numId w:val="1"/>
      </w:numPr>
      <w:tabs>
        <w:tab w:val="left" w:pos="284" w:leader="none"/>
        <w:tab w:val="left" w:pos="709" w:leader="none"/>
        <w:tab w:val="left" w:pos="851" w:leader="none"/>
      </w:tabs>
      <w:ind w:left="113" w:hanging="113"/>
      <w:outlineLvl w:val="2"/>
    </w:pPr>
    <w:rPr>
      <w:sz w:val="22"/>
      <w:szCs w:val="22"/>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a7233e"/>
    <w:rPr>
      <w:rFonts w:ascii="Tahoma" w:hAnsi="Tahoma" w:cs="Tahoma"/>
      <w:sz w:val="16"/>
      <w:szCs w:val="16"/>
    </w:rPr>
  </w:style>
  <w:style w:type="character" w:styleId="Nadpis1Char" w:customStyle="1">
    <w:name w:val="Nadpis 1 Char"/>
    <w:basedOn w:val="DefaultParagraphFont"/>
    <w:link w:val="Nadpis1"/>
    <w:uiPriority w:val="9"/>
    <w:qFormat/>
    <w:rsid w:val="00ce657f"/>
    <w:rPr>
      <w:rFonts w:ascii="Arial" w:hAnsi="Arial" w:eastAsia="Times New Roman" w:cs="Arial"/>
      <w:b/>
      <w:bCs/>
      <w:kern w:val="2"/>
      <w:sz w:val="28"/>
      <w:szCs w:val="32"/>
    </w:rPr>
  </w:style>
  <w:style w:type="character" w:styleId="Nadpis2Char" w:customStyle="1">
    <w:name w:val="Nadpis 2 Char"/>
    <w:basedOn w:val="DefaultParagraphFont"/>
    <w:link w:val="Nadpis2"/>
    <w:uiPriority w:val="9"/>
    <w:qFormat/>
    <w:rsid w:val="00487679"/>
    <w:rPr>
      <w:rFonts w:ascii="Arial" w:hAnsi="Arial" w:eastAsia="" w:cs="" w:cstheme="majorBidi" w:eastAsiaTheme="majorEastAsia"/>
      <w:b/>
      <w:kern w:val="2"/>
      <w:sz w:val="24"/>
      <w:szCs w:val="26"/>
    </w:rPr>
  </w:style>
  <w:style w:type="character" w:styleId="ZhlavChar" w:customStyle="1">
    <w:name w:val="Záhlaví Char"/>
    <w:basedOn w:val="DefaultParagraphFont"/>
    <w:link w:val="Zhlav"/>
    <w:uiPriority w:val="99"/>
    <w:qFormat/>
    <w:rsid w:val="001a6a5b"/>
    <w:rPr>
      <w:rFonts w:ascii="Arial" w:hAnsi="Arial"/>
    </w:rPr>
  </w:style>
  <w:style w:type="character" w:styleId="ZpatChar" w:customStyle="1">
    <w:name w:val="Zápatí Char"/>
    <w:basedOn w:val="DefaultParagraphFont"/>
    <w:link w:val="Zpat"/>
    <w:uiPriority w:val="99"/>
    <w:qFormat/>
    <w:rsid w:val="001a6a5b"/>
    <w:rPr>
      <w:rFonts w:ascii="Arial" w:hAnsi="Arial"/>
    </w:rPr>
  </w:style>
  <w:style w:type="character" w:styleId="InternetLink">
    <w:name w:val="Internet Link"/>
    <w:basedOn w:val="DefaultParagraphFont"/>
    <w:uiPriority w:val="99"/>
    <w:unhideWhenUsed/>
    <w:rsid w:val="005270ef"/>
    <w:rPr>
      <w:color w:val="0000FF" w:themeColor="hyperlink"/>
      <w:u w:val="single"/>
    </w:rPr>
  </w:style>
  <w:style w:type="character" w:styleId="Nadpis3Char" w:customStyle="1">
    <w:name w:val="Nadpis 3 Char"/>
    <w:basedOn w:val="DefaultParagraphFont"/>
    <w:link w:val="Nadpis3"/>
    <w:uiPriority w:val="9"/>
    <w:qFormat/>
    <w:rsid w:val="00487679"/>
    <w:rPr>
      <w:rFonts w:ascii="Arial" w:hAnsi="Arial" w:eastAsia="" w:cs="" w:cstheme="majorBidi" w:eastAsiaTheme="majorEastAsia"/>
      <w:b/>
      <w:kern w:val="2"/>
    </w:rPr>
  </w:style>
  <w:style w:type="character" w:styleId="Annotationreference">
    <w:name w:val="annotation reference"/>
    <w:basedOn w:val="DefaultParagraphFont"/>
    <w:uiPriority w:val="99"/>
    <w:semiHidden/>
    <w:unhideWhenUsed/>
    <w:qFormat/>
    <w:rsid w:val="008e7bd3"/>
    <w:rPr>
      <w:sz w:val="16"/>
      <w:szCs w:val="16"/>
    </w:rPr>
  </w:style>
  <w:style w:type="character" w:styleId="TextkomenteChar" w:customStyle="1">
    <w:name w:val="Text komentáře Char"/>
    <w:basedOn w:val="DefaultParagraphFont"/>
    <w:link w:val="Textkomente"/>
    <w:uiPriority w:val="99"/>
    <w:semiHidden/>
    <w:qFormat/>
    <w:rsid w:val="008e7bd3"/>
    <w:rPr>
      <w:rFonts w:ascii="Arial" w:hAnsi="Arial"/>
      <w:sz w:val="20"/>
      <w:szCs w:val="20"/>
    </w:rPr>
  </w:style>
  <w:style w:type="character" w:styleId="PedmtkomenteChar" w:customStyle="1">
    <w:name w:val="Předmět komentáře Char"/>
    <w:basedOn w:val="TextkomenteChar"/>
    <w:link w:val="Pedmtkomente"/>
    <w:uiPriority w:val="99"/>
    <w:semiHidden/>
    <w:qFormat/>
    <w:rsid w:val="008e7bd3"/>
    <w:rPr>
      <w:rFonts w:ascii="Arial" w:hAnsi="Arial"/>
      <w:b/>
      <w:bCs/>
      <w:sz w:val="20"/>
      <w:szCs w:val="20"/>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color w:val="auto"/>
      <w:sz w:val="24"/>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Aria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bublinyChar"/>
    <w:uiPriority w:val="99"/>
    <w:semiHidden/>
    <w:unhideWhenUsed/>
    <w:qFormat/>
    <w:rsid w:val="00a7233e"/>
    <w:pPr>
      <w:spacing w:lineRule="auto" w:line="240" w:before="120" w:after="0"/>
    </w:pPr>
    <w:rPr>
      <w:rFonts w:ascii="Tahoma" w:hAnsi="Tahoma" w:cs="Tahoma"/>
      <w:sz w:val="16"/>
      <w:szCs w:val="16"/>
    </w:rPr>
  </w:style>
  <w:style w:type="paragraph" w:styleId="ListParagraph">
    <w:name w:val="List Paragraph"/>
    <w:basedOn w:val="Normal"/>
    <w:uiPriority w:val="34"/>
    <w:qFormat/>
    <w:rsid w:val="008f7dfc"/>
    <w:pPr>
      <w:spacing w:before="120" w:after="120"/>
      <w:ind w:left="720" w:hanging="0"/>
      <w:contextualSpacing/>
    </w:pPr>
    <w:rPr/>
  </w:style>
  <w:style w:type="paragraph" w:styleId="Header">
    <w:name w:val="Header"/>
    <w:basedOn w:val="Normal"/>
    <w:link w:val="ZhlavChar"/>
    <w:uiPriority w:val="99"/>
    <w:unhideWhenUsed/>
    <w:rsid w:val="001a6a5b"/>
    <w:pPr>
      <w:tabs>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1a6a5b"/>
    <w:pPr>
      <w:tabs>
        <w:tab w:val="center" w:pos="4536" w:leader="none"/>
        <w:tab w:val="right" w:pos="9072" w:leader="none"/>
      </w:tabs>
      <w:spacing w:lineRule="auto" w:line="240" w:before="0" w:after="0"/>
    </w:pPr>
    <w:rPr/>
  </w:style>
  <w:style w:type="paragraph" w:styleId="Contents1">
    <w:name w:val="TOC 1"/>
    <w:basedOn w:val="Normal"/>
    <w:autoRedefine/>
    <w:uiPriority w:val="39"/>
    <w:unhideWhenUsed/>
    <w:rsid w:val="005270ef"/>
    <w:pPr>
      <w:spacing w:before="120" w:after="100"/>
    </w:pPr>
    <w:rPr/>
  </w:style>
  <w:style w:type="paragraph" w:styleId="Contents2">
    <w:name w:val="TOC 2"/>
    <w:basedOn w:val="Normal"/>
    <w:autoRedefine/>
    <w:uiPriority w:val="39"/>
    <w:unhideWhenUsed/>
    <w:rsid w:val="005270ef"/>
    <w:pPr>
      <w:spacing w:before="120" w:after="100"/>
      <w:ind w:left="220" w:hanging="0"/>
    </w:pPr>
    <w:rPr/>
  </w:style>
  <w:style w:type="paragraph" w:styleId="TOCHeading">
    <w:name w:val="TOC Heading"/>
    <w:basedOn w:val="Heading1"/>
    <w:uiPriority w:val="39"/>
    <w:semiHidden/>
    <w:unhideWhenUsed/>
    <w:qFormat/>
    <w:rsid w:val="005270ef"/>
    <w:pPr>
      <w:keepLines/>
      <w:numPr>
        <w:ilvl w:val="0"/>
        <w:numId w:val="0"/>
      </w:numPr>
      <w:spacing w:before="480" w:after="0"/>
    </w:pPr>
    <w:rPr>
      <w:rFonts w:ascii="Cambria" w:hAnsi="Cambria" w:eastAsia="" w:cs="" w:asciiTheme="majorHAnsi" w:cstheme="majorBidi" w:eastAsiaTheme="majorEastAsia" w:hAnsiTheme="majorHAnsi"/>
      <w:color w:val="365F91" w:themeColor="accent1" w:themeShade="bf"/>
      <w:kern w:val="0"/>
      <w:szCs w:val="28"/>
      <w:lang w:eastAsia="cs-CZ"/>
    </w:rPr>
  </w:style>
  <w:style w:type="paragraph" w:styleId="NormalWeb">
    <w:name w:val="Normal (Web)"/>
    <w:basedOn w:val="Normal"/>
    <w:uiPriority w:val="99"/>
    <w:semiHidden/>
    <w:unhideWhenUsed/>
    <w:qFormat/>
    <w:rsid w:val="00a32a57"/>
    <w:pPr>
      <w:spacing w:lineRule="auto" w:line="240" w:beforeAutospacing="1" w:afterAutospacing="1"/>
      <w:jc w:val="left"/>
    </w:pPr>
    <w:rPr>
      <w:rFonts w:ascii="Times New Roman" w:hAnsi="Times New Roman" w:eastAsia="" w:cs="Times New Roman" w:eastAsiaTheme="minorEastAsia"/>
      <w:sz w:val="24"/>
      <w:szCs w:val="24"/>
      <w:lang w:eastAsia="cs-CZ"/>
    </w:rPr>
  </w:style>
  <w:style w:type="paragraph" w:styleId="Contents3">
    <w:name w:val="TOC 3"/>
    <w:basedOn w:val="Normal"/>
    <w:autoRedefine/>
    <w:uiPriority w:val="39"/>
    <w:unhideWhenUsed/>
    <w:rsid w:val="00f05df8"/>
    <w:pPr>
      <w:spacing w:before="120" w:after="100"/>
      <w:ind w:left="440" w:hanging="0"/>
    </w:pPr>
    <w:rPr/>
  </w:style>
  <w:style w:type="paragraph" w:styleId="Annotationtext">
    <w:name w:val="annotation text"/>
    <w:basedOn w:val="Normal"/>
    <w:link w:val="TextkomenteChar"/>
    <w:uiPriority w:val="99"/>
    <w:semiHidden/>
    <w:unhideWhenUsed/>
    <w:qFormat/>
    <w:rsid w:val="008e7bd3"/>
    <w:pPr>
      <w:spacing w:lineRule="auto" w:line="240"/>
    </w:pPr>
    <w:rPr>
      <w:sz w:val="20"/>
      <w:szCs w:val="20"/>
    </w:rPr>
  </w:style>
  <w:style w:type="paragraph" w:styleId="Annotationsubject">
    <w:name w:val="annotation subject"/>
    <w:basedOn w:val="Annotationtext"/>
    <w:link w:val="PedmtkomenteChar"/>
    <w:uiPriority w:val="99"/>
    <w:semiHidden/>
    <w:unhideWhenUsed/>
    <w:qFormat/>
    <w:rsid w:val="008e7bd3"/>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image" Target="media/image2.wmf"/><Relationship Id="rId15" Type="http://schemas.openxmlformats.org/officeDocument/2006/relationships/chart" Target="charts/chart11.xml"/><Relationship Id="rId16" Type="http://schemas.openxmlformats.org/officeDocument/2006/relationships/chart" Target="charts/chart12.xml"/><Relationship Id="rId17" Type="http://schemas.openxmlformats.org/officeDocument/2006/relationships/chart" Target="charts/chart13.xml"/><Relationship Id="rId18" Type="http://schemas.openxmlformats.org/officeDocument/2006/relationships/chart" Target="charts/chart14.xml"/><Relationship Id="rId19" Type="http://schemas.openxmlformats.org/officeDocument/2006/relationships/chart" Target="charts/chart15.xml"/><Relationship Id="rId20" Type="http://schemas.openxmlformats.org/officeDocument/2006/relationships/chart" Target="charts/chart16.xml"/><Relationship Id="rId21" Type="http://schemas.openxmlformats.org/officeDocument/2006/relationships/chart" Target="charts/chart17.xml"/><Relationship Id="rId22" Type="http://schemas.openxmlformats.org/officeDocument/2006/relationships/hyperlink" Target="http://www.czso.cz/cz/obce_d/index.htm" TargetMode="External"/><Relationship Id="rId23" Type="http://schemas.openxmlformats.org/officeDocument/2006/relationships/hyperlink" Target="http://vdb.czso.cz/vdbvo/tabparam.jsp?voa=tabulka&amp;cislotab=BYT7010PC_OB2.1&amp;vo=null" TargetMode="Externa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charts/_rels/chart5.xml.rels><?xml version="1.0" encoding="UTF-8"?>
<Relationships xmlns="http://schemas.openxmlformats.org/package/2006/relationships"><Relationship Id="rId1" Type="http://schemas.openxmlformats.org/officeDocument/2006/relationships/package" Target="../embeddings/List_aplikace_Microsoft_Excel.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1: Pohyb obyvatel města Plasy</a:t>
            </a:r>
          </a:p>
        </c:rich>
      </c:tx>
      <c:overlay val="0"/>
      <c:spPr>
        <a:noFill/>
        <a:ln>
          <a:noFill/>
        </a:ln>
      </c:spPr>
    </c:title>
    <c:autoTitleDeleted val="0"/>
    <c:plotArea>
      <c:lineChart>
        <c:grouping val="standard"/>
        <c:varyColors val="0"/>
        <c:ser>
          <c:idx val="0"/>
          <c:order val="0"/>
          <c:tx>
            <c:strRef>
              <c:f>label 0</c:f>
              <c:strCache>
                <c:ptCount val="1"/>
                <c:pt idx="0">
                  <c:v>Narození</c:v>
                </c:pt>
              </c:strCache>
            </c:strRef>
          </c:tx>
          <c:spPr>
            <a:solidFill>
              <a:srgbClr val="ffc000"/>
            </a:solidFill>
            <a:ln w="25560">
              <a:solidFill>
                <a:srgbClr val="ffc000"/>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0</c:f>
              <c:numCache>
                <c:formatCode>General</c:formatCode>
                <c:ptCount val="15"/>
                <c:pt idx="0">
                  <c:v>23</c:v>
                </c:pt>
                <c:pt idx="1">
                  <c:v>19</c:v>
                </c:pt>
                <c:pt idx="2">
                  <c:v>19</c:v>
                </c:pt>
                <c:pt idx="3">
                  <c:v>18</c:v>
                </c:pt>
                <c:pt idx="4">
                  <c:v>18</c:v>
                </c:pt>
                <c:pt idx="5">
                  <c:v>20</c:v>
                </c:pt>
                <c:pt idx="6">
                  <c:v>25</c:v>
                </c:pt>
                <c:pt idx="7">
                  <c:v>29</c:v>
                </c:pt>
                <c:pt idx="8">
                  <c:v>30</c:v>
                </c:pt>
                <c:pt idx="9">
                  <c:v>19</c:v>
                </c:pt>
                <c:pt idx="10">
                  <c:v>15</c:v>
                </c:pt>
                <c:pt idx="11">
                  <c:v>23</c:v>
                </c:pt>
                <c:pt idx="12">
                  <c:v>19</c:v>
                </c:pt>
                <c:pt idx="13">
                  <c:v>32</c:v>
                </c:pt>
                <c:pt idx="14">
                  <c:v>26</c:v>
                </c:pt>
              </c:numCache>
            </c:numRef>
          </c:val>
          <c:smooth val="0"/>
        </c:ser>
        <c:ser>
          <c:idx val="1"/>
          <c:order val="1"/>
          <c:tx>
            <c:strRef>
              <c:f>label 1</c:f>
              <c:strCache>
                <c:ptCount val="1"/>
                <c:pt idx="0">
                  <c:v>Zemřelí</c:v>
                </c:pt>
              </c:strCache>
            </c:strRef>
          </c:tx>
          <c:spPr>
            <a:solidFill>
              <a:srgbClr val="3d97af"/>
            </a:solidFill>
            <a:ln w="25560">
              <a:solidFill>
                <a:srgbClr val="3d97af"/>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1</c:f>
              <c:numCache>
                <c:formatCode>General</c:formatCode>
                <c:ptCount val="15"/>
                <c:pt idx="0">
                  <c:v>34</c:v>
                </c:pt>
                <c:pt idx="1">
                  <c:v>40</c:v>
                </c:pt>
                <c:pt idx="2">
                  <c:v>33</c:v>
                </c:pt>
                <c:pt idx="3">
                  <c:v>26</c:v>
                </c:pt>
                <c:pt idx="4">
                  <c:v>35</c:v>
                </c:pt>
                <c:pt idx="5">
                  <c:v>25</c:v>
                </c:pt>
                <c:pt idx="6">
                  <c:v>26</c:v>
                </c:pt>
                <c:pt idx="7">
                  <c:v>24</c:v>
                </c:pt>
                <c:pt idx="8">
                  <c:v>35</c:v>
                </c:pt>
                <c:pt idx="9">
                  <c:v>26</c:v>
                </c:pt>
                <c:pt idx="10">
                  <c:v>30</c:v>
                </c:pt>
                <c:pt idx="11">
                  <c:v>31</c:v>
                </c:pt>
                <c:pt idx="12">
                  <c:v>34</c:v>
                </c:pt>
                <c:pt idx="13">
                  <c:v>35</c:v>
                </c:pt>
                <c:pt idx="14">
                  <c:v>30</c:v>
                </c:pt>
              </c:numCache>
            </c:numRef>
          </c:val>
          <c:smooth val="0"/>
        </c:ser>
        <c:ser>
          <c:idx val="2"/>
          <c:order val="2"/>
          <c:tx>
            <c:strRef>
              <c:f>label 2</c:f>
              <c:strCache>
                <c:ptCount val="1"/>
                <c:pt idx="0">
                  <c:v>Přirozený pohyb</c:v>
                </c:pt>
              </c:strCache>
            </c:strRef>
          </c:tx>
          <c:spPr>
            <a:solidFill>
              <a:srgbClr val="77933c"/>
            </a:solidFill>
            <a:ln w="31680">
              <a:solidFill>
                <a:srgbClr val="77933c"/>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2</c:f>
              <c:numCache>
                <c:formatCode>General</c:formatCode>
                <c:ptCount val="15"/>
                <c:pt idx="0">
                  <c:v>-11</c:v>
                </c:pt>
                <c:pt idx="1">
                  <c:v>-21</c:v>
                </c:pt>
                <c:pt idx="2">
                  <c:v>-14</c:v>
                </c:pt>
                <c:pt idx="3">
                  <c:v>-8</c:v>
                </c:pt>
                <c:pt idx="4">
                  <c:v>-17</c:v>
                </c:pt>
                <c:pt idx="5">
                  <c:v>-5</c:v>
                </c:pt>
                <c:pt idx="6">
                  <c:v>-1</c:v>
                </c:pt>
                <c:pt idx="7">
                  <c:v>5</c:v>
                </c:pt>
                <c:pt idx="8">
                  <c:v>-5</c:v>
                </c:pt>
                <c:pt idx="9">
                  <c:v>-7</c:v>
                </c:pt>
                <c:pt idx="10">
                  <c:v>-15</c:v>
                </c:pt>
                <c:pt idx="11">
                  <c:v>-8</c:v>
                </c:pt>
                <c:pt idx="12">
                  <c:v>-15</c:v>
                </c:pt>
                <c:pt idx="13">
                  <c:v>-3</c:v>
                </c:pt>
                <c:pt idx="14">
                  <c:v>-4</c:v>
                </c:pt>
              </c:numCache>
            </c:numRef>
          </c:val>
          <c:smooth val="0"/>
        </c:ser>
        <c:ser>
          <c:idx val="3"/>
          <c:order val="3"/>
          <c:tx>
            <c:strRef>
              <c:f>label 3</c:f>
              <c:strCache>
                <c:ptCount val="1"/>
                <c:pt idx="0">
                  <c:v>Přistěhovalí</c:v>
                </c:pt>
              </c:strCache>
            </c:strRef>
          </c:tx>
          <c:spPr>
            <a:solidFill>
              <a:srgbClr val="376092"/>
            </a:solidFill>
            <a:ln w="25560">
              <a:solidFill>
                <a:srgbClr val="376092"/>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3</c:f>
              <c:numCache>
                <c:formatCode>General</c:formatCode>
                <c:ptCount val="15"/>
                <c:pt idx="0">
                  <c:v>34</c:v>
                </c:pt>
                <c:pt idx="1">
                  <c:v>47</c:v>
                </c:pt>
                <c:pt idx="2">
                  <c:v>44</c:v>
                </c:pt>
                <c:pt idx="3">
                  <c:v>56</c:v>
                </c:pt>
                <c:pt idx="4">
                  <c:v>87</c:v>
                </c:pt>
                <c:pt idx="5">
                  <c:v>66</c:v>
                </c:pt>
                <c:pt idx="6">
                  <c:v>84</c:v>
                </c:pt>
                <c:pt idx="7">
                  <c:v>104</c:v>
                </c:pt>
                <c:pt idx="8">
                  <c:v>85</c:v>
                </c:pt>
                <c:pt idx="9">
                  <c:v>60</c:v>
                </c:pt>
                <c:pt idx="10">
                  <c:v>67</c:v>
                </c:pt>
                <c:pt idx="11">
                  <c:v>47</c:v>
                </c:pt>
                <c:pt idx="12">
                  <c:v>65</c:v>
                </c:pt>
                <c:pt idx="13">
                  <c:v>62</c:v>
                </c:pt>
                <c:pt idx="14">
                  <c:v>68</c:v>
                </c:pt>
              </c:numCache>
            </c:numRef>
          </c:val>
          <c:smooth val="0"/>
        </c:ser>
        <c:ser>
          <c:idx val="4"/>
          <c:order val="4"/>
          <c:tx>
            <c:strRef>
              <c:f>label 4</c:f>
              <c:strCache>
                <c:ptCount val="1"/>
                <c:pt idx="0">
                  <c:v>Vystěhovalí</c:v>
                </c:pt>
              </c:strCache>
            </c:strRef>
          </c:tx>
          <c:spPr>
            <a:solidFill>
              <a:srgbClr val="ff0000"/>
            </a:solidFill>
            <a:ln w="25560">
              <a:solidFill>
                <a:srgbClr val="ff0000"/>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4</c:f>
              <c:numCache>
                <c:formatCode>General</c:formatCode>
                <c:ptCount val="15"/>
                <c:pt idx="0">
                  <c:v>49</c:v>
                </c:pt>
                <c:pt idx="1">
                  <c:v>53</c:v>
                </c:pt>
                <c:pt idx="2">
                  <c:v>71</c:v>
                </c:pt>
                <c:pt idx="3">
                  <c:v>70</c:v>
                </c:pt>
                <c:pt idx="4">
                  <c:v>52</c:v>
                </c:pt>
                <c:pt idx="5">
                  <c:v>52</c:v>
                </c:pt>
                <c:pt idx="6">
                  <c:v>64</c:v>
                </c:pt>
                <c:pt idx="7">
                  <c:v>63</c:v>
                </c:pt>
                <c:pt idx="8">
                  <c:v>37</c:v>
                </c:pt>
                <c:pt idx="9">
                  <c:v>54</c:v>
                </c:pt>
                <c:pt idx="10">
                  <c:v>43</c:v>
                </c:pt>
                <c:pt idx="11">
                  <c:v>73</c:v>
                </c:pt>
                <c:pt idx="12">
                  <c:v>70</c:v>
                </c:pt>
                <c:pt idx="13">
                  <c:v>59</c:v>
                </c:pt>
                <c:pt idx="14">
                  <c:v>70</c:v>
                </c:pt>
              </c:numCache>
            </c:numRef>
          </c:val>
          <c:smooth val="0"/>
        </c:ser>
        <c:ser>
          <c:idx val="5"/>
          <c:order val="5"/>
          <c:tx>
            <c:strRef>
              <c:f>label 5</c:f>
              <c:strCache>
                <c:ptCount val="1"/>
                <c:pt idx="0">
                  <c:v>Migrace</c:v>
                </c:pt>
              </c:strCache>
            </c:strRef>
          </c:tx>
          <c:spPr>
            <a:solidFill>
              <a:srgbClr val="8064a2"/>
            </a:solidFill>
            <a:ln w="31680">
              <a:solidFill>
                <a:srgbClr val="8064a2"/>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5</c:f>
              <c:numCache>
                <c:formatCode>General</c:formatCode>
                <c:ptCount val="15"/>
                <c:pt idx="0">
                  <c:v>-15</c:v>
                </c:pt>
                <c:pt idx="1">
                  <c:v>-6</c:v>
                </c:pt>
                <c:pt idx="2">
                  <c:v>-27</c:v>
                </c:pt>
                <c:pt idx="3">
                  <c:v>-14</c:v>
                </c:pt>
                <c:pt idx="4">
                  <c:v>35</c:v>
                </c:pt>
                <c:pt idx="5">
                  <c:v>14</c:v>
                </c:pt>
                <c:pt idx="6">
                  <c:v>20</c:v>
                </c:pt>
                <c:pt idx="7">
                  <c:v>41</c:v>
                </c:pt>
                <c:pt idx="8">
                  <c:v>48</c:v>
                </c:pt>
                <c:pt idx="9">
                  <c:v>6</c:v>
                </c:pt>
                <c:pt idx="10">
                  <c:v>24</c:v>
                </c:pt>
                <c:pt idx="11">
                  <c:v>-26</c:v>
                </c:pt>
                <c:pt idx="12">
                  <c:v>-5</c:v>
                </c:pt>
                <c:pt idx="13">
                  <c:v>3</c:v>
                </c:pt>
                <c:pt idx="14">
                  <c:v>-2</c:v>
                </c:pt>
              </c:numCache>
            </c:numRef>
          </c:val>
          <c:smooth val="0"/>
        </c:ser>
        <c:ser>
          <c:idx val="6"/>
          <c:order val="6"/>
          <c:tx>
            <c:strRef>
              <c:f>label 6</c:f>
              <c:strCache>
                <c:ptCount val="1"/>
                <c:pt idx="0">
                  <c:v>Celkový pohyb</c:v>
                </c:pt>
              </c:strCache>
            </c:strRef>
          </c:tx>
          <c:spPr>
            <a:solidFill>
              <a:srgbClr val="404040"/>
            </a:solidFill>
            <a:ln w="34920">
              <a:solidFill>
                <a:srgbClr val="404040"/>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6</c:f>
              <c:numCache>
                <c:formatCode>General</c:formatCode>
                <c:ptCount val="15"/>
                <c:pt idx="0">
                  <c:v>-26</c:v>
                </c:pt>
                <c:pt idx="1">
                  <c:v>-27</c:v>
                </c:pt>
                <c:pt idx="2">
                  <c:v>-41</c:v>
                </c:pt>
                <c:pt idx="3">
                  <c:v>-22</c:v>
                </c:pt>
                <c:pt idx="4">
                  <c:v>18</c:v>
                </c:pt>
                <c:pt idx="5">
                  <c:v>9</c:v>
                </c:pt>
                <c:pt idx="6">
                  <c:v>19</c:v>
                </c:pt>
                <c:pt idx="7">
                  <c:v>46</c:v>
                </c:pt>
                <c:pt idx="8">
                  <c:v>43</c:v>
                </c:pt>
                <c:pt idx="9">
                  <c:v>-1</c:v>
                </c:pt>
                <c:pt idx="10">
                  <c:v>9</c:v>
                </c:pt>
                <c:pt idx="11">
                  <c:v>-34</c:v>
                </c:pt>
                <c:pt idx="12">
                  <c:v>-20</c:v>
                </c:pt>
                <c:pt idx="13">
                  <c:v>0</c:v>
                </c:pt>
                <c:pt idx="14">
                  <c:v>-6</c:v>
                </c:pt>
              </c:numCache>
            </c:numRef>
          </c:val>
          <c:smooth val="0"/>
        </c:ser>
        <c:hiLowLines>
          <c:spPr>
            <a:ln>
              <a:noFill/>
            </a:ln>
          </c:spPr>
        </c:hiLowLines>
        <c:marker val="0"/>
        <c:axId val="93886712"/>
        <c:axId val="25450553"/>
      </c:lineChart>
      <c:catAx>
        <c:axId val="93886712"/>
        <c:scaling>
          <c:orientation val="minMax"/>
        </c:scaling>
        <c:delete val="0"/>
        <c:axPos val="b"/>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25450553"/>
        <c:crosses val="autoZero"/>
        <c:auto val="1"/>
        <c:lblAlgn val="ctr"/>
        <c:lblOffset val="100"/>
      </c:catAx>
      <c:valAx>
        <c:axId val="25450553"/>
        <c:scaling>
          <c:orientation val="minMax"/>
        </c:scaling>
        <c:delete val="0"/>
        <c:axPos val="l"/>
        <c:majorGridlines>
          <c:spPr>
            <a:ln w="9360">
              <a:solidFill>
                <a:srgbClr val="878787"/>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počet obyvatel</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93886712"/>
        <c:crosses val="autoZero"/>
        <c:crossBetween val="midCat"/>
        <c:majorUnit val="20"/>
      </c:valAx>
      <c:spPr>
        <a:solidFill>
          <a:srgbClr val="ffffff"/>
        </a:solidFill>
        <a:ln>
          <a:noFill/>
        </a:ln>
      </c:spPr>
    </c:plotArea>
    <c:legend>
      <c:layout>
        <c:manualLayout>
          <c:xMode val="edge"/>
          <c:yMode val="edge"/>
          <c:x val="0.7124375"/>
          <c:y val="0.282222222222222"/>
          <c:w val="0.285017813613351"/>
          <c:h val="0.524947216357373"/>
        </c:manualLayout>
      </c:layout>
      <c:spPr>
        <a:noFill/>
        <a:ln>
          <a:noFill/>
        </a:ln>
      </c:spPr>
      <c:txPr>
        <a:bodyPr/>
        <a:lstStyle/>
        <a:p>
          <a:pPr>
            <a:defRPr b="0" sz="900" spc="-1" strike="noStrike">
              <a:solidFill>
                <a:srgbClr val="000000"/>
              </a:solidFill>
              <a:latin typeface="Arial"/>
            </a:defRPr>
          </a:pPr>
        </a:p>
      </c:txPr>
    </c:legend>
    <c:plotVisOnly val="1"/>
    <c:dispBlanksAs val="gap"/>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11: Vývoj počtu narozených v obcích 
ve spádovém území ZŠ Plasy</a:t>
            </a:r>
          </a:p>
        </c:rich>
      </c:tx>
      <c:overlay val="0"/>
      <c:spPr>
        <a:noFill/>
        <a:ln>
          <a:noFill/>
        </a:ln>
      </c:spPr>
    </c:title>
    <c:autoTitleDeleted val="0"/>
    <c:plotArea>
      <c:barChart>
        <c:barDir val="col"/>
        <c:grouping val="stacked"/>
        <c:varyColors val="0"/>
        <c:ser>
          <c:idx val="0"/>
          <c:order val="0"/>
          <c:tx>
            <c:strRef>
              <c:f>label 0</c:f>
              <c:strCache>
                <c:ptCount val="1"/>
                <c:pt idx="0">
                  <c:v>Plasy</c:v>
                </c:pt>
              </c:strCache>
            </c:strRef>
          </c:tx>
          <c:spPr>
            <a:solidFill>
              <a:srgbClr val="4f81bd"/>
            </a:solidFill>
            <a:ln>
              <a:noFill/>
            </a:ln>
          </c:spPr>
          <c:invertIfNegative val="0"/>
          <c:dLbls>
            <c:numFmt formatCode="General" sourceLinked="1"/>
            <c:dLblPos val="ctr"/>
            <c:showLegendKey val="0"/>
            <c:showVal val="1"/>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0</c:f>
              <c:numCache>
                <c:formatCode>General</c:formatCode>
                <c:ptCount val="17"/>
                <c:pt idx="0">
                  <c:v>20</c:v>
                </c:pt>
                <c:pt idx="1">
                  <c:v>25</c:v>
                </c:pt>
                <c:pt idx="2">
                  <c:v>29</c:v>
                </c:pt>
                <c:pt idx="3">
                  <c:v>30</c:v>
                </c:pt>
                <c:pt idx="4">
                  <c:v>19</c:v>
                </c:pt>
                <c:pt idx="5">
                  <c:v>15</c:v>
                </c:pt>
                <c:pt idx="6">
                  <c:v>23</c:v>
                </c:pt>
                <c:pt idx="7">
                  <c:v>19</c:v>
                </c:pt>
                <c:pt idx="8">
                  <c:v>32</c:v>
                </c:pt>
                <c:pt idx="9">
                  <c:v>26</c:v>
                </c:pt>
                <c:pt idx="10">
                  <c:v>23</c:v>
                </c:pt>
                <c:pt idx="11">
                  <c:v>24</c:v>
                </c:pt>
                <c:pt idx="12">
                  <c:v>24</c:v>
                </c:pt>
                <c:pt idx="13">
                  <c:v>23</c:v>
                </c:pt>
                <c:pt idx="14">
                  <c:v>23</c:v>
                </c:pt>
                <c:pt idx="15">
                  <c:v>23</c:v>
                </c:pt>
                <c:pt idx="16">
                  <c:v>23</c:v>
                </c:pt>
              </c:numCache>
            </c:numRef>
          </c:val>
        </c:ser>
        <c:ser>
          <c:idx val="1"/>
          <c:order val="1"/>
          <c:tx>
            <c:strRef>
              <c:f>label 1</c:f>
              <c:strCache>
                <c:ptCount val="1"/>
                <c:pt idx="0">
                  <c:v>Mladotice</c:v>
                </c:pt>
              </c:strCache>
            </c:strRef>
          </c:tx>
          <c:spPr>
            <a:solidFill>
              <a:srgbClr val="c0504d"/>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1</c:f>
              <c:numCache>
                <c:formatCode>General</c:formatCode>
                <c:ptCount val="17"/>
                <c:pt idx="0">
                  <c:v>6</c:v>
                </c:pt>
                <c:pt idx="1">
                  <c:v>8</c:v>
                </c:pt>
                <c:pt idx="2">
                  <c:v>3</c:v>
                </c:pt>
                <c:pt idx="3">
                  <c:v>9</c:v>
                </c:pt>
                <c:pt idx="4">
                  <c:v>6</c:v>
                </c:pt>
                <c:pt idx="5">
                  <c:v>11</c:v>
                </c:pt>
                <c:pt idx="6">
                  <c:v>8</c:v>
                </c:pt>
                <c:pt idx="7">
                  <c:v>9</c:v>
                </c:pt>
                <c:pt idx="8">
                  <c:v>6</c:v>
                </c:pt>
                <c:pt idx="9">
                  <c:v>3</c:v>
                </c:pt>
                <c:pt idx="10">
                  <c:v>6</c:v>
                </c:pt>
                <c:pt idx="11">
                  <c:v>5</c:v>
                </c:pt>
                <c:pt idx="12">
                  <c:v>5</c:v>
                </c:pt>
                <c:pt idx="13">
                  <c:v>5</c:v>
                </c:pt>
                <c:pt idx="14">
                  <c:v>5</c:v>
                </c:pt>
                <c:pt idx="15">
                  <c:v>5</c:v>
                </c:pt>
                <c:pt idx="16">
                  <c:v>5</c:v>
                </c:pt>
              </c:numCache>
            </c:numRef>
          </c:val>
        </c:ser>
        <c:ser>
          <c:idx val="2"/>
          <c:order val="2"/>
          <c:tx>
            <c:strRef>
              <c:f>label 2</c:f>
              <c:strCache>
                <c:ptCount val="1"/>
                <c:pt idx="0">
                  <c:v>Pláně</c:v>
                </c:pt>
              </c:strCache>
            </c:strRef>
          </c:tx>
          <c:spPr>
            <a:solidFill>
              <a:srgbClr val="9bbb59"/>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2</c:f>
              <c:numCache>
                <c:formatCode>General</c:formatCode>
                <c:ptCount val="17"/>
                <c:pt idx="0">
                  <c:v>1</c:v>
                </c:pt>
                <c:pt idx="1">
                  <c:v>4</c:v>
                </c:pt>
                <c:pt idx="2">
                  <c:v>4</c:v>
                </c:pt>
                <c:pt idx="3">
                  <c:v>2</c:v>
                </c:pt>
                <c:pt idx="4">
                  <c:v>4</c:v>
                </c:pt>
                <c:pt idx="5">
                  <c:v>3</c:v>
                </c:pt>
                <c:pt idx="6">
                  <c:v>2</c:v>
                </c:pt>
                <c:pt idx="7">
                  <c:v>2</c:v>
                </c:pt>
                <c:pt idx="8">
                  <c:v>0</c:v>
                </c:pt>
                <c:pt idx="9">
                  <c:v>0</c:v>
                </c:pt>
                <c:pt idx="10">
                  <c:v>2</c:v>
                </c:pt>
                <c:pt idx="11">
                  <c:v>2</c:v>
                </c:pt>
                <c:pt idx="12">
                  <c:v>2</c:v>
                </c:pt>
                <c:pt idx="13">
                  <c:v>2</c:v>
                </c:pt>
                <c:pt idx="14">
                  <c:v>2</c:v>
                </c:pt>
                <c:pt idx="15">
                  <c:v>2</c:v>
                </c:pt>
                <c:pt idx="16">
                  <c:v>2</c:v>
                </c:pt>
              </c:numCache>
            </c:numRef>
          </c:val>
        </c:ser>
        <c:ser>
          <c:idx val="3"/>
          <c:order val="3"/>
          <c:tx>
            <c:strRef>
              <c:f>label 3</c:f>
              <c:strCache>
                <c:ptCount val="1"/>
                <c:pt idx="0">
                  <c:v>Hvozd</c:v>
                </c:pt>
              </c:strCache>
            </c:strRef>
          </c:tx>
          <c:spPr>
            <a:solidFill>
              <a:srgbClr val="8064a2"/>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3</c:f>
              <c:numCache>
                <c:formatCode>General</c:formatCode>
                <c:ptCount val="17"/>
                <c:pt idx="0">
                  <c:v>4</c:v>
                </c:pt>
                <c:pt idx="1">
                  <c:v>2</c:v>
                </c:pt>
                <c:pt idx="2">
                  <c:v>7</c:v>
                </c:pt>
                <c:pt idx="3">
                  <c:v>1</c:v>
                </c:pt>
                <c:pt idx="4">
                  <c:v>2</c:v>
                </c:pt>
                <c:pt idx="5">
                  <c:v>2</c:v>
                </c:pt>
                <c:pt idx="6">
                  <c:v>1</c:v>
                </c:pt>
                <c:pt idx="7">
                  <c:v>2</c:v>
                </c:pt>
                <c:pt idx="8">
                  <c:v>4</c:v>
                </c:pt>
                <c:pt idx="9">
                  <c:v>5</c:v>
                </c:pt>
                <c:pt idx="10">
                  <c:v>3</c:v>
                </c:pt>
                <c:pt idx="11">
                  <c:v>3</c:v>
                </c:pt>
                <c:pt idx="12">
                  <c:v>2</c:v>
                </c:pt>
                <c:pt idx="13">
                  <c:v>2</c:v>
                </c:pt>
                <c:pt idx="14">
                  <c:v>2</c:v>
                </c:pt>
                <c:pt idx="15">
                  <c:v>2</c:v>
                </c:pt>
                <c:pt idx="16">
                  <c:v>2</c:v>
                </c:pt>
              </c:numCache>
            </c:numRef>
          </c:val>
        </c:ser>
        <c:ser>
          <c:idx val="4"/>
          <c:order val="4"/>
          <c:tx>
            <c:strRef>
              <c:f>label 4</c:f>
              <c:strCache>
                <c:ptCount val="1"/>
                <c:pt idx="0">
                  <c:v>Dražeň</c:v>
                </c:pt>
              </c:strCache>
            </c:strRef>
          </c:tx>
          <c:spPr>
            <a:solidFill>
              <a:srgbClr val="4bacc6"/>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4</c:f>
              <c:numCache>
                <c:formatCode>General</c:formatCode>
                <c:ptCount val="17"/>
                <c:pt idx="0">
                  <c:v>3</c:v>
                </c:pt>
                <c:pt idx="1">
                  <c:v>2</c:v>
                </c:pt>
                <c:pt idx="2">
                  <c:v>4</c:v>
                </c:pt>
                <c:pt idx="3">
                  <c:v>1</c:v>
                </c:pt>
                <c:pt idx="4">
                  <c:v>3</c:v>
                </c:pt>
                <c:pt idx="5">
                  <c:v>0</c:v>
                </c:pt>
                <c:pt idx="6">
                  <c:v>4</c:v>
                </c:pt>
                <c:pt idx="7">
                  <c:v>2</c:v>
                </c:pt>
                <c:pt idx="8">
                  <c:v>0</c:v>
                </c:pt>
                <c:pt idx="9">
                  <c:v>5</c:v>
                </c:pt>
                <c:pt idx="10">
                  <c:v>2</c:v>
                </c:pt>
                <c:pt idx="11">
                  <c:v>2</c:v>
                </c:pt>
                <c:pt idx="12">
                  <c:v>2</c:v>
                </c:pt>
                <c:pt idx="13">
                  <c:v>2</c:v>
                </c:pt>
                <c:pt idx="14">
                  <c:v>2</c:v>
                </c:pt>
                <c:pt idx="15">
                  <c:v>2</c:v>
                </c:pt>
                <c:pt idx="16">
                  <c:v>2</c:v>
                </c:pt>
              </c:numCache>
            </c:numRef>
          </c:val>
        </c:ser>
        <c:ser>
          <c:idx val="5"/>
          <c:order val="5"/>
          <c:tx>
            <c:strRef>
              <c:f>label 5</c:f>
              <c:strCache>
                <c:ptCount val="1"/>
                <c:pt idx="0">
                  <c:v>Koryta</c:v>
                </c:pt>
              </c:strCache>
            </c:strRef>
          </c:tx>
          <c:spPr>
            <a:solidFill>
              <a:srgbClr val="f79646"/>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5</c:f>
              <c:numCache>
                <c:formatCode>General</c:formatCode>
                <c:ptCount val="17"/>
                <c:pt idx="0">
                  <c:v>0</c:v>
                </c:pt>
                <c:pt idx="1">
                  <c:v>0</c:v>
                </c:pt>
                <c:pt idx="2">
                  <c:v>2</c:v>
                </c:pt>
                <c:pt idx="3">
                  <c:v>1</c:v>
                </c:pt>
                <c:pt idx="4">
                  <c:v>1</c:v>
                </c:pt>
                <c:pt idx="5">
                  <c:v>1</c:v>
                </c:pt>
                <c:pt idx="6">
                  <c:v>3</c:v>
                </c:pt>
                <c:pt idx="7">
                  <c:v>0</c:v>
                </c:pt>
                <c:pt idx="8">
                  <c:v>1</c:v>
                </c:pt>
                <c:pt idx="9">
                  <c:v>1</c:v>
                </c:pt>
                <c:pt idx="10">
                  <c:v>1</c:v>
                </c:pt>
                <c:pt idx="11">
                  <c:v>1</c:v>
                </c:pt>
                <c:pt idx="12">
                  <c:v>1</c:v>
                </c:pt>
                <c:pt idx="13">
                  <c:v>1</c:v>
                </c:pt>
                <c:pt idx="14">
                  <c:v>1</c:v>
                </c:pt>
                <c:pt idx="15">
                  <c:v>1</c:v>
                </c:pt>
                <c:pt idx="16">
                  <c:v>1</c:v>
                </c:pt>
              </c:numCache>
            </c:numRef>
          </c:val>
        </c:ser>
        <c:gapWidth val="52"/>
        <c:overlap val="100"/>
        <c:axId val="98017574"/>
        <c:axId val="66373284"/>
      </c:barChart>
      <c:catAx>
        <c:axId val="98017574"/>
        <c:scaling>
          <c:orientation val="minMax"/>
        </c:scaling>
        <c:delete val="0"/>
        <c:axPos val="b"/>
        <c:majorGridlines>
          <c:spPr>
            <a:ln w="9360">
              <a:solidFill>
                <a:srgbClr val="878787"/>
              </a:solidFill>
              <a:round/>
            </a:ln>
          </c:spPr>
        </c:majorGridlines>
        <c:numFmt formatCode="MM/DD/YYYY" sourceLinked="1"/>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66373284"/>
        <c:crosses val="autoZero"/>
        <c:auto val="1"/>
        <c:lblAlgn val="ctr"/>
        <c:lblOffset val="100"/>
      </c:catAx>
      <c:valAx>
        <c:axId val="66373284"/>
        <c:scaling>
          <c:orientation val="minMax"/>
          <c:max val="50"/>
        </c:scaling>
        <c:delete val="0"/>
        <c:axPos val="l"/>
        <c:majorGridlines>
          <c:spPr>
            <a:ln w="9360">
              <a:solidFill>
                <a:srgbClr val="878787"/>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Počet narozených</a:t>
                </a:r>
              </a:p>
            </c:rich>
          </c:tx>
          <c:overlay val="0"/>
          <c:spPr>
            <a:noFill/>
            <a:ln>
              <a:noFill/>
            </a:ln>
          </c:spPr>
        </c:title>
        <c:numFmt formatCode="General"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98017574"/>
        <c:crosses val="autoZero"/>
        <c:majorUnit val="10"/>
      </c:valAx>
      <c:spPr>
        <a:solidFill>
          <a:srgbClr val="ffffff"/>
        </a:solidFill>
        <a:ln>
          <a:noFill/>
        </a:ln>
      </c:spPr>
    </c:plotArea>
    <c:legend>
      <c:layout>
        <c:manualLayout>
          <c:xMode val="edge"/>
          <c:yMode val="edge"/>
          <c:x val="0.8155625"/>
          <c:y val="0.293777777777778"/>
          <c:w val="0.167760485030314"/>
          <c:h val="0.412379153239249"/>
        </c:manualLayout>
      </c:layout>
      <c:spPr>
        <a:noFill/>
        <a:ln>
          <a:noFill/>
        </a:ln>
      </c:spPr>
      <c:txPr>
        <a:bodyPr/>
        <a:lstStyle/>
        <a:p>
          <a:pPr>
            <a:defRPr b="0" sz="900" spc="-1" strike="noStrike">
              <a:solidFill>
                <a:srgbClr val="000000"/>
              </a:solidFill>
              <a:latin typeface="Arial"/>
            </a:defRPr>
          </a:pPr>
        </a:p>
      </c:txPr>
    </c:legend>
    <c:plotVisOnly val="1"/>
    <c:dispBlanksAs val="gap"/>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960" spc="-1" strike="noStrike">
                <a:solidFill>
                  <a:srgbClr val="000000"/>
                </a:solidFill>
                <a:latin typeface="Arial"/>
              </a:defRPr>
            </a:pPr>
            <a:r>
              <a:rPr b="1" sz="960" spc="-1" strike="noStrike">
                <a:solidFill>
                  <a:srgbClr val="000000"/>
                </a:solidFill>
                <a:latin typeface="Arial"/>
              </a:rPr>
              <a:t>Graf P2: Prognóza počtu narozených 
v obci Pláně</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f81bd"/>
            </a:solidFill>
            <a:ln>
              <a:noFill/>
            </a:ln>
          </c:spPr>
          <c:invertIfNegative val="0"/>
          <c:dLbls>
            <c:numFmt formatCode="#,##0" sourceLinked="1"/>
            <c:dLblPos val="outEnd"/>
            <c:showLegendKey val="0"/>
            <c:showVal val="1"/>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0</c:f>
              <c:numCache>
                <c:formatCode>General</c:formatCode>
                <c:ptCount val="17"/>
                <c:pt idx="0">
                  <c:v>1</c:v>
                </c:pt>
                <c:pt idx="1">
                  <c:v>4</c:v>
                </c:pt>
                <c:pt idx="2">
                  <c:v>4</c:v>
                </c:pt>
                <c:pt idx="3">
                  <c:v>2</c:v>
                </c:pt>
                <c:pt idx="4">
                  <c:v>4</c:v>
                </c:pt>
                <c:pt idx="5">
                  <c:v>3</c:v>
                </c:pt>
                <c:pt idx="6">
                  <c:v>2</c:v>
                </c:pt>
                <c:pt idx="7">
                  <c:v>2</c:v>
                </c:pt>
                <c:pt idx="8">
                  <c:v>0</c:v>
                </c:pt>
                <c:pt idx="9">
                  <c:v>0</c:v>
                </c:pt>
                <c:pt idx="10">
                  <c:v>2</c:v>
                </c:pt>
                <c:pt idx="11">
                  <c:v>2</c:v>
                </c:pt>
                <c:pt idx="12">
                  <c:v>2</c:v>
                </c:pt>
                <c:pt idx="13">
                  <c:v>2</c:v>
                </c:pt>
                <c:pt idx="14">
                  <c:v>2</c:v>
                </c:pt>
                <c:pt idx="15">
                  <c:v>2</c:v>
                </c:pt>
                <c:pt idx="16">
                  <c:v>2</c:v>
                </c:pt>
              </c:numCache>
            </c:numRef>
          </c:val>
        </c:ser>
        <c:gapWidth val="50"/>
        <c:overlap val="0"/>
        <c:axId val="55378134"/>
        <c:axId val="49438642"/>
      </c:barChart>
      <c:catAx>
        <c:axId val="55378134"/>
        <c:scaling>
          <c:orientation val="minMax"/>
        </c:scaling>
        <c:delete val="0"/>
        <c:axPos val="b"/>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49438642"/>
        <c:crosses val="autoZero"/>
        <c:auto val="1"/>
        <c:lblAlgn val="ctr"/>
        <c:lblOffset val="100"/>
      </c:catAx>
      <c:valAx>
        <c:axId val="49438642"/>
        <c:scaling>
          <c:orientation val="minMax"/>
          <c:max val="7"/>
        </c:scaling>
        <c:delete val="0"/>
        <c:axPos val="l"/>
        <c:majorGridlines>
          <c:spPr>
            <a:ln w="9360">
              <a:solidFill>
                <a:srgbClr val="878787"/>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počet narozených</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55378134"/>
        <c:crosses val="autoZero"/>
      </c:valAx>
      <c:spPr>
        <a:solidFill>
          <a:srgbClr val="ffffff"/>
        </a:solidFill>
        <a:ln>
          <a:noFill/>
        </a:ln>
      </c:spPr>
    </c:plotArea>
    <c:plotVisOnly val="1"/>
    <c:dispBlanksAs val="gap"/>
  </c:chart>
  <c:spPr>
    <a:solidFill>
      <a:srgbClr val="ffffff"/>
    </a:solid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960" spc="-1" strike="noStrike">
                <a:solidFill>
                  <a:srgbClr val="000000"/>
                </a:solidFill>
                <a:latin typeface="Arial"/>
              </a:defRPr>
            </a:pPr>
            <a:r>
              <a:rPr b="1" sz="960" spc="-1" strike="noStrike">
                <a:solidFill>
                  <a:srgbClr val="000000"/>
                </a:solidFill>
                <a:latin typeface="Arial"/>
              </a:rPr>
              <a:t>Graf 4: Prognóza počtu narozených 
v obci Kočín</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f81bd"/>
            </a:solidFill>
            <a:ln>
              <a:noFill/>
            </a:ln>
          </c:spPr>
          <c:invertIfNegative val="0"/>
          <c:dPt>
            <c:idx val="9"/>
            <c:invertIfNegative val="0"/>
            <c:spPr>
              <a:solidFill>
                <a:srgbClr val="4f81bd"/>
              </a:solidFill>
              <a:ln>
                <a:noFill/>
              </a:ln>
            </c:spPr>
          </c:dPt>
          <c:dLbls>
            <c:numFmt formatCode="General" sourceLinked="1"/>
            <c:dLbl>
              <c:idx val="9"/>
              <c:dLblPos val="outEnd"/>
              <c:showLegendKey val="1"/>
              <c:showVal val="1"/>
              <c:showCatName val="1"/>
              <c:showSerName val="0"/>
              <c:showPercent val="0"/>
            </c:dLbl>
            <c:dLblPos val="outEnd"/>
            <c:showLegendKey val="0"/>
            <c:showVal val="1"/>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0</c:f>
              <c:numCache>
                <c:formatCode>General</c:formatCode>
                <c:ptCount val="17"/>
                <c:pt idx="0">
                  <c:v>0</c:v>
                </c:pt>
                <c:pt idx="1">
                  <c:v>1</c:v>
                </c:pt>
                <c:pt idx="2">
                  <c:v>0</c:v>
                </c:pt>
                <c:pt idx="3">
                  <c:v>2</c:v>
                </c:pt>
                <c:pt idx="4">
                  <c:v>0</c:v>
                </c:pt>
                <c:pt idx="5">
                  <c:v>1</c:v>
                </c:pt>
                <c:pt idx="6">
                  <c:v>3</c:v>
                </c:pt>
                <c:pt idx="7">
                  <c:v>1</c:v>
                </c:pt>
                <c:pt idx="8">
                  <c:v>2</c:v>
                </c:pt>
                <c:pt idx="9">
                  <c:v>4</c:v>
                </c:pt>
                <c:pt idx="10">
                  <c:v>2</c:v>
                </c:pt>
                <c:pt idx="11">
                  <c:v>2</c:v>
                </c:pt>
                <c:pt idx="12">
                  <c:v>2</c:v>
                </c:pt>
                <c:pt idx="13">
                  <c:v>2</c:v>
                </c:pt>
                <c:pt idx="14">
                  <c:v>2</c:v>
                </c:pt>
                <c:pt idx="15">
                  <c:v>2</c:v>
                </c:pt>
                <c:pt idx="16">
                  <c:v>2</c:v>
                </c:pt>
              </c:numCache>
            </c:numRef>
          </c:val>
        </c:ser>
        <c:gapWidth val="50"/>
        <c:overlap val="0"/>
        <c:axId val="58086989"/>
        <c:axId val="29669193"/>
      </c:barChart>
      <c:catAx>
        <c:axId val="58086989"/>
        <c:scaling>
          <c:orientation val="minMax"/>
        </c:scaling>
        <c:delete val="0"/>
        <c:axPos val="b"/>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29669193"/>
        <c:crosses val="autoZero"/>
        <c:auto val="1"/>
        <c:lblAlgn val="ctr"/>
        <c:lblOffset val="100"/>
      </c:catAx>
      <c:valAx>
        <c:axId val="29669193"/>
        <c:scaling>
          <c:orientation val="minMax"/>
          <c:max val="4"/>
        </c:scaling>
        <c:delete val="0"/>
        <c:axPos val="l"/>
        <c:majorGridlines>
          <c:spPr>
            <a:ln w="9360">
              <a:solidFill>
                <a:srgbClr val="878787"/>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počet narozených</a:t>
                </a:r>
              </a:p>
            </c:rich>
          </c:tx>
          <c:overlay val="0"/>
          <c:spPr>
            <a:noFill/>
            <a:ln>
              <a:noFill/>
            </a:ln>
          </c:spPr>
        </c:title>
        <c:numFmt formatCode="General"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58086989"/>
        <c:crosses val="autoZero"/>
        <c:majorUnit val="1"/>
      </c:valAx>
      <c:spPr>
        <a:solidFill>
          <a:srgbClr val="ffffff"/>
        </a:solidFill>
        <a:ln>
          <a:noFill/>
        </a:ln>
      </c:spPr>
    </c:plotArea>
    <c:plotVisOnly val="1"/>
    <c:dispBlanksAs val="gap"/>
  </c:chart>
  <c:spPr>
    <a:solidFill>
      <a:srgbClr val="ffffff"/>
    </a:solidFill>
    <a:ln>
      <a:noFill/>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960" spc="-1" strike="noStrike">
                <a:solidFill>
                  <a:srgbClr val="000000"/>
                </a:solidFill>
                <a:latin typeface="Arial"/>
              </a:defRPr>
            </a:pPr>
            <a:r>
              <a:rPr b="1" sz="960" spc="-1" strike="noStrike">
                <a:solidFill>
                  <a:srgbClr val="000000"/>
                </a:solidFill>
                <a:latin typeface="Arial"/>
              </a:rPr>
              <a:t>Graf P7: Věková struktura v roce 2010 a 2013 
podle roku narození - město Plasy</a:t>
            </a:r>
          </a:p>
        </c:rich>
      </c:tx>
      <c:overlay val="0"/>
      <c:spPr>
        <a:noFill/>
        <a:ln>
          <a:noFill/>
        </a:ln>
      </c:spPr>
    </c:title>
    <c:autoTitleDeleted val="0"/>
    <c:plotArea>
      <c:lineChart>
        <c:grouping val="standard"/>
        <c:varyColors val="0"/>
        <c:ser>
          <c:idx val="0"/>
          <c:order val="0"/>
          <c:tx>
            <c:strRef>
              <c:f>label 0</c:f>
              <c:strCache>
                <c:ptCount val="1"/>
                <c:pt idx="0">
                  <c:v>2010</c:v>
                </c:pt>
              </c:strCache>
            </c:strRef>
          </c:tx>
          <c:spPr>
            <a:solidFill>
              <a:srgbClr val="4a7ebb"/>
            </a:solidFill>
            <a:ln w="28440">
              <a:solidFill>
                <a:srgbClr val="4a7ebb"/>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20"/>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strCache>
            </c:strRef>
          </c:cat>
          <c:val>
            <c:numRef>
              <c:f>0</c:f>
              <c:numCache>
                <c:formatCode>General</c:formatCode>
                <c:ptCount val="20"/>
                <c:pt idx="0">
                  <c:v>35</c:v>
                </c:pt>
                <c:pt idx="1">
                  <c:v>29</c:v>
                </c:pt>
                <c:pt idx="2">
                  <c:v>34</c:v>
                </c:pt>
                <c:pt idx="3">
                  <c:v>25</c:v>
                </c:pt>
                <c:pt idx="4">
                  <c:v>32</c:v>
                </c:pt>
                <c:pt idx="5">
                  <c:v>27</c:v>
                </c:pt>
                <c:pt idx="6">
                  <c:v>24</c:v>
                </c:pt>
                <c:pt idx="7">
                  <c:v>29</c:v>
                </c:pt>
                <c:pt idx="8">
                  <c:v>26</c:v>
                </c:pt>
                <c:pt idx="9">
                  <c:v>27</c:v>
                </c:pt>
                <c:pt idx="10">
                  <c:v>26</c:v>
                </c:pt>
                <c:pt idx="11">
                  <c:v>21</c:v>
                </c:pt>
                <c:pt idx="12">
                  <c:v>20</c:v>
                </c:pt>
                <c:pt idx="13">
                  <c:v>21</c:v>
                </c:pt>
                <c:pt idx="14">
                  <c:v>24</c:v>
                </c:pt>
                <c:pt idx="15">
                  <c:v>25</c:v>
                </c:pt>
                <c:pt idx="16">
                  <c:v>32</c:v>
                </c:pt>
                <c:pt idx="17">
                  <c:v>32</c:v>
                </c:pt>
                <c:pt idx="18">
                  <c:v>18</c:v>
                </c:pt>
                <c:pt idx="19">
                  <c:v>16</c:v>
                </c:pt>
              </c:numCache>
            </c:numRef>
          </c:val>
          <c:smooth val="0"/>
        </c:ser>
        <c:ser>
          <c:idx val="1"/>
          <c:order val="1"/>
          <c:tx>
            <c:strRef>
              <c:f>label 1</c:f>
              <c:strCache>
                <c:ptCount val="1"/>
                <c:pt idx="0">
                  <c:v>2013</c:v>
                </c:pt>
              </c:strCache>
            </c:strRef>
          </c:tx>
          <c:spPr>
            <a:solidFill>
              <a:srgbClr val="be4b48"/>
            </a:solidFill>
            <a:ln w="28440">
              <a:solidFill>
                <a:srgbClr val="be4b48"/>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20"/>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strCache>
            </c:strRef>
          </c:cat>
          <c:val>
            <c:numRef>
              <c:f>1</c:f>
              <c:numCache>
                <c:formatCode>General</c:formatCode>
                <c:ptCount val="20"/>
                <c:pt idx="0">
                  <c:v>32</c:v>
                </c:pt>
                <c:pt idx="1">
                  <c:v>29</c:v>
                </c:pt>
                <c:pt idx="2">
                  <c:v>35</c:v>
                </c:pt>
                <c:pt idx="3">
                  <c:v>25</c:v>
                </c:pt>
                <c:pt idx="4">
                  <c:v>35</c:v>
                </c:pt>
                <c:pt idx="5">
                  <c:v>29</c:v>
                </c:pt>
                <c:pt idx="6">
                  <c:v>26</c:v>
                </c:pt>
                <c:pt idx="7">
                  <c:v>30</c:v>
                </c:pt>
                <c:pt idx="8">
                  <c:v>26</c:v>
                </c:pt>
                <c:pt idx="9">
                  <c:v>24</c:v>
                </c:pt>
                <c:pt idx="10">
                  <c:v>26</c:v>
                </c:pt>
                <c:pt idx="11">
                  <c:v>24</c:v>
                </c:pt>
                <c:pt idx="12">
                  <c:v>22</c:v>
                </c:pt>
                <c:pt idx="13">
                  <c:v>21</c:v>
                </c:pt>
                <c:pt idx="14">
                  <c:v>20</c:v>
                </c:pt>
                <c:pt idx="15">
                  <c:v>22</c:v>
                </c:pt>
                <c:pt idx="16">
                  <c:v>29</c:v>
                </c:pt>
                <c:pt idx="17">
                  <c:v>22</c:v>
                </c:pt>
                <c:pt idx="18">
                  <c:v>17</c:v>
                </c:pt>
                <c:pt idx="19">
                  <c:v>18</c:v>
                </c:pt>
              </c:numCache>
            </c:numRef>
          </c:val>
          <c:smooth val="0"/>
        </c:ser>
        <c:hiLowLines>
          <c:spPr>
            <a:ln>
              <a:noFill/>
            </a:ln>
          </c:spPr>
        </c:hiLowLines>
        <c:marker val="0"/>
        <c:axId val="5064659"/>
        <c:axId val="9312893"/>
      </c:lineChart>
      <c:catAx>
        <c:axId val="5064659"/>
        <c:scaling>
          <c:orientation val="minMax"/>
        </c:scaling>
        <c:delete val="0"/>
        <c:axPos val="b"/>
        <c:majorGridlines>
          <c:spPr>
            <a:ln w="9360">
              <a:solidFill>
                <a:srgbClr val="878787"/>
              </a:solidFill>
              <a:round/>
            </a:ln>
          </c:spPr>
        </c:majorGridlines>
        <c:numFmt formatCode="MM/DD/YYYY" sourceLinked="1"/>
        <c:majorTickMark val="out"/>
        <c:minorTickMark val="none"/>
        <c:tickLblPos val="nextTo"/>
        <c:spPr>
          <a:ln w="9360">
            <a:solidFill>
              <a:srgbClr val="878787"/>
            </a:solidFill>
            <a:round/>
          </a:ln>
        </c:spPr>
        <c:txPr>
          <a:bodyPr rot="-2700000"/>
          <a:lstStyle/>
          <a:p>
            <a:pPr>
              <a:defRPr b="0" sz="800" spc="-1" strike="noStrike">
                <a:solidFill>
                  <a:srgbClr val="000000"/>
                </a:solidFill>
                <a:latin typeface="Arial"/>
              </a:defRPr>
            </a:pPr>
          </a:p>
        </c:txPr>
        <c:crossAx val="9312893"/>
        <c:crosses val="autoZero"/>
        <c:auto val="1"/>
        <c:lblAlgn val="ctr"/>
        <c:lblOffset val="100"/>
      </c:catAx>
      <c:valAx>
        <c:axId val="9312893"/>
        <c:scaling>
          <c:orientation val="minMax"/>
        </c:scaling>
        <c:delete val="0"/>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5064659"/>
        <c:crosses val="autoZero"/>
        <c:crossBetween val="midCat"/>
      </c:valAx>
      <c:spPr>
        <a:solidFill>
          <a:srgbClr val="ffffff"/>
        </a:solidFill>
        <a:ln>
          <a:noFill/>
        </a:ln>
      </c:spPr>
    </c:plotArea>
    <c:legend>
      <c:layout>
        <c:manualLayout>
          <c:xMode val="edge"/>
          <c:yMode val="edge"/>
          <c:x val="0.111125"/>
          <c:y val="0.917333333333333"/>
          <c:w val="0.264329020563785"/>
          <c:h val="0.0686742971441271"/>
        </c:manualLayout>
      </c:layout>
      <c:spPr>
        <a:noFill/>
        <a:ln>
          <a:noFill/>
        </a:ln>
      </c:spPr>
      <c:txPr>
        <a:bodyPr/>
        <a:lstStyle/>
        <a:p>
          <a:pPr>
            <a:defRPr b="0" sz="800" spc="-1" strike="noStrike">
              <a:solidFill>
                <a:srgbClr val="000000"/>
              </a:solidFill>
              <a:latin typeface="Arial"/>
            </a:defRPr>
          </a:pPr>
        </a:p>
      </c:txPr>
    </c:legend>
    <c:plotVisOnly val="1"/>
    <c:dispBlanksAs val="gap"/>
  </c:chart>
  <c:spPr>
    <a:solidFill>
      <a:srgbClr val="ffffff"/>
    </a:solidFill>
    <a:ln>
      <a:no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960" spc="-1" strike="noStrike">
                <a:solidFill>
                  <a:srgbClr val="000000"/>
                </a:solidFill>
                <a:latin typeface="Arial"/>
              </a:defRPr>
            </a:pPr>
            <a:r>
              <a:rPr b="1" sz="960" spc="-1" strike="noStrike">
                <a:solidFill>
                  <a:srgbClr val="000000"/>
                </a:solidFill>
                <a:latin typeface="Arial"/>
              </a:rPr>
              <a:t>Graf P8: Věková struktura v roce 2010 a 2013 
podle roku narození - spádové území MŠ celkem</a:t>
            </a:r>
          </a:p>
        </c:rich>
      </c:tx>
      <c:overlay val="0"/>
      <c:spPr>
        <a:noFill/>
        <a:ln>
          <a:noFill/>
        </a:ln>
      </c:spPr>
    </c:title>
    <c:autoTitleDeleted val="0"/>
    <c:plotArea>
      <c:lineChart>
        <c:grouping val="standard"/>
        <c:varyColors val="0"/>
        <c:ser>
          <c:idx val="0"/>
          <c:order val="0"/>
          <c:tx>
            <c:strRef>
              <c:f>label 0</c:f>
              <c:strCache>
                <c:ptCount val="1"/>
                <c:pt idx="0">
                  <c:v>2010</c:v>
                </c:pt>
              </c:strCache>
            </c:strRef>
          </c:tx>
          <c:spPr>
            <a:solidFill>
              <a:srgbClr val="4a7ebb"/>
            </a:solidFill>
            <a:ln w="28440">
              <a:solidFill>
                <a:srgbClr val="4a7ebb"/>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20"/>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strCache>
            </c:strRef>
          </c:cat>
          <c:val>
            <c:numRef>
              <c:f>0</c:f>
              <c:numCache>
                <c:formatCode>General</c:formatCode>
                <c:ptCount val="20"/>
                <c:pt idx="0">
                  <c:v>54</c:v>
                </c:pt>
                <c:pt idx="1">
                  <c:v>45</c:v>
                </c:pt>
                <c:pt idx="2">
                  <c:v>46</c:v>
                </c:pt>
                <c:pt idx="3">
                  <c:v>32</c:v>
                </c:pt>
                <c:pt idx="4">
                  <c:v>46</c:v>
                </c:pt>
                <c:pt idx="5">
                  <c:v>37</c:v>
                </c:pt>
                <c:pt idx="6">
                  <c:v>29</c:v>
                </c:pt>
                <c:pt idx="7">
                  <c:v>40</c:v>
                </c:pt>
                <c:pt idx="8">
                  <c:v>31</c:v>
                </c:pt>
                <c:pt idx="9">
                  <c:v>35</c:v>
                </c:pt>
                <c:pt idx="10">
                  <c:v>37</c:v>
                </c:pt>
                <c:pt idx="11">
                  <c:v>31</c:v>
                </c:pt>
                <c:pt idx="12">
                  <c:v>28</c:v>
                </c:pt>
                <c:pt idx="13">
                  <c:v>32</c:v>
                </c:pt>
                <c:pt idx="14">
                  <c:v>38</c:v>
                </c:pt>
                <c:pt idx="15">
                  <c:v>44</c:v>
                </c:pt>
                <c:pt idx="16">
                  <c:v>48</c:v>
                </c:pt>
                <c:pt idx="17">
                  <c:v>51</c:v>
                </c:pt>
                <c:pt idx="18">
                  <c:v>34</c:v>
                </c:pt>
                <c:pt idx="19">
                  <c:v>27</c:v>
                </c:pt>
              </c:numCache>
            </c:numRef>
          </c:val>
          <c:smooth val="0"/>
        </c:ser>
        <c:ser>
          <c:idx val="1"/>
          <c:order val="1"/>
          <c:tx>
            <c:strRef>
              <c:f>label 1</c:f>
              <c:strCache>
                <c:ptCount val="1"/>
                <c:pt idx="0">
                  <c:v>2013</c:v>
                </c:pt>
              </c:strCache>
            </c:strRef>
          </c:tx>
          <c:spPr>
            <a:solidFill>
              <a:srgbClr val="be4b48"/>
            </a:solidFill>
            <a:ln w="28440">
              <a:solidFill>
                <a:srgbClr val="be4b48"/>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20"/>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strCache>
            </c:strRef>
          </c:cat>
          <c:val>
            <c:numRef>
              <c:f>1</c:f>
              <c:numCache>
                <c:formatCode>General</c:formatCode>
                <c:ptCount val="20"/>
                <c:pt idx="0">
                  <c:v>52</c:v>
                </c:pt>
                <c:pt idx="1">
                  <c:v>46</c:v>
                </c:pt>
                <c:pt idx="2">
                  <c:v>47</c:v>
                </c:pt>
                <c:pt idx="3">
                  <c:v>33</c:v>
                </c:pt>
                <c:pt idx="4">
                  <c:v>48</c:v>
                </c:pt>
                <c:pt idx="5">
                  <c:v>39</c:v>
                </c:pt>
                <c:pt idx="6">
                  <c:v>29</c:v>
                </c:pt>
                <c:pt idx="7">
                  <c:v>43</c:v>
                </c:pt>
                <c:pt idx="8">
                  <c:v>32</c:v>
                </c:pt>
                <c:pt idx="9">
                  <c:v>32</c:v>
                </c:pt>
                <c:pt idx="10">
                  <c:v>37</c:v>
                </c:pt>
                <c:pt idx="11">
                  <c:v>34</c:v>
                </c:pt>
                <c:pt idx="12">
                  <c:v>30</c:v>
                </c:pt>
                <c:pt idx="13">
                  <c:v>32</c:v>
                </c:pt>
                <c:pt idx="14">
                  <c:v>36</c:v>
                </c:pt>
                <c:pt idx="15">
                  <c:v>40</c:v>
                </c:pt>
                <c:pt idx="16">
                  <c:v>46</c:v>
                </c:pt>
                <c:pt idx="17">
                  <c:v>41</c:v>
                </c:pt>
                <c:pt idx="18">
                  <c:v>32</c:v>
                </c:pt>
                <c:pt idx="19">
                  <c:v>29</c:v>
                </c:pt>
              </c:numCache>
            </c:numRef>
          </c:val>
          <c:smooth val="0"/>
        </c:ser>
        <c:hiLowLines>
          <c:spPr>
            <a:ln>
              <a:noFill/>
            </a:ln>
          </c:spPr>
        </c:hiLowLines>
        <c:marker val="0"/>
        <c:axId val="52514793"/>
        <c:axId val="87262552"/>
      </c:lineChart>
      <c:catAx>
        <c:axId val="52514793"/>
        <c:scaling>
          <c:orientation val="minMax"/>
        </c:scaling>
        <c:delete val="0"/>
        <c:axPos val="b"/>
        <c:majorGridlines>
          <c:spPr>
            <a:ln w="9360">
              <a:solidFill>
                <a:srgbClr val="878787"/>
              </a:solidFill>
              <a:round/>
            </a:ln>
          </c:spPr>
        </c:majorGridlines>
        <c:numFmt formatCode="MM/DD/YYYY" sourceLinked="1"/>
        <c:majorTickMark val="out"/>
        <c:minorTickMark val="none"/>
        <c:tickLblPos val="nextTo"/>
        <c:spPr>
          <a:ln w="9360">
            <a:solidFill>
              <a:srgbClr val="878787"/>
            </a:solidFill>
            <a:round/>
          </a:ln>
        </c:spPr>
        <c:txPr>
          <a:bodyPr rot="-2700000"/>
          <a:lstStyle/>
          <a:p>
            <a:pPr>
              <a:defRPr b="0" sz="800" spc="-1" strike="noStrike">
                <a:solidFill>
                  <a:srgbClr val="000000"/>
                </a:solidFill>
                <a:latin typeface="Arial"/>
              </a:defRPr>
            </a:pPr>
          </a:p>
        </c:txPr>
        <c:crossAx val="87262552"/>
        <c:crosses val="autoZero"/>
        <c:auto val="1"/>
        <c:lblAlgn val="ctr"/>
        <c:lblOffset val="100"/>
      </c:catAx>
      <c:valAx>
        <c:axId val="87262552"/>
        <c:scaling>
          <c:orientation val="minMax"/>
        </c:scaling>
        <c:delete val="0"/>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52514793"/>
        <c:crosses val="autoZero"/>
        <c:crossBetween val="midCat"/>
      </c:valAx>
      <c:spPr>
        <a:solidFill>
          <a:srgbClr val="ffffff"/>
        </a:solidFill>
        <a:ln>
          <a:noFill/>
        </a:ln>
      </c:spPr>
    </c:plotArea>
    <c:legend>
      <c:layout>
        <c:manualLayout>
          <c:xMode val="edge"/>
          <c:yMode val="edge"/>
          <c:x val="0.1145625"/>
          <c:y val="0.931222222222222"/>
          <c:w val="0.316457278579911"/>
          <c:h val="0.0686742971441271"/>
        </c:manualLayout>
      </c:layout>
      <c:spPr>
        <a:noFill/>
        <a:ln>
          <a:noFill/>
        </a:ln>
      </c:spPr>
      <c:txPr>
        <a:bodyPr/>
        <a:lstStyle/>
        <a:p>
          <a:pPr>
            <a:defRPr b="0" sz="800" spc="-1" strike="noStrike">
              <a:solidFill>
                <a:srgbClr val="000000"/>
              </a:solidFill>
              <a:latin typeface="Arial"/>
            </a:defRPr>
          </a:pPr>
        </a:p>
      </c:txPr>
    </c:legend>
    <c:plotVisOnly val="1"/>
    <c:dispBlanksAs val="gap"/>
  </c:chart>
  <c:spPr>
    <a:solidFill>
      <a:srgbClr val="ffffff"/>
    </a:solidFill>
    <a:ln>
      <a:noFill/>
    </a:ln>
  </c:spPr>
</c:chartSpace>
</file>

<file path=word/charts/chart1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P9: Vývoj a prognóza počtu dětí v populaci ve věku MŠ  a počtu dětí v MŠ Plasy  (nízká varianta)</a:t>
            </a:r>
          </a:p>
        </c:rich>
      </c:tx>
      <c:overlay val="0"/>
      <c:spPr>
        <a:noFill/>
        <a:ln>
          <a:noFill/>
        </a:ln>
      </c:spPr>
    </c:title>
    <c:autoTitleDeleted val="0"/>
    <c:plotArea>
      <c:barChart>
        <c:barDir val="col"/>
        <c:grouping val="stacked"/>
        <c:varyColors val="0"/>
        <c:ser>
          <c:idx val="0"/>
          <c:order val="0"/>
          <c:tx>
            <c:strRef>
              <c:f>label 0</c:f>
              <c:strCache>
                <c:ptCount val="1"/>
                <c:pt idx="0">
                  <c:v>2 roky</c:v>
                </c:pt>
              </c:strCache>
            </c:strRef>
          </c:tx>
          <c:spPr>
            <a:solidFill>
              <a:srgbClr val="4f81bd"/>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0</c:f>
              <c:numCache>
                <c:formatCode>General</c:formatCode>
                <c:ptCount val="19"/>
                <c:pt idx="0">
                  <c:v>12</c:v>
                </c:pt>
                <c:pt idx="1">
                  <c:v>7</c:v>
                </c:pt>
                <c:pt idx="2">
                  <c:v>8</c:v>
                </c:pt>
                <c:pt idx="3">
                  <c:v>7</c:v>
                </c:pt>
                <c:pt idx="4">
                  <c:v>16</c:v>
                </c:pt>
                <c:pt idx="5">
                  <c:v>18</c:v>
                </c:pt>
                <c:pt idx="6">
                  <c:v>14</c:v>
                </c:pt>
                <c:pt idx="7">
                  <c:v>7</c:v>
                </c:pt>
                <c:pt idx="8">
                  <c:v>16</c:v>
                </c:pt>
                <c:pt idx="9">
                  <c:v>10</c:v>
                </c:pt>
                <c:pt idx="10">
                  <c:v>28</c:v>
                </c:pt>
                <c:pt idx="11">
                  <c:v>18</c:v>
                </c:pt>
                <c:pt idx="12">
                  <c:v>16</c:v>
                </c:pt>
                <c:pt idx="13">
                  <c:v>15</c:v>
                </c:pt>
                <c:pt idx="14">
                  <c:v>16</c:v>
                </c:pt>
                <c:pt idx="15">
                  <c:v>15</c:v>
                </c:pt>
                <c:pt idx="16">
                  <c:v>15</c:v>
                </c:pt>
                <c:pt idx="17">
                  <c:v>15</c:v>
                </c:pt>
                <c:pt idx="18">
                  <c:v>15</c:v>
                </c:pt>
              </c:numCache>
            </c:numRef>
          </c:val>
        </c:ser>
        <c:ser>
          <c:idx val="1"/>
          <c:order val="1"/>
          <c:tx>
            <c:strRef>
              <c:f>label 1</c:f>
              <c:strCache>
                <c:ptCount val="1"/>
                <c:pt idx="0">
                  <c:v>3 roky</c:v>
                </c:pt>
              </c:strCache>
            </c:strRef>
          </c:tx>
          <c:spPr>
            <a:solidFill>
              <a:srgbClr val="c0504d"/>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1</c:f>
              <c:numCache>
                <c:formatCode>General</c:formatCode>
                <c:ptCount val="19"/>
                <c:pt idx="0">
                  <c:v>17</c:v>
                </c:pt>
                <c:pt idx="1">
                  <c:v>22</c:v>
                </c:pt>
                <c:pt idx="2">
                  <c:v>21</c:v>
                </c:pt>
                <c:pt idx="3">
                  <c:v>23</c:v>
                </c:pt>
                <c:pt idx="4">
                  <c:v>22</c:v>
                </c:pt>
                <c:pt idx="5">
                  <c:v>30</c:v>
                </c:pt>
                <c:pt idx="6">
                  <c:v>34</c:v>
                </c:pt>
                <c:pt idx="7">
                  <c:v>23</c:v>
                </c:pt>
                <c:pt idx="8">
                  <c:v>14</c:v>
                </c:pt>
                <c:pt idx="9">
                  <c:v>34</c:v>
                </c:pt>
                <c:pt idx="10">
                  <c:v>24</c:v>
                </c:pt>
                <c:pt idx="11">
                  <c:v>27</c:v>
                </c:pt>
                <c:pt idx="12">
                  <c:v>29</c:v>
                </c:pt>
                <c:pt idx="13">
                  <c:v>25</c:v>
                </c:pt>
                <c:pt idx="14">
                  <c:v>25</c:v>
                </c:pt>
                <c:pt idx="15">
                  <c:v>25</c:v>
                </c:pt>
                <c:pt idx="16">
                  <c:v>25</c:v>
                </c:pt>
                <c:pt idx="17">
                  <c:v>24</c:v>
                </c:pt>
                <c:pt idx="18">
                  <c:v>24</c:v>
                </c:pt>
              </c:numCache>
            </c:numRef>
          </c:val>
        </c:ser>
        <c:ser>
          <c:idx val="2"/>
          <c:order val="2"/>
          <c:tx>
            <c:strRef>
              <c:f>label 2</c:f>
              <c:strCache>
                <c:ptCount val="1"/>
                <c:pt idx="0">
                  <c:v>4 roky</c:v>
                </c:pt>
              </c:strCache>
            </c:strRef>
          </c:tx>
          <c:spPr>
            <a:solidFill>
              <a:srgbClr val="9bbb59"/>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2</c:f>
              <c:numCache>
                <c:formatCode>General</c:formatCode>
                <c:ptCount val="19"/>
                <c:pt idx="0">
                  <c:v>21</c:v>
                </c:pt>
                <c:pt idx="1">
                  <c:v>20</c:v>
                </c:pt>
                <c:pt idx="2">
                  <c:v>27</c:v>
                </c:pt>
                <c:pt idx="3">
                  <c:v>24</c:v>
                </c:pt>
                <c:pt idx="4">
                  <c:v>25</c:v>
                </c:pt>
                <c:pt idx="5">
                  <c:v>26</c:v>
                </c:pt>
                <c:pt idx="6">
                  <c:v>30</c:v>
                </c:pt>
                <c:pt idx="7">
                  <c:v>39</c:v>
                </c:pt>
                <c:pt idx="8">
                  <c:v>32</c:v>
                </c:pt>
                <c:pt idx="9">
                  <c:v>13</c:v>
                </c:pt>
                <c:pt idx="10">
                  <c:v>32</c:v>
                </c:pt>
                <c:pt idx="11">
                  <c:v>27</c:v>
                </c:pt>
                <c:pt idx="12">
                  <c:v>30</c:v>
                </c:pt>
                <c:pt idx="13">
                  <c:v>32</c:v>
                </c:pt>
                <c:pt idx="14">
                  <c:v>28</c:v>
                </c:pt>
                <c:pt idx="15">
                  <c:v>27</c:v>
                </c:pt>
                <c:pt idx="16">
                  <c:v>28</c:v>
                </c:pt>
                <c:pt idx="17">
                  <c:v>28</c:v>
                </c:pt>
                <c:pt idx="18">
                  <c:v>27</c:v>
                </c:pt>
              </c:numCache>
            </c:numRef>
          </c:val>
        </c:ser>
        <c:ser>
          <c:idx val="3"/>
          <c:order val="3"/>
          <c:tx>
            <c:strRef>
              <c:f>label 3</c:f>
              <c:strCache>
                <c:ptCount val="1"/>
                <c:pt idx="0">
                  <c:v>5 let</c:v>
                </c:pt>
              </c:strCache>
            </c:strRef>
          </c:tx>
          <c:spPr>
            <a:solidFill>
              <a:srgbClr val="8064a2"/>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3</c:f>
              <c:numCache>
                <c:formatCode>General</c:formatCode>
                <c:ptCount val="19"/>
                <c:pt idx="0">
                  <c:v>27</c:v>
                </c:pt>
                <c:pt idx="1">
                  <c:v>27</c:v>
                </c:pt>
                <c:pt idx="2">
                  <c:v>19</c:v>
                </c:pt>
                <c:pt idx="3">
                  <c:v>26</c:v>
                </c:pt>
                <c:pt idx="4">
                  <c:v>18</c:v>
                </c:pt>
                <c:pt idx="5">
                  <c:v>30</c:v>
                </c:pt>
                <c:pt idx="6">
                  <c:v>26</c:v>
                </c:pt>
                <c:pt idx="7">
                  <c:v>29</c:v>
                </c:pt>
                <c:pt idx="8">
                  <c:v>34</c:v>
                </c:pt>
                <c:pt idx="9">
                  <c:v>36</c:v>
                </c:pt>
                <c:pt idx="10">
                  <c:v>14</c:v>
                </c:pt>
                <c:pt idx="11">
                  <c:v>27</c:v>
                </c:pt>
                <c:pt idx="12">
                  <c:v>29</c:v>
                </c:pt>
                <c:pt idx="13">
                  <c:v>32</c:v>
                </c:pt>
                <c:pt idx="14">
                  <c:v>34</c:v>
                </c:pt>
                <c:pt idx="15">
                  <c:v>30</c:v>
                </c:pt>
                <c:pt idx="16">
                  <c:v>29</c:v>
                </c:pt>
                <c:pt idx="17">
                  <c:v>29</c:v>
                </c:pt>
                <c:pt idx="18">
                  <c:v>29</c:v>
                </c:pt>
              </c:numCache>
            </c:numRef>
          </c:val>
        </c:ser>
        <c:ser>
          <c:idx val="4"/>
          <c:order val="4"/>
          <c:tx>
            <c:strRef>
              <c:f>label 4</c:f>
              <c:strCache>
                <c:ptCount val="1"/>
                <c:pt idx="0">
                  <c:v>6 let</c:v>
                </c:pt>
              </c:strCache>
            </c:strRef>
          </c:tx>
          <c:spPr>
            <a:solidFill>
              <a:srgbClr val="4bacc6"/>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4</c:f>
              <c:numCache>
                <c:formatCode>General</c:formatCode>
                <c:ptCount val="19"/>
                <c:pt idx="0">
                  <c:v>8</c:v>
                </c:pt>
                <c:pt idx="1">
                  <c:v>9</c:v>
                </c:pt>
                <c:pt idx="2">
                  <c:v>10</c:v>
                </c:pt>
                <c:pt idx="3">
                  <c:v>6</c:v>
                </c:pt>
                <c:pt idx="4">
                  <c:v>6</c:v>
                </c:pt>
                <c:pt idx="5">
                  <c:v>3</c:v>
                </c:pt>
                <c:pt idx="6">
                  <c:v>9</c:v>
                </c:pt>
                <c:pt idx="7">
                  <c:v>9</c:v>
                </c:pt>
                <c:pt idx="8">
                  <c:v>10</c:v>
                </c:pt>
                <c:pt idx="9">
                  <c:v>7</c:v>
                </c:pt>
                <c:pt idx="10">
                  <c:v>6</c:v>
                </c:pt>
                <c:pt idx="11">
                  <c:v>6</c:v>
                </c:pt>
                <c:pt idx="12">
                  <c:v>6</c:v>
                </c:pt>
                <c:pt idx="13">
                  <c:v>7</c:v>
                </c:pt>
                <c:pt idx="14">
                  <c:v>7</c:v>
                </c:pt>
                <c:pt idx="15">
                  <c:v>8</c:v>
                </c:pt>
                <c:pt idx="16">
                  <c:v>7</c:v>
                </c:pt>
                <c:pt idx="17">
                  <c:v>7</c:v>
                </c:pt>
                <c:pt idx="18">
                  <c:v>7</c:v>
                </c:pt>
              </c:numCache>
            </c:numRef>
          </c:val>
        </c:ser>
        <c:gapWidth val="51"/>
        <c:overlap val="100"/>
        <c:axId val="84567318"/>
        <c:axId val="24703050"/>
      </c:barChart>
      <c:lineChart>
        <c:grouping val="stacked"/>
        <c:varyColors val="0"/>
        <c:ser>
          <c:idx val="5"/>
          <c:order val="5"/>
          <c:tx>
            <c:strRef>
              <c:f>label 5</c:f>
              <c:strCache>
                <c:ptCount val="1"/>
                <c:pt idx="0">
                  <c:v>Počet bydlících dětí 3-5,5 roku</c:v>
                </c:pt>
              </c:strCache>
            </c:strRef>
          </c:tx>
          <c:spPr>
            <a:solidFill>
              <a:srgbClr val="f59240"/>
            </a:solidFill>
            <a:ln w="28440">
              <a:solidFill>
                <a:srgbClr val="f59240"/>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5</c:f>
              <c:numCache>
                <c:formatCode>General</c:formatCode>
                <c:ptCount val="19"/>
                <c:pt idx="0">
                  <c:v>111.25</c:v>
                </c:pt>
                <c:pt idx="1">
                  <c:v>106.5</c:v>
                </c:pt>
                <c:pt idx="2">
                  <c:v>102</c:v>
                </c:pt>
                <c:pt idx="3">
                  <c:v>103.25</c:v>
                </c:pt>
                <c:pt idx="4">
                  <c:v>115.75</c:v>
                </c:pt>
                <c:pt idx="5">
                  <c:v>137</c:v>
                </c:pt>
                <c:pt idx="6">
                  <c:v>149</c:v>
                </c:pt>
                <c:pt idx="7">
                  <c:v>146.5</c:v>
                </c:pt>
                <c:pt idx="8">
                  <c:v>132</c:v>
                </c:pt>
                <c:pt idx="9">
                  <c:v>123.25</c:v>
                </c:pt>
                <c:pt idx="10">
                  <c:v>118.75</c:v>
                </c:pt>
                <c:pt idx="11">
                  <c:v>118.25</c:v>
                </c:pt>
                <c:pt idx="12">
                  <c:v>126</c:v>
                </c:pt>
                <c:pt idx="13">
                  <c:v>127.5</c:v>
                </c:pt>
                <c:pt idx="14">
                  <c:v>129</c:v>
                </c:pt>
                <c:pt idx="15">
                  <c:v>128.25</c:v>
                </c:pt>
                <c:pt idx="16">
                  <c:v>126</c:v>
                </c:pt>
                <c:pt idx="17">
                  <c:v>125.5</c:v>
                </c:pt>
                <c:pt idx="18">
                  <c:v>125</c:v>
                </c:pt>
              </c:numCache>
            </c:numRef>
          </c:val>
          <c:smooth val="0"/>
        </c:ser>
        <c:hiLowLines>
          <c:spPr>
            <a:ln>
              <a:noFill/>
            </a:ln>
          </c:spPr>
        </c:hiLowLines>
        <c:marker val="0"/>
        <c:axId val="90552810"/>
        <c:axId val="45266793"/>
      </c:lineChart>
      <c:catAx>
        <c:axId val="84567318"/>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24703050"/>
        <c:crosses val="autoZero"/>
        <c:auto val="1"/>
        <c:lblAlgn val="ctr"/>
        <c:lblOffset val="100"/>
      </c:catAx>
      <c:valAx>
        <c:axId val="24703050"/>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84567318"/>
        <c:crosses val="autoZero"/>
      </c:valAx>
      <c:catAx>
        <c:axId val="90552810"/>
        <c:scaling>
          <c:orientation val="minMax"/>
        </c:scaling>
        <c:delete val="1"/>
        <c:axPos val="b"/>
        <c:numFmt formatCode="MM/DD/YYYY" sourceLinked="1"/>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45266793"/>
        <c:crosses val="autoZero"/>
        <c:auto val="1"/>
        <c:lblAlgn val="ctr"/>
        <c:lblOffset val="100"/>
      </c:catAx>
      <c:valAx>
        <c:axId val="45266793"/>
        <c:scaling>
          <c:orientation val="minMax"/>
        </c:scaling>
        <c:delete val="1"/>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90552810"/>
        <c:crosses val="autoZero"/>
      </c:valAx>
      <c:spPr>
        <a:solidFill>
          <a:srgbClr val="ffffff"/>
        </a:solidFill>
        <a:ln>
          <a:noFill/>
        </a:ln>
      </c:spPr>
    </c:plotArea>
    <c:legend>
      <c:layout>
        <c:manualLayout>
          <c:xMode val="edge"/>
          <c:yMode val="edge"/>
          <c:x val="0.763"/>
          <c:y val="0.157"/>
          <c:w val="0.220263766485405"/>
          <c:h val="0.648849872208023"/>
        </c:manualLayout>
      </c:layout>
      <c:spPr>
        <a:noFill/>
        <a:ln>
          <a:noFill/>
        </a:ln>
      </c:spPr>
      <c:txPr>
        <a:bodyPr/>
        <a:lstStyle/>
        <a:p>
          <a:pPr>
            <a:defRPr b="0" sz="800" spc="-1" strike="noStrike">
              <a:solidFill>
                <a:srgbClr val="000000"/>
              </a:solidFill>
              <a:latin typeface="Arial"/>
            </a:defRPr>
          </a:pPr>
        </a:p>
      </c:txPr>
    </c:legend>
    <c:plotVisOnly val="1"/>
    <c:dispBlanksAs val="gap"/>
  </c:chart>
  <c:spPr>
    <a:solidFill>
      <a:srgbClr val="ffffff"/>
    </a:solidFill>
    <a:ln>
      <a:noFill/>
    </a:ln>
  </c:spPr>
</c:chartSpace>
</file>

<file path=word/charts/chart1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P10: Vývoj a prognóza počtu dětí v populaci ve věku MŠ  a počtu dětí v MŠ Plasy  (střední varianta)</a:t>
            </a:r>
          </a:p>
        </c:rich>
      </c:tx>
      <c:overlay val="0"/>
      <c:spPr>
        <a:noFill/>
        <a:ln>
          <a:noFill/>
        </a:ln>
      </c:spPr>
    </c:title>
    <c:autoTitleDeleted val="0"/>
    <c:plotArea>
      <c:barChart>
        <c:barDir val="col"/>
        <c:grouping val="stacked"/>
        <c:varyColors val="0"/>
        <c:ser>
          <c:idx val="0"/>
          <c:order val="0"/>
          <c:tx>
            <c:strRef>
              <c:f>label 0</c:f>
              <c:strCache>
                <c:ptCount val="1"/>
                <c:pt idx="0">
                  <c:v>2 roky</c:v>
                </c:pt>
              </c:strCache>
            </c:strRef>
          </c:tx>
          <c:spPr>
            <a:solidFill>
              <a:srgbClr val="4f81bd"/>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0</c:f>
              <c:numCache>
                <c:formatCode>General</c:formatCode>
                <c:ptCount val="19"/>
                <c:pt idx="0">
                  <c:v>12</c:v>
                </c:pt>
                <c:pt idx="1">
                  <c:v>7</c:v>
                </c:pt>
                <c:pt idx="2">
                  <c:v>8</c:v>
                </c:pt>
                <c:pt idx="3">
                  <c:v>7</c:v>
                </c:pt>
                <c:pt idx="4">
                  <c:v>16</c:v>
                </c:pt>
                <c:pt idx="5">
                  <c:v>18</c:v>
                </c:pt>
                <c:pt idx="6">
                  <c:v>14</c:v>
                </c:pt>
                <c:pt idx="7">
                  <c:v>7</c:v>
                </c:pt>
                <c:pt idx="8">
                  <c:v>16</c:v>
                </c:pt>
                <c:pt idx="9">
                  <c:v>10</c:v>
                </c:pt>
                <c:pt idx="10">
                  <c:v>28</c:v>
                </c:pt>
                <c:pt idx="11">
                  <c:v>18</c:v>
                </c:pt>
                <c:pt idx="12">
                  <c:v>16</c:v>
                </c:pt>
                <c:pt idx="13">
                  <c:v>16</c:v>
                </c:pt>
                <c:pt idx="14">
                  <c:v>16</c:v>
                </c:pt>
                <c:pt idx="15">
                  <c:v>16</c:v>
                </c:pt>
                <c:pt idx="16">
                  <c:v>16</c:v>
                </c:pt>
                <c:pt idx="17">
                  <c:v>16</c:v>
                </c:pt>
                <c:pt idx="18">
                  <c:v>16</c:v>
                </c:pt>
              </c:numCache>
            </c:numRef>
          </c:val>
        </c:ser>
        <c:ser>
          <c:idx val="1"/>
          <c:order val="1"/>
          <c:tx>
            <c:strRef>
              <c:f>label 1</c:f>
              <c:strCache>
                <c:ptCount val="1"/>
                <c:pt idx="0">
                  <c:v>3 roky</c:v>
                </c:pt>
              </c:strCache>
            </c:strRef>
          </c:tx>
          <c:spPr>
            <a:solidFill>
              <a:srgbClr val="c0504d"/>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1</c:f>
              <c:numCache>
                <c:formatCode>General</c:formatCode>
                <c:ptCount val="19"/>
                <c:pt idx="0">
                  <c:v>17</c:v>
                </c:pt>
                <c:pt idx="1">
                  <c:v>22</c:v>
                </c:pt>
                <c:pt idx="2">
                  <c:v>21</c:v>
                </c:pt>
                <c:pt idx="3">
                  <c:v>23</c:v>
                </c:pt>
                <c:pt idx="4">
                  <c:v>22</c:v>
                </c:pt>
                <c:pt idx="5">
                  <c:v>30</c:v>
                </c:pt>
                <c:pt idx="6">
                  <c:v>34</c:v>
                </c:pt>
                <c:pt idx="7">
                  <c:v>23</c:v>
                </c:pt>
                <c:pt idx="8">
                  <c:v>14</c:v>
                </c:pt>
                <c:pt idx="9">
                  <c:v>34</c:v>
                </c:pt>
                <c:pt idx="10">
                  <c:v>24</c:v>
                </c:pt>
                <c:pt idx="11">
                  <c:v>28</c:v>
                </c:pt>
                <c:pt idx="12">
                  <c:v>30</c:v>
                </c:pt>
                <c:pt idx="13">
                  <c:v>27</c:v>
                </c:pt>
                <c:pt idx="14">
                  <c:v>25</c:v>
                </c:pt>
                <c:pt idx="15">
                  <c:v>26</c:v>
                </c:pt>
                <c:pt idx="16">
                  <c:v>26</c:v>
                </c:pt>
                <c:pt idx="17">
                  <c:v>25</c:v>
                </c:pt>
                <c:pt idx="18">
                  <c:v>25</c:v>
                </c:pt>
              </c:numCache>
            </c:numRef>
          </c:val>
        </c:ser>
        <c:ser>
          <c:idx val="2"/>
          <c:order val="2"/>
          <c:tx>
            <c:strRef>
              <c:f>label 2</c:f>
              <c:strCache>
                <c:ptCount val="1"/>
                <c:pt idx="0">
                  <c:v>4 roky</c:v>
                </c:pt>
              </c:strCache>
            </c:strRef>
          </c:tx>
          <c:spPr>
            <a:solidFill>
              <a:srgbClr val="9bbb59"/>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2</c:f>
              <c:numCache>
                <c:formatCode>General</c:formatCode>
                <c:ptCount val="19"/>
                <c:pt idx="0">
                  <c:v>21</c:v>
                </c:pt>
                <c:pt idx="1">
                  <c:v>20</c:v>
                </c:pt>
                <c:pt idx="2">
                  <c:v>27</c:v>
                </c:pt>
                <c:pt idx="3">
                  <c:v>24</c:v>
                </c:pt>
                <c:pt idx="4">
                  <c:v>25</c:v>
                </c:pt>
                <c:pt idx="5">
                  <c:v>26</c:v>
                </c:pt>
                <c:pt idx="6">
                  <c:v>30</c:v>
                </c:pt>
                <c:pt idx="7">
                  <c:v>39</c:v>
                </c:pt>
                <c:pt idx="8">
                  <c:v>32</c:v>
                </c:pt>
                <c:pt idx="9">
                  <c:v>13</c:v>
                </c:pt>
                <c:pt idx="10">
                  <c:v>32</c:v>
                </c:pt>
                <c:pt idx="11">
                  <c:v>28</c:v>
                </c:pt>
                <c:pt idx="12">
                  <c:v>31</c:v>
                </c:pt>
                <c:pt idx="13">
                  <c:v>34</c:v>
                </c:pt>
                <c:pt idx="14">
                  <c:v>30</c:v>
                </c:pt>
                <c:pt idx="15">
                  <c:v>29</c:v>
                </c:pt>
                <c:pt idx="16">
                  <c:v>30</c:v>
                </c:pt>
                <c:pt idx="17">
                  <c:v>29</c:v>
                </c:pt>
                <c:pt idx="18">
                  <c:v>29</c:v>
                </c:pt>
              </c:numCache>
            </c:numRef>
          </c:val>
        </c:ser>
        <c:ser>
          <c:idx val="3"/>
          <c:order val="3"/>
          <c:tx>
            <c:strRef>
              <c:f>label 3</c:f>
              <c:strCache>
                <c:ptCount val="1"/>
                <c:pt idx="0">
                  <c:v>5 let</c:v>
                </c:pt>
              </c:strCache>
            </c:strRef>
          </c:tx>
          <c:spPr>
            <a:solidFill>
              <a:srgbClr val="8064a2"/>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3</c:f>
              <c:numCache>
                <c:formatCode>General</c:formatCode>
                <c:ptCount val="19"/>
                <c:pt idx="0">
                  <c:v>27</c:v>
                </c:pt>
                <c:pt idx="1">
                  <c:v>27</c:v>
                </c:pt>
                <c:pt idx="2">
                  <c:v>19</c:v>
                </c:pt>
                <c:pt idx="3">
                  <c:v>26</c:v>
                </c:pt>
                <c:pt idx="4">
                  <c:v>18</c:v>
                </c:pt>
                <c:pt idx="5">
                  <c:v>30</c:v>
                </c:pt>
                <c:pt idx="6">
                  <c:v>26</c:v>
                </c:pt>
                <c:pt idx="7">
                  <c:v>29</c:v>
                </c:pt>
                <c:pt idx="8">
                  <c:v>34</c:v>
                </c:pt>
                <c:pt idx="9">
                  <c:v>36</c:v>
                </c:pt>
                <c:pt idx="10">
                  <c:v>14</c:v>
                </c:pt>
                <c:pt idx="11">
                  <c:v>28</c:v>
                </c:pt>
                <c:pt idx="12">
                  <c:v>30</c:v>
                </c:pt>
                <c:pt idx="13">
                  <c:v>34</c:v>
                </c:pt>
                <c:pt idx="14">
                  <c:v>37</c:v>
                </c:pt>
                <c:pt idx="15">
                  <c:v>33</c:v>
                </c:pt>
                <c:pt idx="16">
                  <c:v>32</c:v>
                </c:pt>
                <c:pt idx="17">
                  <c:v>32</c:v>
                </c:pt>
                <c:pt idx="18">
                  <c:v>32</c:v>
                </c:pt>
              </c:numCache>
            </c:numRef>
          </c:val>
        </c:ser>
        <c:ser>
          <c:idx val="4"/>
          <c:order val="4"/>
          <c:tx>
            <c:strRef>
              <c:f>label 4</c:f>
              <c:strCache>
                <c:ptCount val="1"/>
                <c:pt idx="0">
                  <c:v>6 let</c:v>
                </c:pt>
              </c:strCache>
            </c:strRef>
          </c:tx>
          <c:spPr>
            <a:solidFill>
              <a:srgbClr val="4bacc6"/>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4</c:f>
              <c:numCache>
                <c:formatCode>General</c:formatCode>
                <c:ptCount val="19"/>
                <c:pt idx="0">
                  <c:v>8</c:v>
                </c:pt>
                <c:pt idx="1">
                  <c:v>9</c:v>
                </c:pt>
                <c:pt idx="2">
                  <c:v>10</c:v>
                </c:pt>
                <c:pt idx="3">
                  <c:v>6</c:v>
                </c:pt>
                <c:pt idx="4">
                  <c:v>6</c:v>
                </c:pt>
                <c:pt idx="5">
                  <c:v>3</c:v>
                </c:pt>
                <c:pt idx="6">
                  <c:v>9</c:v>
                </c:pt>
                <c:pt idx="7">
                  <c:v>9</c:v>
                </c:pt>
                <c:pt idx="8">
                  <c:v>10</c:v>
                </c:pt>
                <c:pt idx="9">
                  <c:v>7</c:v>
                </c:pt>
                <c:pt idx="10">
                  <c:v>6</c:v>
                </c:pt>
                <c:pt idx="11">
                  <c:v>6</c:v>
                </c:pt>
                <c:pt idx="12">
                  <c:v>7</c:v>
                </c:pt>
                <c:pt idx="13">
                  <c:v>7</c:v>
                </c:pt>
                <c:pt idx="14">
                  <c:v>7</c:v>
                </c:pt>
                <c:pt idx="15">
                  <c:v>8</c:v>
                </c:pt>
                <c:pt idx="16">
                  <c:v>8</c:v>
                </c:pt>
                <c:pt idx="17">
                  <c:v>7</c:v>
                </c:pt>
                <c:pt idx="18">
                  <c:v>7</c:v>
                </c:pt>
              </c:numCache>
            </c:numRef>
          </c:val>
        </c:ser>
        <c:gapWidth val="51"/>
        <c:overlap val="100"/>
        <c:axId val="54785672"/>
        <c:axId val="77659962"/>
      </c:barChart>
      <c:lineChart>
        <c:grouping val="stacked"/>
        <c:varyColors val="0"/>
        <c:ser>
          <c:idx val="5"/>
          <c:order val="5"/>
          <c:tx>
            <c:strRef>
              <c:f>label 5</c:f>
              <c:strCache>
                <c:ptCount val="1"/>
                <c:pt idx="0">
                  <c:v>Počet bydlících dětí 3-5,5 roku</c:v>
                </c:pt>
              </c:strCache>
            </c:strRef>
          </c:tx>
          <c:spPr>
            <a:solidFill>
              <a:srgbClr val="f59240"/>
            </a:solidFill>
            <a:ln w="28440">
              <a:solidFill>
                <a:srgbClr val="f59240"/>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5</c:f>
              <c:numCache>
                <c:formatCode>General</c:formatCode>
                <c:ptCount val="19"/>
                <c:pt idx="0">
                  <c:v>111.25</c:v>
                </c:pt>
                <c:pt idx="1">
                  <c:v>106.5</c:v>
                </c:pt>
                <c:pt idx="2">
                  <c:v>102</c:v>
                </c:pt>
                <c:pt idx="3">
                  <c:v>103.25</c:v>
                </c:pt>
                <c:pt idx="4">
                  <c:v>115.75</c:v>
                </c:pt>
                <c:pt idx="5">
                  <c:v>137</c:v>
                </c:pt>
                <c:pt idx="6">
                  <c:v>149</c:v>
                </c:pt>
                <c:pt idx="7">
                  <c:v>146.5</c:v>
                </c:pt>
                <c:pt idx="8">
                  <c:v>132</c:v>
                </c:pt>
                <c:pt idx="9">
                  <c:v>123.25</c:v>
                </c:pt>
                <c:pt idx="10">
                  <c:v>118.75</c:v>
                </c:pt>
                <c:pt idx="11">
                  <c:v>121.5</c:v>
                </c:pt>
                <c:pt idx="12">
                  <c:v>129.5</c:v>
                </c:pt>
                <c:pt idx="13">
                  <c:v>135</c:v>
                </c:pt>
                <c:pt idx="14">
                  <c:v>136.5</c:v>
                </c:pt>
                <c:pt idx="15">
                  <c:v>136</c:v>
                </c:pt>
                <c:pt idx="16">
                  <c:v>133.75</c:v>
                </c:pt>
                <c:pt idx="17">
                  <c:v>133</c:v>
                </c:pt>
                <c:pt idx="18">
                  <c:v>132.5</c:v>
                </c:pt>
              </c:numCache>
            </c:numRef>
          </c:val>
          <c:smooth val="0"/>
        </c:ser>
        <c:hiLowLines>
          <c:spPr>
            <a:ln>
              <a:noFill/>
            </a:ln>
          </c:spPr>
        </c:hiLowLines>
        <c:marker val="0"/>
        <c:axId val="1205741"/>
        <c:axId val="56089218"/>
      </c:lineChart>
      <c:catAx>
        <c:axId val="54785672"/>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77659962"/>
        <c:crosses val="autoZero"/>
        <c:auto val="1"/>
        <c:lblAlgn val="ctr"/>
        <c:lblOffset val="100"/>
      </c:catAx>
      <c:valAx>
        <c:axId val="77659962"/>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54785672"/>
        <c:crosses val="autoZero"/>
      </c:valAx>
      <c:catAx>
        <c:axId val="1205741"/>
        <c:scaling>
          <c:orientation val="minMax"/>
        </c:scaling>
        <c:delete val="1"/>
        <c:axPos val="b"/>
        <c:numFmt formatCode="MM/DD/YYYY" sourceLinked="1"/>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56089218"/>
        <c:crosses val="autoZero"/>
        <c:auto val="1"/>
        <c:lblAlgn val="ctr"/>
        <c:lblOffset val="100"/>
      </c:catAx>
      <c:valAx>
        <c:axId val="56089218"/>
        <c:scaling>
          <c:orientation val="minMax"/>
        </c:scaling>
        <c:delete val="1"/>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1205741"/>
        <c:crosses val="autoZero"/>
      </c:valAx>
      <c:spPr>
        <a:solidFill>
          <a:srgbClr val="ffffff"/>
        </a:solidFill>
        <a:ln>
          <a:noFill/>
        </a:ln>
      </c:spPr>
    </c:plotArea>
    <c:legend>
      <c:layout>
        <c:manualLayout>
          <c:xMode val="edge"/>
          <c:yMode val="edge"/>
          <c:x val="0.763"/>
          <c:y val="0.157"/>
          <c:w val="0.220263766485405"/>
          <c:h val="0.648849872208023"/>
        </c:manualLayout>
      </c:layout>
      <c:spPr>
        <a:noFill/>
        <a:ln>
          <a:noFill/>
        </a:ln>
      </c:spPr>
      <c:txPr>
        <a:bodyPr/>
        <a:lstStyle/>
        <a:p>
          <a:pPr>
            <a:defRPr b="0" sz="800" spc="-1" strike="noStrike">
              <a:solidFill>
                <a:srgbClr val="000000"/>
              </a:solidFill>
              <a:latin typeface="Arial"/>
            </a:defRPr>
          </a:pPr>
        </a:p>
      </c:txPr>
    </c:legend>
    <c:plotVisOnly val="1"/>
    <c:dispBlanksAs val="gap"/>
  </c:chart>
  <c:spPr>
    <a:solidFill>
      <a:srgbClr val="ffffff"/>
    </a:solidFill>
    <a:ln>
      <a:noFill/>
    </a:ln>
  </c:spPr>
</c:chartSpace>
</file>

<file path=word/charts/chart1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P11: Vývoj a prognóza počtu dětí v populaci ve věku MŠ  a počtu dětí v MŠ Plasy  (vysoká varianta)</a:t>
            </a:r>
          </a:p>
        </c:rich>
      </c:tx>
      <c:overlay val="0"/>
      <c:spPr>
        <a:noFill/>
        <a:ln>
          <a:noFill/>
        </a:ln>
      </c:spPr>
    </c:title>
    <c:autoTitleDeleted val="0"/>
    <c:plotArea>
      <c:barChart>
        <c:barDir val="col"/>
        <c:grouping val="stacked"/>
        <c:varyColors val="0"/>
        <c:ser>
          <c:idx val="0"/>
          <c:order val="0"/>
          <c:tx>
            <c:strRef>
              <c:f>label 0</c:f>
              <c:strCache>
                <c:ptCount val="1"/>
                <c:pt idx="0">
                  <c:v>2 roky</c:v>
                </c:pt>
              </c:strCache>
            </c:strRef>
          </c:tx>
          <c:spPr>
            <a:solidFill>
              <a:srgbClr val="4f81bd"/>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0</c:f>
              <c:numCache>
                <c:formatCode>General</c:formatCode>
                <c:ptCount val="19"/>
                <c:pt idx="0">
                  <c:v>12</c:v>
                </c:pt>
                <c:pt idx="1">
                  <c:v>7</c:v>
                </c:pt>
                <c:pt idx="2">
                  <c:v>8</c:v>
                </c:pt>
                <c:pt idx="3">
                  <c:v>7</c:v>
                </c:pt>
                <c:pt idx="4">
                  <c:v>16</c:v>
                </c:pt>
                <c:pt idx="5">
                  <c:v>18</c:v>
                </c:pt>
                <c:pt idx="6">
                  <c:v>14</c:v>
                </c:pt>
                <c:pt idx="7">
                  <c:v>7</c:v>
                </c:pt>
                <c:pt idx="8">
                  <c:v>16</c:v>
                </c:pt>
                <c:pt idx="9">
                  <c:v>10</c:v>
                </c:pt>
                <c:pt idx="10">
                  <c:v>28</c:v>
                </c:pt>
                <c:pt idx="11">
                  <c:v>19</c:v>
                </c:pt>
                <c:pt idx="12">
                  <c:v>17</c:v>
                </c:pt>
                <c:pt idx="13">
                  <c:v>17</c:v>
                </c:pt>
                <c:pt idx="14">
                  <c:v>18</c:v>
                </c:pt>
                <c:pt idx="15">
                  <c:v>16</c:v>
                </c:pt>
                <c:pt idx="16">
                  <c:v>16</c:v>
                </c:pt>
                <c:pt idx="17">
                  <c:v>16</c:v>
                </c:pt>
                <c:pt idx="18">
                  <c:v>16</c:v>
                </c:pt>
              </c:numCache>
            </c:numRef>
          </c:val>
        </c:ser>
        <c:ser>
          <c:idx val="1"/>
          <c:order val="1"/>
          <c:tx>
            <c:strRef>
              <c:f>label 1</c:f>
              <c:strCache>
                <c:ptCount val="1"/>
                <c:pt idx="0">
                  <c:v>3 roky</c:v>
                </c:pt>
              </c:strCache>
            </c:strRef>
          </c:tx>
          <c:spPr>
            <a:solidFill>
              <a:srgbClr val="c0504d"/>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1</c:f>
              <c:numCache>
                <c:formatCode>General</c:formatCode>
                <c:ptCount val="19"/>
                <c:pt idx="0">
                  <c:v>17</c:v>
                </c:pt>
                <c:pt idx="1">
                  <c:v>22</c:v>
                </c:pt>
                <c:pt idx="2">
                  <c:v>21</c:v>
                </c:pt>
                <c:pt idx="3">
                  <c:v>23</c:v>
                </c:pt>
                <c:pt idx="4">
                  <c:v>22</c:v>
                </c:pt>
                <c:pt idx="5">
                  <c:v>30</c:v>
                </c:pt>
                <c:pt idx="6">
                  <c:v>34</c:v>
                </c:pt>
                <c:pt idx="7">
                  <c:v>23</c:v>
                </c:pt>
                <c:pt idx="8">
                  <c:v>14</c:v>
                </c:pt>
                <c:pt idx="9">
                  <c:v>34</c:v>
                </c:pt>
                <c:pt idx="10">
                  <c:v>24</c:v>
                </c:pt>
                <c:pt idx="11">
                  <c:v>28</c:v>
                </c:pt>
                <c:pt idx="12">
                  <c:v>31</c:v>
                </c:pt>
                <c:pt idx="13">
                  <c:v>29</c:v>
                </c:pt>
                <c:pt idx="14">
                  <c:v>28</c:v>
                </c:pt>
                <c:pt idx="15">
                  <c:v>27</c:v>
                </c:pt>
                <c:pt idx="16">
                  <c:v>27</c:v>
                </c:pt>
                <c:pt idx="17">
                  <c:v>26</c:v>
                </c:pt>
                <c:pt idx="18">
                  <c:v>26</c:v>
                </c:pt>
              </c:numCache>
            </c:numRef>
          </c:val>
        </c:ser>
        <c:ser>
          <c:idx val="2"/>
          <c:order val="2"/>
          <c:tx>
            <c:strRef>
              <c:f>label 2</c:f>
              <c:strCache>
                <c:ptCount val="1"/>
                <c:pt idx="0">
                  <c:v>4 roky</c:v>
                </c:pt>
              </c:strCache>
            </c:strRef>
          </c:tx>
          <c:spPr>
            <a:solidFill>
              <a:srgbClr val="9bbb59"/>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2</c:f>
              <c:numCache>
                <c:formatCode>General</c:formatCode>
                <c:ptCount val="19"/>
                <c:pt idx="0">
                  <c:v>21</c:v>
                </c:pt>
                <c:pt idx="1">
                  <c:v>20</c:v>
                </c:pt>
                <c:pt idx="2">
                  <c:v>27</c:v>
                </c:pt>
                <c:pt idx="3">
                  <c:v>24</c:v>
                </c:pt>
                <c:pt idx="4">
                  <c:v>25</c:v>
                </c:pt>
                <c:pt idx="5">
                  <c:v>26</c:v>
                </c:pt>
                <c:pt idx="6">
                  <c:v>30</c:v>
                </c:pt>
                <c:pt idx="7">
                  <c:v>39</c:v>
                </c:pt>
                <c:pt idx="8">
                  <c:v>32</c:v>
                </c:pt>
                <c:pt idx="9">
                  <c:v>13</c:v>
                </c:pt>
                <c:pt idx="10">
                  <c:v>32</c:v>
                </c:pt>
                <c:pt idx="11">
                  <c:v>29</c:v>
                </c:pt>
                <c:pt idx="12">
                  <c:v>33</c:v>
                </c:pt>
                <c:pt idx="13">
                  <c:v>37</c:v>
                </c:pt>
                <c:pt idx="14">
                  <c:v>33</c:v>
                </c:pt>
                <c:pt idx="15">
                  <c:v>32</c:v>
                </c:pt>
                <c:pt idx="16">
                  <c:v>32</c:v>
                </c:pt>
                <c:pt idx="17">
                  <c:v>32</c:v>
                </c:pt>
                <c:pt idx="18">
                  <c:v>31</c:v>
                </c:pt>
              </c:numCache>
            </c:numRef>
          </c:val>
        </c:ser>
        <c:ser>
          <c:idx val="3"/>
          <c:order val="3"/>
          <c:tx>
            <c:strRef>
              <c:f>label 3</c:f>
              <c:strCache>
                <c:ptCount val="1"/>
                <c:pt idx="0">
                  <c:v>5 let</c:v>
                </c:pt>
              </c:strCache>
            </c:strRef>
          </c:tx>
          <c:spPr>
            <a:solidFill>
              <a:srgbClr val="8064a2"/>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3</c:f>
              <c:numCache>
                <c:formatCode>General</c:formatCode>
                <c:ptCount val="19"/>
                <c:pt idx="0">
                  <c:v>27</c:v>
                </c:pt>
                <c:pt idx="1">
                  <c:v>27</c:v>
                </c:pt>
                <c:pt idx="2">
                  <c:v>19</c:v>
                </c:pt>
                <c:pt idx="3">
                  <c:v>26</c:v>
                </c:pt>
                <c:pt idx="4">
                  <c:v>18</c:v>
                </c:pt>
                <c:pt idx="5">
                  <c:v>30</c:v>
                </c:pt>
                <c:pt idx="6">
                  <c:v>26</c:v>
                </c:pt>
                <c:pt idx="7">
                  <c:v>29</c:v>
                </c:pt>
                <c:pt idx="8">
                  <c:v>34</c:v>
                </c:pt>
                <c:pt idx="9">
                  <c:v>36</c:v>
                </c:pt>
                <c:pt idx="10">
                  <c:v>14</c:v>
                </c:pt>
                <c:pt idx="11">
                  <c:v>28</c:v>
                </c:pt>
                <c:pt idx="12">
                  <c:v>32</c:v>
                </c:pt>
                <c:pt idx="13">
                  <c:v>37</c:v>
                </c:pt>
                <c:pt idx="14">
                  <c:v>40</c:v>
                </c:pt>
                <c:pt idx="15">
                  <c:v>35</c:v>
                </c:pt>
                <c:pt idx="16">
                  <c:v>34</c:v>
                </c:pt>
                <c:pt idx="17">
                  <c:v>35</c:v>
                </c:pt>
                <c:pt idx="18">
                  <c:v>34</c:v>
                </c:pt>
              </c:numCache>
            </c:numRef>
          </c:val>
        </c:ser>
        <c:ser>
          <c:idx val="4"/>
          <c:order val="4"/>
          <c:tx>
            <c:strRef>
              <c:f>label 4</c:f>
              <c:strCache>
                <c:ptCount val="1"/>
                <c:pt idx="0">
                  <c:v>6 let</c:v>
                </c:pt>
              </c:strCache>
            </c:strRef>
          </c:tx>
          <c:spPr>
            <a:solidFill>
              <a:srgbClr val="4bacc6"/>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4</c:f>
              <c:numCache>
                <c:formatCode>General</c:formatCode>
                <c:ptCount val="19"/>
                <c:pt idx="0">
                  <c:v>8</c:v>
                </c:pt>
                <c:pt idx="1">
                  <c:v>9</c:v>
                </c:pt>
                <c:pt idx="2">
                  <c:v>10</c:v>
                </c:pt>
                <c:pt idx="3">
                  <c:v>6</c:v>
                </c:pt>
                <c:pt idx="4">
                  <c:v>6</c:v>
                </c:pt>
                <c:pt idx="5">
                  <c:v>3</c:v>
                </c:pt>
                <c:pt idx="6">
                  <c:v>9</c:v>
                </c:pt>
                <c:pt idx="7">
                  <c:v>9</c:v>
                </c:pt>
                <c:pt idx="8">
                  <c:v>10</c:v>
                </c:pt>
                <c:pt idx="9">
                  <c:v>7</c:v>
                </c:pt>
                <c:pt idx="10">
                  <c:v>6</c:v>
                </c:pt>
                <c:pt idx="11">
                  <c:v>6</c:v>
                </c:pt>
                <c:pt idx="12">
                  <c:v>7</c:v>
                </c:pt>
                <c:pt idx="13">
                  <c:v>7</c:v>
                </c:pt>
                <c:pt idx="14">
                  <c:v>8</c:v>
                </c:pt>
                <c:pt idx="15">
                  <c:v>9</c:v>
                </c:pt>
                <c:pt idx="16">
                  <c:v>8</c:v>
                </c:pt>
                <c:pt idx="17">
                  <c:v>8</c:v>
                </c:pt>
                <c:pt idx="18">
                  <c:v>8</c:v>
                </c:pt>
              </c:numCache>
            </c:numRef>
          </c:val>
        </c:ser>
        <c:gapWidth val="51"/>
        <c:overlap val="100"/>
        <c:axId val="1090847"/>
        <c:axId val="99450598"/>
      </c:barChart>
      <c:lineChart>
        <c:grouping val="stacked"/>
        <c:varyColors val="0"/>
        <c:ser>
          <c:idx val="5"/>
          <c:order val="5"/>
          <c:tx>
            <c:strRef>
              <c:f>label 5</c:f>
              <c:strCache>
                <c:ptCount val="1"/>
                <c:pt idx="0">
                  <c:v>Počet bydlících dětí 3-5,5 roku</c:v>
                </c:pt>
              </c:strCache>
            </c:strRef>
          </c:tx>
          <c:spPr>
            <a:solidFill>
              <a:srgbClr val="f59240"/>
            </a:solidFill>
            <a:ln w="28440">
              <a:solidFill>
                <a:srgbClr val="f59240"/>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5</c:f>
              <c:numCache>
                <c:formatCode>General</c:formatCode>
                <c:ptCount val="19"/>
                <c:pt idx="0">
                  <c:v>111.25</c:v>
                </c:pt>
                <c:pt idx="1">
                  <c:v>106.5</c:v>
                </c:pt>
                <c:pt idx="2">
                  <c:v>102</c:v>
                </c:pt>
                <c:pt idx="3">
                  <c:v>103.25</c:v>
                </c:pt>
                <c:pt idx="4">
                  <c:v>115.75</c:v>
                </c:pt>
                <c:pt idx="5">
                  <c:v>137</c:v>
                </c:pt>
                <c:pt idx="6">
                  <c:v>149</c:v>
                </c:pt>
                <c:pt idx="7">
                  <c:v>146.5</c:v>
                </c:pt>
                <c:pt idx="8">
                  <c:v>132</c:v>
                </c:pt>
                <c:pt idx="9">
                  <c:v>123.25</c:v>
                </c:pt>
                <c:pt idx="10">
                  <c:v>118.75</c:v>
                </c:pt>
                <c:pt idx="11">
                  <c:v>125</c:v>
                </c:pt>
                <c:pt idx="12">
                  <c:v>134.5</c:v>
                </c:pt>
                <c:pt idx="13">
                  <c:v>140.5</c:v>
                </c:pt>
                <c:pt idx="14">
                  <c:v>142.75</c:v>
                </c:pt>
                <c:pt idx="15">
                  <c:v>141.75</c:v>
                </c:pt>
                <c:pt idx="16">
                  <c:v>139.5</c:v>
                </c:pt>
                <c:pt idx="17">
                  <c:v>138.5</c:v>
                </c:pt>
                <c:pt idx="18">
                  <c:v>138.25</c:v>
                </c:pt>
              </c:numCache>
            </c:numRef>
          </c:val>
          <c:smooth val="0"/>
        </c:ser>
        <c:hiLowLines>
          <c:spPr>
            <a:ln>
              <a:noFill/>
            </a:ln>
          </c:spPr>
        </c:hiLowLines>
        <c:marker val="0"/>
        <c:axId val="68814509"/>
        <c:axId val="91837314"/>
      </c:lineChart>
      <c:catAx>
        <c:axId val="1090847"/>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99450598"/>
        <c:crosses val="autoZero"/>
        <c:auto val="1"/>
        <c:lblAlgn val="ctr"/>
        <c:lblOffset val="100"/>
      </c:catAx>
      <c:valAx>
        <c:axId val="99450598"/>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1090847"/>
        <c:crosses val="autoZero"/>
      </c:valAx>
      <c:catAx>
        <c:axId val="68814509"/>
        <c:scaling>
          <c:orientation val="minMax"/>
        </c:scaling>
        <c:delete val="1"/>
        <c:axPos val="b"/>
        <c:numFmt formatCode="MM/DD/YYYY" sourceLinked="1"/>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91837314"/>
        <c:crosses val="autoZero"/>
        <c:auto val="1"/>
        <c:lblAlgn val="ctr"/>
        <c:lblOffset val="100"/>
      </c:catAx>
      <c:valAx>
        <c:axId val="91837314"/>
        <c:scaling>
          <c:orientation val="minMax"/>
        </c:scaling>
        <c:delete val="1"/>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68814509"/>
        <c:crosses val="autoZero"/>
      </c:valAx>
      <c:spPr>
        <a:solidFill>
          <a:srgbClr val="ffffff"/>
        </a:solidFill>
        <a:ln>
          <a:noFill/>
        </a:ln>
      </c:spPr>
    </c:plotArea>
    <c:legend>
      <c:layout>
        <c:manualLayout>
          <c:xMode val="edge"/>
          <c:yMode val="edge"/>
          <c:x val="0.763"/>
          <c:y val="0.157"/>
          <c:w val="0.220263766485405"/>
          <c:h val="0.648849872208023"/>
        </c:manualLayout>
      </c:layout>
      <c:spPr>
        <a:noFill/>
        <a:ln>
          <a:noFill/>
        </a:ln>
      </c:spPr>
      <c:txPr>
        <a:bodyPr/>
        <a:lstStyle/>
        <a:p>
          <a:pPr>
            <a:defRPr b="0" sz="800" spc="-1" strike="noStrike">
              <a:solidFill>
                <a:srgbClr val="000000"/>
              </a:solidFill>
              <a:latin typeface="Arial"/>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stacked"/>
        <c:varyColors val="0"/>
        <c:ser>
          <c:idx val="0"/>
          <c:order val="0"/>
          <c:tx>
            <c:strRef>
              <c:f>label 0</c:f>
              <c:strCache>
                <c:ptCount val="1"/>
                <c:pt idx="0">
                  <c:v>počet dokončených bytů</c:v>
                </c:pt>
              </c:strCache>
            </c:strRef>
          </c:tx>
          <c:spPr>
            <a:solidFill>
              <a:srgbClr val="4f81bd"/>
            </a:solidFill>
            <a:ln>
              <a:noFill/>
            </a:ln>
          </c:spPr>
          <c:invertIfNegative val="0"/>
          <c:dLbls>
            <c:numFmt formatCode="#,##0" sourceLinked="1"/>
            <c:dLblPos val="ctr"/>
            <c:showLegendKey val="0"/>
            <c:showVal val="1"/>
            <c:showCatName val="0"/>
            <c:showSerName val="0"/>
            <c:showPercent val="0"/>
            <c:showLeaderLines val="0"/>
          </c:dLbls>
          <c:cat>
            <c:strRef>
              <c:f>categories</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0</c:f>
              <c:numCache>
                <c:formatCode>General</c:formatCode>
                <c:ptCount val="15"/>
                <c:pt idx="0">
                  <c:v>9</c:v>
                </c:pt>
                <c:pt idx="1">
                  <c:v>5</c:v>
                </c:pt>
                <c:pt idx="2">
                  <c:v>5</c:v>
                </c:pt>
                <c:pt idx="3">
                  <c:v>6</c:v>
                </c:pt>
                <c:pt idx="4">
                  <c:v>5</c:v>
                </c:pt>
                <c:pt idx="5">
                  <c:v>8</c:v>
                </c:pt>
                <c:pt idx="6">
                  <c:v>6</c:v>
                </c:pt>
                <c:pt idx="7">
                  <c:v>9</c:v>
                </c:pt>
                <c:pt idx="8">
                  <c:v>4</c:v>
                </c:pt>
                <c:pt idx="9">
                  <c:v>5</c:v>
                </c:pt>
                <c:pt idx="10">
                  <c:v>5</c:v>
                </c:pt>
                <c:pt idx="11">
                  <c:v>4</c:v>
                </c:pt>
                <c:pt idx="12">
                  <c:v>6</c:v>
                </c:pt>
                <c:pt idx="13">
                  <c:v>8</c:v>
                </c:pt>
                <c:pt idx="14">
                  <c:v>15</c:v>
                </c:pt>
              </c:numCache>
            </c:numRef>
          </c:val>
        </c:ser>
        <c:gapWidth val="50"/>
        <c:overlap val="100"/>
        <c:axId val="9130447"/>
        <c:axId val="77324890"/>
      </c:barChart>
      <c:lineChart>
        <c:grouping val="stacked"/>
        <c:varyColors val="0"/>
        <c:ser>
          <c:idx val="1"/>
          <c:order val="1"/>
          <c:tx>
            <c:strRef>
              <c:f>label 1</c:f>
              <c:strCache>
                <c:ptCount val="1"/>
                <c:pt idx="0">
                  <c:v>přistěhovalí</c:v>
                </c:pt>
              </c:strCache>
            </c:strRef>
          </c:tx>
          <c:spPr>
            <a:solidFill>
              <a:srgbClr val="be4b48"/>
            </a:solidFill>
            <a:ln w="28440">
              <a:solidFill>
                <a:srgbClr val="be4b48"/>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strCache>
            </c:strRef>
          </c:cat>
          <c:val>
            <c:numRef>
              <c:f>1</c:f>
              <c:numCache>
                <c:formatCode>General</c:formatCode>
                <c:ptCount val="15"/>
                <c:pt idx="0">
                  <c:v>34</c:v>
                </c:pt>
                <c:pt idx="1">
                  <c:v>47</c:v>
                </c:pt>
                <c:pt idx="2">
                  <c:v>44</c:v>
                </c:pt>
                <c:pt idx="3">
                  <c:v>56</c:v>
                </c:pt>
                <c:pt idx="4">
                  <c:v>87</c:v>
                </c:pt>
                <c:pt idx="5">
                  <c:v>66</c:v>
                </c:pt>
                <c:pt idx="6">
                  <c:v>84</c:v>
                </c:pt>
                <c:pt idx="7">
                  <c:v>104</c:v>
                </c:pt>
                <c:pt idx="8">
                  <c:v>85</c:v>
                </c:pt>
                <c:pt idx="9">
                  <c:v>60</c:v>
                </c:pt>
                <c:pt idx="10">
                  <c:v>67</c:v>
                </c:pt>
                <c:pt idx="11">
                  <c:v>47</c:v>
                </c:pt>
                <c:pt idx="12">
                  <c:v>65</c:v>
                </c:pt>
                <c:pt idx="13">
                  <c:v>62</c:v>
                </c:pt>
                <c:pt idx="14">
                  <c:v>68</c:v>
                </c:pt>
              </c:numCache>
            </c:numRef>
          </c:val>
          <c:smooth val="0"/>
        </c:ser>
        <c:hiLowLines>
          <c:spPr>
            <a:ln>
              <a:noFill/>
            </a:ln>
          </c:spPr>
        </c:hiLowLines>
        <c:marker val="0"/>
        <c:axId val="86686971"/>
        <c:axId val="26890857"/>
      </c:lineChart>
      <c:catAx>
        <c:axId val="9130447"/>
        <c:scaling>
          <c:orientation val="minMax"/>
        </c:scaling>
        <c:delete val="0"/>
        <c:axPos val="b"/>
        <c:majorGridlines>
          <c:spPr>
            <a:ln w="9360">
              <a:solidFill>
                <a:srgbClr val="878787"/>
              </a:solidFill>
              <a:round/>
            </a:ln>
          </c:spPr>
        </c:majorGridlines>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77324890"/>
        <c:crosses val="autoZero"/>
        <c:auto val="1"/>
        <c:lblAlgn val="ctr"/>
        <c:lblOffset val="100"/>
      </c:catAx>
      <c:valAx>
        <c:axId val="77324890"/>
        <c:scaling>
          <c:orientation val="minMax"/>
          <c:max val="20"/>
          <c:min val="0"/>
        </c:scaling>
        <c:delete val="0"/>
        <c:axPos val="l"/>
        <c:majorGridlines>
          <c:spPr>
            <a:ln w="9360">
              <a:solidFill>
                <a:srgbClr val="878787"/>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počet dokončených bytů</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9130447"/>
        <c:crosses val="autoZero"/>
      </c:valAx>
      <c:catAx>
        <c:axId val="86686971"/>
        <c:scaling>
          <c:orientation val="minMax"/>
        </c:scaling>
        <c:delete val="1"/>
        <c:axPos val="t"/>
        <c:numFmt formatCode="MM/DD/YYYY" sourceLinked="1"/>
        <c:majorTickMark val="out"/>
        <c:minorTickMark val="none"/>
        <c:tickLblPos val="none"/>
        <c:spPr>
          <a:ln w="9360">
            <a:solidFill>
              <a:srgbClr val="878787"/>
            </a:solidFill>
            <a:round/>
          </a:ln>
        </c:spPr>
        <c:txPr>
          <a:bodyPr/>
          <a:lstStyle/>
          <a:p>
            <a:pPr>
              <a:defRPr b="0" sz="900" spc="-1" strike="noStrike">
                <a:solidFill>
                  <a:srgbClr val="000000"/>
                </a:solidFill>
                <a:latin typeface="Arial"/>
              </a:defRPr>
            </a:pPr>
          </a:p>
        </c:txPr>
        <c:crossAx val="26890857"/>
        <c:crosses val="autoZero"/>
        <c:auto val="1"/>
        <c:lblAlgn val="ctr"/>
        <c:lblOffset val="100"/>
      </c:catAx>
      <c:valAx>
        <c:axId val="26890857"/>
        <c:scaling>
          <c:orientation val="minMax"/>
          <c:max val="120"/>
          <c:min val="0"/>
        </c:scaling>
        <c:delete val="0"/>
        <c:axPos val="r"/>
        <c:title>
          <c:tx>
            <c:rich>
              <a:bodyPr rot="-5400000"/>
              <a:lstStyle/>
              <a:p>
                <a:pPr>
                  <a:defRPr b="0" sz="900" spc="-1" strike="noStrike">
                    <a:solidFill>
                      <a:srgbClr val="000000"/>
                    </a:solidFill>
                    <a:latin typeface="Arial"/>
                  </a:defRPr>
                </a:pPr>
                <a:r>
                  <a:rPr b="0" sz="900" spc="-1" strike="noStrike">
                    <a:solidFill>
                      <a:srgbClr val="000000"/>
                    </a:solidFill>
                    <a:latin typeface="Arial"/>
                  </a:rPr>
                  <a:t>počet obyvatel</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86686971"/>
        <c:crosses val="max"/>
      </c:valAx>
      <c:spPr>
        <a:solidFill>
          <a:srgbClr val="ffffff"/>
        </a:solidFill>
        <a:ln>
          <a:noFill/>
        </a:ln>
      </c:spPr>
    </c:plotArea>
    <c:legend>
      <c:layout>
        <c:manualLayout>
          <c:xMode val="edge"/>
          <c:yMode val="edge"/>
          <c:x val="0.79375"/>
          <c:y val="0.43"/>
          <c:w val="0.200012500781299"/>
          <c:h val="0.266696299588843"/>
        </c:manualLayout>
      </c:layout>
      <c:spPr>
        <a:noFill/>
        <a:ln>
          <a:noFill/>
        </a:ln>
      </c:spPr>
      <c:txPr>
        <a:bodyPr/>
        <a:lstStyle/>
        <a:p>
          <a:pPr>
            <a:defRPr b="0" sz="900" spc="-1" strike="noStrike">
              <a:solidFill>
                <a:srgbClr val="000000"/>
              </a:solidFill>
              <a:latin typeface="Arial"/>
            </a:defRPr>
          </a:pPr>
        </a:p>
      </c:txPr>
    </c:legend>
    <c:plotVisOnly val="1"/>
    <c:dispBlanksAs val="zero"/>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3: Vývoj počtu obyvatel města Plasy 
ve věku 0-14 let</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9bbb59"/>
            </a:solidFill>
            <a:ln>
              <a:noFill/>
            </a:ln>
          </c:spPr>
          <c:invertIfNegative val="0"/>
          <c:dLbls>
            <c:numFmt formatCode="#,##0" sourceLinked="1"/>
            <c:dLblPos val="outEnd"/>
            <c:showLegendKey val="0"/>
            <c:showVal val="1"/>
            <c:showCatName val="0"/>
            <c:showSerName val="0"/>
            <c:showPercent val="0"/>
            <c:showLeaderLines val="0"/>
          </c:dLbls>
          <c:cat>
            <c:strRef>
              <c:f>categories</c:f>
              <c:strCach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strCache>
            </c:strRef>
          </c:cat>
          <c:val>
            <c:numRef>
              <c:f>0</c:f>
              <c:numCache>
                <c:formatCode>General</c:formatCode>
                <c:ptCount val="13"/>
                <c:pt idx="0">
                  <c:v>389</c:v>
                </c:pt>
                <c:pt idx="1">
                  <c:v>372</c:v>
                </c:pt>
                <c:pt idx="2">
                  <c:v>369</c:v>
                </c:pt>
                <c:pt idx="3">
                  <c:v>355</c:v>
                </c:pt>
                <c:pt idx="4">
                  <c:v>350</c:v>
                </c:pt>
                <c:pt idx="5">
                  <c:v>365</c:v>
                </c:pt>
                <c:pt idx="6">
                  <c:v>378</c:v>
                </c:pt>
                <c:pt idx="7">
                  <c:v>375</c:v>
                </c:pt>
                <c:pt idx="8">
                  <c:v>368</c:v>
                </c:pt>
                <c:pt idx="9">
                  <c:v>356</c:v>
                </c:pt>
                <c:pt idx="10">
                  <c:v>351</c:v>
                </c:pt>
                <c:pt idx="11">
                  <c:v>348</c:v>
                </c:pt>
                <c:pt idx="12">
                  <c:v>352</c:v>
                </c:pt>
              </c:numCache>
            </c:numRef>
          </c:val>
        </c:ser>
        <c:gapWidth val="51"/>
        <c:overlap val="0"/>
        <c:axId val="6018154"/>
        <c:axId val="1682224"/>
      </c:barChart>
      <c:catAx>
        <c:axId val="6018154"/>
        <c:scaling>
          <c:orientation val="minMax"/>
        </c:scaling>
        <c:delete val="0"/>
        <c:axPos val="b"/>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1682224"/>
        <c:crosses val="autoZero"/>
        <c:auto val="1"/>
        <c:lblAlgn val="ctr"/>
        <c:lblOffset val="100"/>
      </c:catAx>
      <c:valAx>
        <c:axId val="1682224"/>
        <c:scaling>
          <c:orientation val="minMax"/>
          <c:min val="320"/>
        </c:scaling>
        <c:delete val="0"/>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6018154"/>
        <c:crosses val="autoZero"/>
      </c:valAx>
      <c:spPr>
        <a:solidFill>
          <a:srgbClr val="ffffff"/>
        </a:solidFill>
        <a:ln>
          <a:noFill/>
        </a:ln>
      </c:spPr>
    </c:plotArea>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4: Prognóza počtu narozených v obcích 
ve spádovém území MŠ Plasy</a:t>
            </a:r>
          </a:p>
        </c:rich>
      </c:tx>
      <c:overlay val="0"/>
      <c:spPr>
        <a:noFill/>
        <a:ln>
          <a:noFill/>
        </a:ln>
      </c:spPr>
    </c:title>
    <c:autoTitleDeleted val="0"/>
    <c:plotArea>
      <c:barChart>
        <c:barDir val="col"/>
        <c:grouping val="stacked"/>
        <c:varyColors val="0"/>
        <c:ser>
          <c:idx val="0"/>
          <c:order val="0"/>
          <c:tx>
            <c:strRef>
              <c:f>label 0</c:f>
              <c:strCache>
                <c:ptCount val="1"/>
                <c:pt idx="0">
                  <c:v>Plasy</c:v>
                </c:pt>
              </c:strCache>
            </c:strRef>
          </c:tx>
          <c:spPr>
            <a:solidFill>
              <a:srgbClr val="17375e"/>
            </a:solidFill>
            <a:ln>
              <a:noFill/>
            </a:ln>
          </c:spPr>
          <c:invertIfNegative val="0"/>
          <c:dPt>
            <c:idx val="10"/>
            <c:invertIfNegative val="0"/>
            <c:spPr>
              <a:solidFill>
                <a:srgbClr val="376092"/>
              </a:solidFill>
              <a:ln>
                <a:noFill/>
              </a:ln>
            </c:spPr>
          </c:dPt>
          <c:dPt>
            <c:idx val="11"/>
            <c:invertIfNegative val="0"/>
            <c:spPr>
              <a:solidFill>
                <a:srgbClr val="376092"/>
              </a:solidFill>
              <a:ln>
                <a:noFill/>
              </a:ln>
            </c:spPr>
          </c:dPt>
          <c:dPt>
            <c:idx val="12"/>
            <c:invertIfNegative val="0"/>
            <c:spPr>
              <a:solidFill>
                <a:srgbClr val="376092"/>
              </a:solidFill>
              <a:ln>
                <a:noFill/>
              </a:ln>
            </c:spPr>
          </c:dPt>
          <c:dPt>
            <c:idx val="13"/>
            <c:invertIfNegative val="0"/>
            <c:spPr>
              <a:solidFill>
                <a:srgbClr val="376092"/>
              </a:solidFill>
              <a:ln>
                <a:noFill/>
              </a:ln>
            </c:spPr>
          </c:dPt>
          <c:dPt>
            <c:idx val="14"/>
            <c:invertIfNegative val="0"/>
            <c:spPr>
              <a:solidFill>
                <a:srgbClr val="376092"/>
              </a:solidFill>
              <a:ln>
                <a:noFill/>
              </a:ln>
            </c:spPr>
          </c:dPt>
          <c:dPt>
            <c:idx val="15"/>
            <c:invertIfNegative val="0"/>
            <c:spPr>
              <a:solidFill>
                <a:srgbClr val="376092"/>
              </a:solidFill>
              <a:ln>
                <a:noFill/>
              </a:ln>
            </c:spPr>
          </c:dPt>
          <c:dPt>
            <c:idx val="16"/>
            <c:invertIfNegative val="0"/>
            <c:spPr>
              <a:solidFill>
                <a:srgbClr val="376092"/>
              </a:solidFill>
              <a:ln>
                <a:noFill/>
              </a:ln>
            </c:spPr>
          </c:dPt>
          <c:dLbls>
            <c:numFmt formatCode="#,##0" sourceLinked="0"/>
            <c:dLbl>
              <c:idx val="10"/>
              <c:dLblPos val="ctr"/>
              <c:showLegendKey val="0"/>
              <c:showVal val="1"/>
              <c:showCatName val="0"/>
              <c:showSerName val="0"/>
              <c:showPercent val="0"/>
            </c:dLbl>
            <c:dLbl>
              <c:idx val="11"/>
              <c:dLblPos val="ctr"/>
              <c:showLegendKey val="0"/>
              <c:showVal val="1"/>
              <c:showCatName val="0"/>
              <c:showSerName val="0"/>
              <c:showPercent val="0"/>
            </c:dLbl>
            <c:dLbl>
              <c:idx val="12"/>
              <c:dLblPos val="ctr"/>
              <c:showLegendKey val="0"/>
              <c:showVal val="1"/>
              <c:showCatName val="0"/>
              <c:showSerName val="0"/>
              <c:showPercent val="0"/>
            </c:dLbl>
            <c:dLbl>
              <c:idx val="13"/>
              <c:dLblPos val="ctr"/>
              <c:showLegendKey val="0"/>
              <c:showVal val="1"/>
              <c:showCatName val="0"/>
              <c:showSerName val="0"/>
              <c:showPercent val="0"/>
            </c:dLbl>
            <c:dLbl>
              <c:idx val="14"/>
              <c:dLblPos val="ctr"/>
              <c:showLegendKey val="0"/>
              <c:showVal val="1"/>
              <c:showCatName val="0"/>
              <c:showSerName val="0"/>
              <c:showPercent val="0"/>
            </c:dLbl>
            <c:dLbl>
              <c:idx val="15"/>
              <c:dLblPos val="ctr"/>
              <c:showLegendKey val="0"/>
              <c:showVal val="1"/>
              <c:showCatName val="0"/>
              <c:showSerName val="0"/>
              <c:showPercent val="0"/>
            </c:dLbl>
            <c:dLbl>
              <c:idx val="16"/>
              <c:dLblPos val="ctr"/>
              <c:showLegendKey val="0"/>
              <c:showVal val="1"/>
              <c:showCatName val="0"/>
              <c:showSerName val="0"/>
              <c:showPercent val="0"/>
            </c:dLbl>
            <c:dLblPos val="ctr"/>
            <c:showLegendKey val="0"/>
            <c:showVal val="1"/>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0</c:f>
              <c:numCache>
                <c:formatCode>General</c:formatCode>
                <c:ptCount val="17"/>
                <c:pt idx="0">
                  <c:v>20</c:v>
                </c:pt>
                <c:pt idx="1">
                  <c:v>25</c:v>
                </c:pt>
                <c:pt idx="2">
                  <c:v>29</c:v>
                </c:pt>
                <c:pt idx="3">
                  <c:v>30</c:v>
                </c:pt>
                <c:pt idx="4">
                  <c:v>19</c:v>
                </c:pt>
                <c:pt idx="5">
                  <c:v>15</c:v>
                </c:pt>
                <c:pt idx="6">
                  <c:v>23</c:v>
                </c:pt>
                <c:pt idx="7">
                  <c:v>19</c:v>
                </c:pt>
                <c:pt idx="8">
                  <c:v>32</c:v>
                </c:pt>
                <c:pt idx="9">
                  <c:v>26</c:v>
                </c:pt>
                <c:pt idx="10">
                  <c:v>23</c:v>
                </c:pt>
                <c:pt idx="11">
                  <c:v>24</c:v>
                </c:pt>
                <c:pt idx="12">
                  <c:v>24</c:v>
                </c:pt>
                <c:pt idx="13">
                  <c:v>23</c:v>
                </c:pt>
                <c:pt idx="14">
                  <c:v>23</c:v>
                </c:pt>
                <c:pt idx="15">
                  <c:v>23</c:v>
                </c:pt>
                <c:pt idx="16">
                  <c:v>23</c:v>
                </c:pt>
              </c:numCache>
            </c:numRef>
          </c:val>
        </c:ser>
        <c:ser>
          <c:idx val="1"/>
          <c:order val="1"/>
          <c:tx>
            <c:strRef>
              <c:f>label 1</c:f>
              <c:strCache>
                <c:ptCount val="1"/>
                <c:pt idx="0">
                  <c:v>ostatní obce ve spád. území MŠ Plasy</c:v>
                </c:pt>
              </c:strCache>
            </c:strRef>
          </c:tx>
          <c:spPr>
            <a:solidFill>
              <a:srgbClr val="953735"/>
            </a:solidFill>
            <a:ln>
              <a:noFill/>
            </a:ln>
          </c:spPr>
          <c:invertIfNegative val="0"/>
          <c:dPt>
            <c:idx val="10"/>
            <c:invertIfNegative val="0"/>
            <c:spPr>
              <a:solidFill>
                <a:srgbClr val="c0504d"/>
              </a:solidFill>
              <a:ln>
                <a:noFill/>
              </a:ln>
            </c:spPr>
          </c:dPt>
          <c:dPt>
            <c:idx val="11"/>
            <c:invertIfNegative val="0"/>
            <c:spPr>
              <a:solidFill>
                <a:srgbClr val="c0504d"/>
              </a:solidFill>
              <a:ln>
                <a:noFill/>
              </a:ln>
            </c:spPr>
          </c:dPt>
          <c:dPt>
            <c:idx val="12"/>
            <c:invertIfNegative val="0"/>
            <c:spPr>
              <a:solidFill>
                <a:srgbClr val="c0504d"/>
              </a:solidFill>
              <a:ln>
                <a:noFill/>
              </a:ln>
            </c:spPr>
          </c:dPt>
          <c:dPt>
            <c:idx val="13"/>
            <c:invertIfNegative val="0"/>
            <c:spPr>
              <a:solidFill>
                <a:srgbClr val="c0504d"/>
              </a:solidFill>
              <a:ln>
                <a:noFill/>
              </a:ln>
            </c:spPr>
          </c:dPt>
          <c:dPt>
            <c:idx val="14"/>
            <c:invertIfNegative val="0"/>
            <c:spPr>
              <a:solidFill>
                <a:srgbClr val="c0504d"/>
              </a:solidFill>
              <a:ln>
                <a:noFill/>
              </a:ln>
            </c:spPr>
          </c:dPt>
          <c:dPt>
            <c:idx val="15"/>
            <c:invertIfNegative val="0"/>
            <c:spPr>
              <a:solidFill>
                <a:srgbClr val="c0504d"/>
              </a:solidFill>
              <a:ln>
                <a:noFill/>
              </a:ln>
            </c:spPr>
          </c:dPt>
          <c:dPt>
            <c:idx val="16"/>
            <c:invertIfNegative val="0"/>
            <c:spPr>
              <a:solidFill>
                <a:srgbClr val="c0504d"/>
              </a:solidFill>
              <a:ln>
                <a:noFill/>
              </a:ln>
            </c:spPr>
          </c:dPt>
          <c:dLbls>
            <c:numFmt formatCode="General" sourceLinked="1"/>
            <c:dLbl>
              <c:idx val="10"/>
              <c:dLblPos val="ctr"/>
              <c:showLegendKey val="0"/>
              <c:showVal val="1"/>
              <c:showCatName val="0"/>
              <c:showSerName val="0"/>
              <c:showPercent val="0"/>
            </c:dLbl>
            <c:dLbl>
              <c:idx val="11"/>
              <c:dLblPos val="ctr"/>
              <c:showLegendKey val="0"/>
              <c:showVal val="1"/>
              <c:showCatName val="0"/>
              <c:showSerName val="0"/>
              <c:showPercent val="0"/>
            </c:dLbl>
            <c:dLbl>
              <c:idx val="12"/>
              <c:dLblPos val="ctr"/>
              <c:showLegendKey val="0"/>
              <c:showVal val="1"/>
              <c:showCatName val="0"/>
              <c:showSerName val="0"/>
              <c:showPercent val="0"/>
            </c:dLbl>
            <c:dLbl>
              <c:idx val="13"/>
              <c:dLblPos val="ctr"/>
              <c:showLegendKey val="0"/>
              <c:showVal val="1"/>
              <c:showCatName val="0"/>
              <c:showSerName val="0"/>
              <c:showPercent val="0"/>
            </c:dLbl>
            <c:dLbl>
              <c:idx val="14"/>
              <c:dLblPos val="ctr"/>
              <c:showLegendKey val="0"/>
              <c:showVal val="1"/>
              <c:showCatName val="0"/>
              <c:showSerName val="0"/>
              <c:showPercent val="0"/>
            </c:dLbl>
            <c:dLbl>
              <c:idx val="15"/>
              <c:dLblPos val="ctr"/>
              <c:showLegendKey val="0"/>
              <c:showVal val="1"/>
              <c:showCatName val="0"/>
              <c:showSerName val="0"/>
              <c:showPercent val="0"/>
            </c:dLbl>
            <c:dLbl>
              <c:idx val="16"/>
              <c:dLblPos val="ctr"/>
              <c:showLegendKey val="0"/>
              <c:showVal val="1"/>
              <c:showCatName val="0"/>
              <c:showSerName val="0"/>
              <c:showPercent val="0"/>
            </c:dLbl>
            <c:dLblPos val="ctr"/>
            <c:showLegendKey val="0"/>
            <c:showVal val="1"/>
            <c:showCatName val="0"/>
            <c:showSerName val="0"/>
            <c:showPercent val="0"/>
            <c:showLeaderLines val="0"/>
          </c:dLbls>
          <c:cat>
            <c:strRef>
              <c:f>categories</c:f>
              <c:strCache>
                <c:ptCount val="17"/>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strCache>
            </c:strRef>
          </c:cat>
          <c:val>
            <c:numRef>
              <c:f>1</c:f>
              <c:numCache>
                <c:formatCode>General</c:formatCode>
                <c:ptCount val="17"/>
                <c:pt idx="0">
                  <c:v>12</c:v>
                </c:pt>
                <c:pt idx="1">
                  <c:v>16</c:v>
                </c:pt>
                <c:pt idx="2">
                  <c:v>16</c:v>
                </c:pt>
                <c:pt idx="3">
                  <c:v>16</c:v>
                </c:pt>
                <c:pt idx="4">
                  <c:v>13</c:v>
                </c:pt>
                <c:pt idx="5">
                  <c:v>11</c:v>
                </c:pt>
                <c:pt idx="6">
                  <c:v>17</c:v>
                </c:pt>
                <c:pt idx="7">
                  <c:v>12</c:v>
                </c:pt>
                <c:pt idx="8">
                  <c:v>8</c:v>
                </c:pt>
                <c:pt idx="9">
                  <c:v>15</c:v>
                </c:pt>
                <c:pt idx="10">
                  <c:v>13</c:v>
                </c:pt>
                <c:pt idx="11">
                  <c:v>14</c:v>
                </c:pt>
                <c:pt idx="12">
                  <c:v>14</c:v>
                </c:pt>
                <c:pt idx="13">
                  <c:v>14</c:v>
                </c:pt>
                <c:pt idx="14">
                  <c:v>14</c:v>
                </c:pt>
                <c:pt idx="15">
                  <c:v>14</c:v>
                </c:pt>
                <c:pt idx="16">
                  <c:v>14</c:v>
                </c:pt>
              </c:numCache>
            </c:numRef>
          </c:val>
        </c:ser>
        <c:gapWidth val="53"/>
        <c:overlap val="100"/>
        <c:axId val="4871816"/>
        <c:axId val="66173887"/>
      </c:barChart>
      <c:catAx>
        <c:axId val="4871816"/>
        <c:scaling>
          <c:orientation val="minMax"/>
        </c:scaling>
        <c:delete val="0"/>
        <c:axPos val="b"/>
        <c:majorGridlines>
          <c:spPr>
            <a:ln w="9360">
              <a:solidFill>
                <a:srgbClr val="878787"/>
              </a:solidFill>
              <a:round/>
            </a:ln>
          </c:spPr>
        </c:majorGridlines>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66173887"/>
        <c:crosses val="autoZero"/>
        <c:auto val="1"/>
        <c:lblAlgn val="ctr"/>
        <c:lblOffset val="100"/>
      </c:catAx>
      <c:valAx>
        <c:axId val="66173887"/>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4871816"/>
        <c:crosses val="autoZero"/>
      </c:valAx>
      <c:spPr>
        <a:solidFill>
          <a:srgbClr val="ffffff"/>
        </a:solidFill>
        <a:ln>
          <a:noFill/>
        </a:ln>
      </c:spPr>
    </c:plotArea>
    <c:legend>
      <c:layout>
        <c:manualLayout>
          <c:xMode val="edge"/>
          <c:yMode val="edge"/>
          <c:x val="0.2926875"/>
          <c:y val="0.124111111111111"/>
          <c:w val="0.702481405087818"/>
          <c:h val="0.0515612845871764"/>
        </c:manualLayout>
      </c:layout>
      <c:spPr>
        <a:solidFill>
          <a:srgbClr val="ffffff"/>
        </a:solidFill>
        <a:ln>
          <a:noFill/>
        </a:ln>
      </c:spPr>
      <c:txPr>
        <a:bodyPr/>
        <a:lstStyle/>
        <a:p>
          <a:pPr>
            <a:defRPr b="0" sz="900" spc="-1" strike="noStrike">
              <a:solidFill>
                <a:srgbClr val="000000"/>
              </a:solidFill>
              <a:latin typeface="Arial"/>
            </a:defRPr>
          </a:pPr>
        </a:p>
      </c:txPr>
    </c:legend>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5: Vývoj a prognóza dětí v populaci dle věku v MŠ ve spádovém území MŠ Plasy (nízká varianta)</a:t>
            </a:r>
          </a:p>
        </c:rich>
      </c:tx>
      <c:overlay val="0"/>
      <c:spPr>
        <a:noFill/>
        <a:ln>
          <a:noFill/>
        </a:ln>
      </c:spPr>
    </c:title>
    <c:autoTitleDeleted val="0"/>
    <c:plotArea>
      <c:barChart>
        <c:barDir val="col"/>
        <c:grouping val="stacked"/>
        <c:varyColors val="0"/>
        <c:ser>
          <c:idx val="0"/>
          <c:order val="0"/>
          <c:tx>
            <c:strRef>
              <c:f>label 0</c:f>
              <c:strCache>
                <c:ptCount val="1"/>
                <c:pt idx="0">
                  <c:v>2 roky</c:v>
                </c:pt>
              </c:strCache>
            </c:strRef>
          </c:tx>
          <c:spPr>
            <a:solidFill>
              <a:srgbClr val="c0504d"/>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0</c:f>
              <c:numCache>
                <c:formatCode>General</c:formatCode>
                <c:ptCount val="19"/>
                <c:pt idx="0">
                  <c:v>28</c:v>
                </c:pt>
                <c:pt idx="1">
                  <c:v>27</c:v>
                </c:pt>
                <c:pt idx="2">
                  <c:v>30</c:v>
                </c:pt>
                <c:pt idx="3">
                  <c:v>38.5</c:v>
                </c:pt>
                <c:pt idx="4">
                  <c:v>45.5</c:v>
                </c:pt>
                <c:pt idx="5">
                  <c:v>49.5</c:v>
                </c:pt>
                <c:pt idx="6">
                  <c:v>41</c:v>
                </c:pt>
                <c:pt idx="7">
                  <c:v>29.5</c:v>
                </c:pt>
                <c:pt idx="8">
                  <c:v>35</c:v>
                </c:pt>
                <c:pt idx="9">
                  <c:v>35</c:v>
                </c:pt>
                <c:pt idx="10">
                  <c:v>36</c:v>
                </c:pt>
                <c:pt idx="11">
                  <c:v>40</c:v>
                </c:pt>
                <c:pt idx="12">
                  <c:v>37.5</c:v>
                </c:pt>
                <c:pt idx="13">
                  <c:v>36</c:v>
                </c:pt>
                <c:pt idx="14">
                  <c:v>37</c:v>
                </c:pt>
                <c:pt idx="15">
                  <c:v>36.5</c:v>
                </c:pt>
                <c:pt idx="16">
                  <c:v>36</c:v>
                </c:pt>
                <c:pt idx="17">
                  <c:v>36</c:v>
                </c:pt>
                <c:pt idx="18">
                  <c:v>36</c:v>
                </c:pt>
              </c:numCache>
            </c:numRef>
          </c:val>
        </c:ser>
        <c:ser>
          <c:idx val="1"/>
          <c:order val="1"/>
          <c:tx>
            <c:strRef>
              <c:f>label 1</c:f>
              <c:strCache>
                <c:ptCount val="1"/>
                <c:pt idx="0">
                  <c:v>3 roky</c:v>
                </c:pt>
              </c:strCache>
            </c:strRef>
          </c:tx>
          <c:spPr>
            <a:solidFill>
              <a:srgbClr val="9bbb59"/>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1</c:f>
              <c:numCache>
                <c:formatCode>General</c:formatCode>
                <c:ptCount val="19"/>
                <c:pt idx="0">
                  <c:v>29.5</c:v>
                </c:pt>
                <c:pt idx="1">
                  <c:v>27.5</c:v>
                </c:pt>
                <c:pt idx="2">
                  <c:v>27.5</c:v>
                </c:pt>
                <c:pt idx="3">
                  <c:v>31.5</c:v>
                </c:pt>
                <c:pt idx="4">
                  <c:v>40</c:v>
                </c:pt>
                <c:pt idx="5">
                  <c:v>46</c:v>
                </c:pt>
                <c:pt idx="6">
                  <c:v>47.5</c:v>
                </c:pt>
                <c:pt idx="7">
                  <c:v>38</c:v>
                </c:pt>
                <c:pt idx="8">
                  <c:v>30.5</c:v>
                </c:pt>
                <c:pt idx="9">
                  <c:v>35</c:v>
                </c:pt>
                <c:pt idx="10">
                  <c:v>35</c:v>
                </c:pt>
                <c:pt idx="11">
                  <c:v>35</c:v>
                </c:pt>
                <c:pt idx="12">
                  <c:v>40</c:v>
                </c:pt>
                <c:pt idx="13">
                  <c:v>37</c:v>
                </c:pt>
                <c:pt idx="14">
                  <c:v>36</c:v>
                </c:pt>
                <c:pt idx="15">
                  <c:v>37</c:v>
                </c:pt>
                <c:pt idx="16">
                  <c:v>36.5</c:v>
                </c:pt>
                <c:pt idx="17">
                  <c:v>36</c:v>
                </c:pt>
                <c:pt idx="18">
                  <c:v>36</c:v>
                </c:pt>
              </c:numCache>
            </c:numRef>
          </c:val>
        </c:ser>
        <c:ser>
          <c:idx val="2"/>
          <c:order val="2"/>
          <c:tx>
            <c:strRef>
              <c:f>label 2</c:f>
              <c:strCache>
                <c:ptCount val="1"/>
                <c:pt idx="0">
                  <c:v>4 roky</c:v>
                </c:pt>
              </c:strCache>
            </c:strRef>
          </c:tx>
          <c:spPr>
            <a:solidFill>
              <a:srgbClr val="8064a2"/>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2</c:f>
              <c:numCache>
                <c:formatCode>General</c:formatCode>
                <c:ptCount val="19"/>
                <c:pt idx="0">
                  <c:v>31.5</c:v>
                </c:pt>
                <c:pt idx="1">
                  <c:v>30</c:v>
                </c:pt>
                <c:pt idx="2">
                  <c:v>28</c:v>
                </c:pt>
                <c:pt idx="3">
                  <c:v>28</c:v>
                </c:pt>
                <c:pt idx="4">
                  <c:v>33</c:v>
                </c:pt>
                <c:pt idx="5">
                  <c:v>41</c:v>
                </c:pt>
                <c:pt idx="6">
                  <c:v>45</c:v>
                </c:pt>
                <c:pt idx="7">
                  <c:v>45.5</c:v>
                </c:pt>
                <c:pt idx="8">
                  <c:v>36.5</c:v>
                </c:pt>
                <c:pt idx="9">
                  <c:v>31</c:v>
                </c:pt>
                <c:pt idx="10">
                  <c:v>35</c:v>
                </c:pt>
                <c:pt idx="11">
                  <c:v>34</c:v>
                </c:pt>
                <c:pt idx="12">
                  <c:v>35</c:v>
                </c:pt>
                <c:pt idx="13">
                  <c:v>39</c:v>
                </c:pt>
                <c:pt idx="14">
                  <c:v>37</c:v>
                </c:pt>
                <c:pt idx="15">
                  <c:v>35.5</c:v>
                </c:pt>
                <c:pt idx="16">
                  <c:v>36.5</c:v>
                </c:pt>
                <c:pt idx="17">
                  <c:v>36</c:v>
                </c:pt>
                <c:pt idx="18">
                  <c:v>35.5</c:v>
                </c:pt>
              </c:numCache>
            </c:numRef>
          </c:val>
        </c:ser>
        <c:ser>
          <c:idx val="3"/>
          <c:order val="3"/>
          <c:tx>
            <c:strRef>
              <c:f>label 3</c:f>
              <c:strCache>
                <c:ptCount val="1"/>
                <c:pt idx="0">
                  <c:v>5 let</c:v>
                </c:pt>
              </c:strCache>
            </c:strRef>
          </c:tx>
          <c:spPr>
            <a:solidFill>
              <a:srgbClr val="4bacc6"/>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3</c:f>
              <c:numCache>
                <c:formatCode>General</c:formatCode>
                <c:ptCount val="19"/>
                <c:pt idx="0">
                  <c:v>34</c:v>
                </c:pt>
                <c:pt idx="1">
                  <c:v>33</c:v>
                </c:pt>
                <c:pt idx="2">
                  <c:v>30</c:v>
                </c:pt>
                <c:pt idx="3">
                  <c:v>28.5</c:v>
                </c:pt>
                <c:pt idx="4">
                  <c:v>28.5</c:v>
                </c:pt>
                <c:pt idx="5">
                  <c:v>35</c:v>
                </c:pt>
                <c:pt idx="6">
                  <c:v>39.5</c:v>
                </c:pt>
                <c:pt idx="7">
                  <c:v>44</c:v>
                </c:pt>
                <c:pt idx="8">
                  <c:v>43.5</c:v>
                </c:pt>
                <c:pt idx="9">
                  <c:v>35.5</c:v>
                </c:pt>
                <c:pt idx="10">
                  <c:v>31</c:v>
                </c:pt>
                <c:pt idx="11">
                  <c:v>34</c:v>
                </c:pt>
                <c:pt idx="12">
                  <c:v>34</c:v>
                </c:pt>
                <c:pt idx="13">
                  <c:v>34.5</c:v>
                </c:pt>
                <c:pt idx="14">
                  <c:v>39</c:v>
                </c:pt>
                <c:pt idx="15">
                  <c:v>36.5</c:v>
                </c:pt>
                <c:pt idx="16">
                  <c:v>35</c:v>
                </c:pt>
                <c:pt idx="17">
                  <c:v>36</c:v>
                </c:pt>
                <c:pt idx="18">
                  <c:v>35.5</c:v>
                </c:pt>
              </c:numCache>
            </c:numRef>
          </c:val>
        </c:ser>
        <c:ser>
          <c:idx val="4"/>
          <c:order val="4"/>
          <c:tx>
            <c:strRef>
              <c:f>label 4</c:f>
              <c:strCache>
                <c:ptCount val="1"/>
                <c:pt idx="0">
                  <c:v>6 let</c:v>
                </c:pt>
              </c:strCache>
            </c:strRef>
          </c:tx>
          <c:spPr>
            <a:solidFill>
              <a:srgbClr val="f79646"/>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4</c:f>
              <c:numCache>
                <c:formatCode>General</c:formatCode>
                <c:ptCount val="19"/>
                <c:pt idx="0">
                  <c:v>32.5</c:v>
                </c:pt>
                <c:pt idx="1">
                  <c:v>32</c:v>
                </c:pt>
                <c:pt idx="2">
                  <c:v>33</c:v>
                </c:pt>
                <c:pt idx="3">
                  <c:v>30.5</c:v>
                </c:pt>
                <c:pt idx="4">
                  <c:v>28.5</c:v>
                </c:pt>
                <c:pt idx="5">
                  <c:v>30</c:v>
                </c:pt>
                <c:pt idx="6">
                  <c:v>34</c:v>
                </c:pt>
                <c:pt idx="7">
                  <c:v>38</c:v>
                </c:pt>
                <c:pt idx="8">
                  <c:v>43</c:v>
                </c:pt>
                <c:pt idx="9">
                  <c:v>43.5</c:v>
                </c:pt>
                <c:pt idx="10">
                  <c:v>35.5</c:v>
                </c:pt>
                <c:pt idx="11">
                  <c:v>30.5</c:v>
                </c:pt>
                <c:pt idx="12">
                  <c:v>34</c:v>
                </c:pt>
                <c:pt idx="13">
                  <c:v>34</c:v>
                </c:pt>
                <c:pt idx="14">
                  <c:v>34</c:v>
                </c:pt>
                <c:pt idx="15">
                  <c:v>38.5</c:v>
                </c:pt>
                <c:pt idx="16">
                  <c:v>36</c:v>
                </c:pt>
                <c:pt idx="17">
                  <c:v>35</c:v>
                </c:pt>
                <c:pt idx="18">
                  <c:v>36</c:v>
                </c:pt>
              </c:numCache>
            </c:numRef>
          </c:val>
        </c:ser>
        <c:gapWidth val="46"/>
        <c:overlap val="100"/>
        <c:axId val="70978299"/>
        <c:axId val="61474352"/>
      </c:barChart>
      <c:catAx>
        <c:axId val="70978299"/>
        <c:scaling>
          <c:orientation val="minMax"/>
        </c:scaling>
        <c:delete val="0"/>
        <c:axPos val="b"/>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61474352"/>
        <c:crosses val="autoZero"/>
        <c:auto val="1"/>
        <c:lblAlgn val="ctr"/>
        <c:lblOffset val="100"/>
      </c:catAx>
      <c:valAx>
        <c:axId val="61474352"/>
        <c:scaling>
          <c:orientation val="minMax"/>
        </c:scaling>
        <c:delete val="0"/>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70978299"/>
        <c:crosses val="autoZero"/>
        <c:majorUnit val="25"/>
      </c:valAx>
      <c:spPr>
        <a:solidFill>
          <a:srgbClr val="ffffff"/>
        </a:solidFill>
        <a:ln>
          <a:noFill/>
        </a:ln>
      </c:spPr>
    </c:plotArea>
    <c:legend>
      <c:layout>
        <c:manualLayout>
          <c:xMode val="edge"/>
          <c:yMode val="edge"/>
          <c:x val="0.85825"/>
          <c:y val="0.226777777777778"/>
          <c:w val="0.122632664541534"/>
          <c:h val="0.34359373263696"/>
        </c:manualLayout>
      </c:layout>
      <c:spPr>
        <a:noFill/>
        <a:ln>
          <a:noFill/>
        </a:ln>
      </c:spPr>
      <c:txPr>
        <a:bodyPr/>
        <a:lstStyle/>
        <a:p>
          <a:pPr>
            <a:defRPr b="0" sz="900" spc="-1" strike="noStrike">
              <a:solidFill>
                <a:srgbClr val="000000"/>
              </a:solidFill>
              <a:latin typeface="Arial"/>
            </a:defRPr>
          </a:pPr>
        </a:p>
      </c:txPr>
    </c:legend>
    <c:plotVisOnly val="1"/>
    <c:dispBlanksAs val="gap"/>
  </c:chart>
  <c:spPr>
    <a:solidFill>
      <a:srgbClr val="ffffff"/>
    </a:solidFill>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6: Vývoj a prognóza dětí v populaci dle věku MŠ ve spádovém území MŠ Plasy (střední varianta)</a:t>
            </a:r>
          </a:p>
        </c:rich>
      </c:tx>
      <c:overlay val="0"/>
      <c:spPr>
        <a:noFill/>
        <a:ln>
          <a:noFill/>
        </a:ln>
      </c:spPr>
    </c:title>
    <c:autoTitleDeleted val="0"/>
    <c:plotArea>
      <c:barChart>
        <c:barDir val="col"/>
        <c:grouping val="stacked"/>
        <c:varyColors val="0"/>
        <c:ser>
          <c:idx val="0"/>
          <c:order val="0"/>
          <c:tx>
            <c:strRef>
              <c:f>label 0</c:f>
              <c:strCache>
                <c:ptCount val="1"/>
                <c:pt idx="0">
                  <c:v>2 roky</c:v>
                </c:pt>
              </c:strCache>
            </c:strRef>
          </c:tx>
          <c:spPr>
            <a:solidFill>
              <a:srgbClr val="c0504d"/>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0</c:f>
              <c:numCache>
                <c:formatCode>General</c:formatCode>
                <c:ptCount val="19"/>
                <c:pt idx="0">
                  <c:v>28</c:v>
                </c:pt>
                <c:pt idx="1">
                  <c:v>27</c:v>
                </c:pt>
                <c:pt idx="2">
                  <c:v>30</c:v>
                </c:pt>
                <c:pt idx="3">
                  <c:v>38.5</c:v>
                </c:pt>
                <c:pt idx="4">
                  <c:v>45.5</c:v>
                </c:pt>
                <c:pt idx="5">
                  <c:v>49.5</c:v>
                </c:pt>
                <c:pt idx="6">
                  <c:v>41</c:v>
                </c:pt>
                <c:pt idx="7">
                  <c:v>29.5</c:v>
                </c:pt>
                <c:pt idx="8">
                  <c:v>35</c:v>
                </c:pt>
                <c:pt idx="9">
                  <c:v>35</c:v>
                </c:pt>
                <c:pt idx="10">
                  <c:v>36</c:v>
                </c:pt>
                <c:pt idx="11">
                  <c:v>41</c:v>
                </c:pt>
                <c:pt idx="12">
                  <c:v>38.5</c:v>
                </c:pt>
                <c:pt idx="13">
                  <c:v>37</c:v>
                </c:pt>
                <c:pt idx="14">
                  <c:v>38</c:v>
                </c:pt>
                <c:pt idx="15">
                  <c:v>37.5</c:v>
                </c:pt>
                <c:pt idx="16">
                  <c:v>37</c:v>
                </c:pt>
                <c:pt idx="17">
                  <c:v>37</c:v>
                </c:pt>
                <c:pt idx="18">
                  <c:v>37</c:v>
                </c:pt>
              </c:numCache>
            </c:numRef>
          </c:val>
        </c:ser>
        <c:ser>
          <c:idx val="1"/>
          <c:order val="1"/>
          <c:tx>
            <c:strRef>
              <c:f>label 1</c:f>
              <c:strCache>
                <c:ptCount val="1"/>
                <c:pt idx="0">
                  <c:v>3 roky</c:v>
                </c:pt>
              </c:strCache>
            </c:strRef>
          </c:tx>
          <c:spPr>
            <a:solidFill>
              <a:srgbClr val="9bbb59"/>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1</c:f>
              <c:numCache>
                <c:formatCode>General</c:formatCode>
                <c:ptCount val="19"/>
                <c:pt idx="0">
                  <c:v>29.5</c:v>
                </c:pt>
                <c:pt idx="1">
                  <c:v>27.5</c:v>
                </c:pt>
                <c:pt idx="2">
                  <c:v>27.5</c:v>
                </c:pt>
                <c:pt idx="3">
                  <c:v>31.5</c:v>
                </c:pt>
                <c:pt idx="4">
                  <c:v>40</c:v>
                </c:pt>
                <c:pt idx="5">
                  <c:v>46</c:v>
                </c:pt>
                <c:pt idx="6">
                  <c:v>47.5</c:v>
                </c:pt>
                <c:pt idx="7">
                  <c:v>38</c:v>
                </c:pt>
                <c:pt idx="8">
                  <c:v>30.5</c:v>
                </c:pt>
                <c:pt idx="9">
                  <c:v>35</c:v>
                </c:pt>
                <c:pt idx="10">
                  <c:v>35</c:v>
                </c:pt>
                <c:pt idx="11">
                  <c:v>36</c:v>
                </c:pt>
                <c:pt idx="12">
                  <c:v>41</c:v>
                </c:pt>
                <c:pt idx="13">
                  <c:v>39</c:v>
                </c:pt>
                <c:pt idx="14">
                  <c:v>37</c:v>
                </c:pt>
                <c:pt idx="15">
                  <c:v>38</c:v>
                </c:pt>
                <c:pt idx="16">
                  <c:v>37.5</c:v>
                </c:pt>
                <c:pt idx="17">
                  <c:v>37</c:v>
                </c:pt>
                <c:pt idx="18">
                  <c:v>37</c:v>
                </c:pt>
              </c:numCache>
            </c:numRef>
          </c:val>
        </c:ser>
        <c:ser>
          <c:idx val="2"/>
          <c:order val="2"/>
          <c:tx>
            <c:strRef>
              <c:f>label 2</c:f>
              <c:strCache>
                <c:ptCount val="1"/>
                <c:pt idx="0">
                  <c:v>4 roky</c:v>
                </c:pt>
              </c:strCache>
            </c:strRef>
          </c:tx>
          <c:spPr>
            <a:solidFill>
              <a:srgbClr val="8064a2"/>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2</c:f>
              <c:numCache>
                <c:formatCode>General</c:formatCode>
                <c:ptCount val="19"/>
                <c:pt idx="0">
                  <c:v>31.5</c:v>
                </c:pt>
                <c:pt idx="1">
                  <c:v>30</c:v>
                </c:pt>
                <c:pt idx="2">
                  <c:v>28</c:v>
                </c:pt>
                <c:pt idx="3">
                  <c:v>28</c:v>
                </c:pt>
                <c:pt idx="4">
                  <c:v>33</c:v>
                </c:pt>
                <c:pt idx="5">
                  <c:v>41</c:v>
                </c:pt>
                <c:pt idx="6">
                  <c:v>45</c:v>
                </c:pt>
                <c:pt idx="7">
                  <c:v>45.5</c:v>
                </c:pt>
                <c:pt idx="8">
                  <c:v>36.5</c:v>
                </c:pt>
                <c:pt idx="9">
                  <c:v>31</c:v>
                </c:pt>
                <c:pt idx="10">
                  <c:v>35</c:v>
                </c:pt>
                <c:pt idx="11">
                  <c:v>35</c:v>
                </c:pt>
                <c:pt idx="12">
                  <c:v>36</c:v>
                </c:pt>
                <c:pt idx="13">
                  <c:v>42</c:v>
                </c:pt>
                <c:pt idx="14">
                  <c:v>39</c:v>
                </c:pt>
                <c:pt idx="15">
                  <c:v>37.5</c:v>
                </c:pt>
                <c:pt idx="16">
                  <c:v>38.5</c:v>
                </c:pt>
                <c:pt idx="17">
                  <c:v>38</c:v>
                </c:pt>
                <c:pt idx="18">
                  <c:v>37.5</c:v>
                </c:pt>
              </c:numCache>
            </c:numRef>
          </c:val>
        </c:ser>
        <c:ser>
          <c:idx val="3"/>
          <c:order val="3"/>
          <c:tx>
            <c:strRef>
              <c:f>label 3</c:f>
              <c:strCache>
                <c:ptCount val="1"/>
                <c:pt idx="0">
                  <c:v>5 let</c:v>
                </c:pt>
              </c:strCache>
            </c:strRef>
          </c:tx>
          <c:spPr>
            <a:solidFill>
              <a:srgbClr val="4bacc6"/>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3</c:f>
              <c:numCache>
                <c:formatCode>General</c:formatCode>
                <c:ptCount val="19"/>
                <c:pt idx="0">
                  <c:v>34</c:v>
                </c:pt>
                <c:pt idx="1">
                  <c:v>33</c:v>
                </c:pt>
                <c:pt idx="2">
                  <c:v>30</c:v>
                </c:pt>
                <c:pt idx="3">
                  <c:v>28.5</c:v>
                </c:pt>
                <c:pt idx="4">
                  <c:v>28.5</c:v>
                </c:pt>
                <c:pt idx="5">
                  <c:v>35</c:v>
                </c:pt>
                <c:pt idx="6">
                  <c:v>39.5</c:v>
                </c:pt>
                <c:pt idx="7">
                  <c:v>44</c:v>
                </c:pt>
                <c:pt idx="8">
                  <c:v>43.5</c:v>
                </c:pt>
                <c:pt idx="9">
                  <c:v>35.5</c:v>
                </c:pt>
                <c:pt idx="10">
                  <c:v>31</c:v>
                </c:pt>
                <c:pt idx="11">
                  <c:v>35</c:v>
                </c:pt>
                <c:pt idx="12">
                  <c:v>35</c:v>
                </c:pt>
                <c:pt idx="13">
                  <c:v>36.5</c:v>
                </c:pt>
                <c:pt idx="14">
                  <c:v>42</c:v>
                </c:pt>
                <c:pt idx="15">
                  <c:v>39.5</c:v>
                </c:pt>
                <c:pt idx="16">
                  <c:v>38</c:v>
                </c:pt>
                <c:pt idx="17">
                  <c:v>39</c:v>
                </c:pt>
                <c:pt idx="18">
                  <c:v>38.5</c:v>
                </c:pt>
              </c:numCache>
            </c:numRef>
          </c:val>
        </c:ser>
        <c:ser>
          <c:idx val="4"/>
          <c:order val="4"/>
          <c:tx>
            <c:strRef>
              <c:f>label 4</c:f>
              <c:strCache>
                <c:ptCount val="1"/>
                <c:pt idx="0">
                  <c:v>6 let</c:v>
                </c:pt>
              </c:strCache>
            </c:strRef>
          </c:tx>
          <c:spPr>
            <a:solidFill>
              <a:srgbClr val="f79646"/>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2005/06</c:v>
                </c:pt>
                <c:pt idx="1">
                  <c:v>2006/07</c:v>
                </c:pt>
                <c:pt idx="2">
                  <c:v>2007/08</c:v>
                </c:pt>
                <c:pt idx="3">
                  <c:v>2008/09</c:v>
                </c:pt>
                <c:pt idx="4">
                  <c:v>2009/10</c:v>
                </c:pt>
                <c:pt idx="5">
                  <c:v>2010/11</c:v>
                </c:pt>
                <c:pt idx="6">
                  <c:v>2011/12</c:v>
                </c:pt>
                <c:pt idx="7">
                  <c:v>2012/13</c:v>
                </c:pt>
                <c:pt idx="8">
                  <c:v>2013/14</c:v>
                </c:pt>
                <c:pt idx="9">
                  <c:v>2014/15</c:v>
                </c:pt>
                <c:pt idx="10">
                  <c:v>2015/16</c:v>
                </c:pt>
                <c:pt idx="11">
                  <c:v>2016/17</c:v>
                </c:pt>
                <c:pt idx="12">
                  <c:v>2017/18</c:v>
                </c:pt>
                <c:pt idx="13">
                  <c:v>2018/19</c:v>
                </c:pt>
                <c:pt idx="14">
                  <c:v>2019/20</c:v>
                </c:pt>
                <c:pt idx="15">
                  <c:v>2020/21</c:v>
                </c:pt>
                <c:pt idx="16">
                  <c:v>2021/22</c:v>
                </c:pt>
                <c:pt idx="17">
                  <c:v>2022/23</c:v>
                </c:pt>
                <c:pt idx="18">
                  <c:v>2023/24</c:v>
                </c:pt>
              </c:strCache>
            </c:strRef>
          </c:cat>
          <c:val>
            <c:numRef>
              <c:f>4</c:f>
              <c:numCache>
                <c:formatCode>General</c:formatCode>
                <c:ptCount val="19"/>
                <c:pt idx="0">
                  <c:v>32.5</c:v>
                </c:pt>
                <c:pt idx="1">
                  <c:v>32</c:v>
                </c:pt>
                <c:pt idx="2">
                  <c:v>33</c:v>
                </c:pt>
                <c:pt idx="3">
                  <c:v>30.5</c:v>
                </c:pt>
                <c:pt idx="4">
                  <c:v>28.5</c:v>
                </c:pt>
                <c:pt idx="5">
                  <c:v>30</c:v>
                </c:pt>
                <c:pt idx="6">
                  <c:v>34</c:v>
                </c:pt>
                <c:pt idx="7">
                  <c:v>38</c:v>
                </c:pt>
                <c:pt idx="8">
                  <c:v>43</c:v>
                </c:pt>
                <c:pt idx="9">
                  <c:v>43.5</c:v>
                </c:pt>
                <c:pt idx="10">
                  <c:v>35.5</c:v>
                </c:pt>
                <c:pt idx="11">
                  <c:v>31</c:v>
                </c:pt>
                <c:pt idx="12">
                  <c:v>35</c:v>
                </c:pt>
                <c:pt idx="13">
                  <c:v>35</c:v>
                </c:pt>
                <c:pt idx="14">
                  <c:v>37</c:v>
                </c:pt>
                <c:pt idx="15">
                  <c:v>42</c:v>
                </c:pt>
                <c:pt idx="16">
                  <c:v>39.5</c:v>
                </c:pt>
                <c:pt idx="17">
                  <c:v>38</c:v>
                </c:pt>
                <c:pt idx="18">
                  <c:v>39</c:v>
                </c:pt>
              </c:numCache>
            </c:numRef>
          </c:val>
        </c:ser>
        <c:gapWidth val="46"/>
        <c:overlap val="100"/>
        <c:axId val="12311496"/>
        <c:axId val="19386549"/>
      </c:barChart>
      <c:catAx>
        <c:axId val="12311496"/>
        <c:scaling>
          <c:orientation val="minMax"/>
        </c:scaling>
        <c:delete val="0"/>
        <c:axPos val="b"/>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19386549"/>
        <c:crosses val="autoZero"/>
        <c:auto val="1"/>
        <c:lblAlgn val="ctr"/>
        <c:lblOffset val="100"/>
      </c:catAx>
      <c:valAx>
        <c:axId val="19386549"/>
        <c:scaling>
          <c:orientation val="minMax"/>
        </c:scaling>
        <c:delete val="0"/>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12311496"/>
        <c:crosses val="autoZero"/>
        <c:majorUnit val="25"/>
      </c:valAx>
      <c:spPr>
        <a:solidFill>
          <a:srgbClr val="ffffff"/>
        </a:solidFill>
        <a:ln>
          <a:noFill/>
        </a:ln>
      </c:spPr>
    </c:plotArea>
    <c:legend>
      <c:layout>
        <c:manualLayout>
          <c:xMode val="edge"/>
          <c:yMode val="edge"/>
          <c:x val="0.8509375"/>
          <c:y val="0.266"/>
          <c:w val="0.121257578598662"/>
          <c:h val="0.343704856095122"/>
        </c:manualLayout>
      </c:layout>
      <c:spPr>
        <a:noFill/>
        <a:ln>
          <a:noFill/>
        </a:ln>
      </c:spPr>
      <c:txPr>
        <a:bodyPr/>
        <a:lstStyle/>
        <a:p>
          <a:pPr>
            <a:defRPr b="0" sz="900" spc="-1" strike="noStrike">
              <a:solidFill>
                <a:srgbClr val="000000"/>
              </a:solidFill>
              <a:latin typeface="Arial"/>
            </a:defRPr>
          </a:pPr>
        </a:p>
      </c:txPr>
    </c:legend>
    <c:plotVisOnly val="1"/>
    <c:dispBlanksAs val="gap"/>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8: Věková struktura dětí MŠ Plasy - rekapitulace</a:t>
            </a:r>
          </a:p>
        </c:rich>
      </c:tx>
      <c:overlay val="0"/>
      <c:spPr>
        <a:noFill/>
        <a:ln>
          <a:noFill/>
        </a:ln>
      </c:spPr>
    </c:title>
    <c:autoTitleDeleted val="0"/>
    <c:plotArea>
      <c:barChart>
        <c:barDir val="col"/>
        <c:grouping val="stacked"/>
        <c:varyColors val="0"/>
        <c:ser>
          <c:idx val="0"/>
          <c:order val="0"/>
          <c:tx>
            <c:strRef>
              <c:f>label 0</c:f>
              <c:strCache>
                <c:ptCount val="1"/>
                <c:pt idx="0">
                  <c:v>2 roky</c:v>
                </c:pt>
              </c:strCache>
            </c:strRef>
          </c:tx>
          <c:spPr>
            <a:solidFill>
              <a:srgbClr val="4f81bd"/>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1"/>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strCache>
            </c:strRef>
          </c:cat>
          <c:val>
            <c:numRef>
              <c:f>0</c:f>
              <c:numCache>
                <c:formatCode>General</c:formatCode>
                <c:ptCount val="11"/>
                <c:pt idx="0">
                  <c:v>12</c:v>
                </c:pt>
                <c:pt idx="1">
                  <c:v>7</c:v>
                </c:pt>
                <c:pt idx="2">
                  <c:v>8</c:v>
                </c:pt>
                <c:pt idx="3">
                  <c:v>7</c:v>
                </c:pt>
                <c:pt idx="4">
                  <c:v>16</c:v>
                </c:pt>
                <c:pt idx="5">
                  <c:v>18</c:v>
                </c:pt>
                <c:pt idx="6">
                  <c:v>14</c:v>
                </c:pt>
                <c:pt idx="7">
                  <c:v>7</c:v>
                </c:pt>
                <c:pt idx="8">
                  <c:v>16</c:v>
                </c:pt>
                <c:pt idx="9">
                  <c:v>10</c:v>
                </c:pt>
                <c:pt idx="10">
                  <c:v>28</c:v>
                </c:pt>
              </c:numCache>
            </c:numRef>
          </c:val>
        </c:ser>
        <c:ser>
          <c:idx val="1"/>
          <c:order val="1"/>
          <c:tx>
            <c:strRef>
              <c:f>label 1</c:f>
              <c:strCache>
                <c:ptCount val="1"/>
                <c:pt idx="0">
                  <c:v>3 roky</c:v>
                </c:pt>
              </c:strCache>
            </c:strRef>
          </c:tx>
          <c:spPr>
            <a:solidFill>
              <a:srgbClr val="c0504d"/>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1"/>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strCache>
            </c:strRef>
          </c:cat>
          <c:val>
            <c:numRef>
              <c:f>1</c:f>
              <c:numCache>
                <c:formatCode>General</c:formatCode>
                <c:ptCount val="11"/>
                <c:pt idx="0">
                  <c:v>17</c:v>
                </c:pt>
                <c:pt idx="1">
                  <c:v>22</c:v>
                </c:pt>
                <c:pt idx="2">
                  <c:v>21</c:v>
                </c:pt>
                <c:pt idx="3">
                  <c:v>23</c:v>
                </c:pt>
                <c:pt idx="4">
                  <c:v>22</c:v>
                </c:pt>
                <c:pt idx="5">
                  <c:v>30</c:v>
                </c:pt>
                <c:pt idx="6">
                  <c:v>34</c:v>
                </c:pt>
                <c:pt idx="7">
                  <c:v>23</c:v>
                </c:pt>
                <c:pt idx="8">
                  <c:v>14</c:v>
                </c:pt>
                <c:pt idx="9">
                  <c:v>34</c:v>
                </c:pt>
                <c:pt idx="10">
                  <c:v>24</c:v>
                </c:pt>
              </c:numCache>
            </c:numRef>
          </c:val>
        </c:ser>
        <c:ser>
          <c:idx val="2"/>
          <c:order val="2"/>
          <c:tx>
            <c:strRef>
              <c:f>label 2</c:f>
              <c:strCache>
                <c:ptCount val="1"/>
                <c:pt idx="0">
                  <c:v>4 roky</c:v>
                </c:pt>
              </c:strCache>
            </c:strRef>
          </c:tx>
          <c:spPr>
            <a:solidFill>
              <a:srgbClr val="9bbb59"/>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1"/>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strCache>
            </c:strRef>
          </c:cat>
          <c:val>
            <c:numRef>
              <c:f>2</c:f>
              <c:numCache>
                <c:formatCode>General</c:formatCode>
                <c:ptCount val="11"/>
                <c:pt idx="0">
                  <c:v>21</c:v>
                </c:pt>
                <c:pt idx="1">
                  <c:v>20</c:v>
                </c:pt>
                <c:pt idx="2">
                  <c:v>27</c:v>
                </c:pt>
                <c:pt idx="3">
                  <c:v>24</c:v>
                </c:pt>
                <c:pt idx="4">
                  <c:v>25</c:v>
                </c:pt>
                <c:pt idx="5">
                  <c:v>26</c:v>
                </c:pt>
                <c:pt idx="6">
                  <c:v>30</c:v>
                </c:pt>
                <c:pt idx="7">
                  <c:v>39</c:v>
                </c:pt>
                <c:pt idx="8">
                  <c:v>32</c:v>
                </c:pt>
                <c:pt idx="9">
                  <c:v>13</c:v>
                </c:pt>
                <c:pt idx="10">
                  <c:v>32</c:v>
                </c:pt>
              </c:numCache>
            </c:numRef>
          </c:val>
        </c:ser>
        <c:ser>
          <c:idx val="3"/>
          <c:order val="3"/>
          <c:tx>
            <c:strRef>
              <c:f>label 3</c:f>
              <c:strCache>
                <c:ptCount val="1"/>
                <c:pt idx="0">
                  <c:v>5 let</c:v>
                </c:pt>
              </c:strCache>
            </c:strRef>
          </c:tx>
          <c:spPr>
            <a:solidFill>
              <a:srgbClr val="8064a2"/>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1"/>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strCache>
            </c:strRef>
          </c:cat>
          <c:val>
            <c:numRef>
              <c:f>3</c:f>
              <c:numCache>
                <c:formatCode>General</c:formatCode>
                <c:ptCount val="11"/>
                <c:pt idx="0">
                  <c:v>27</c:v>
                </c:pt>
                <c:pt idx="1">
                  <c:v>27</c:v>
                </c:pt>
                <c:pt idx="2">
                  <c:v>19</c:v>
                </c:pt>
                <c:pt idx="3">
                  <c:v>26</c:v>
                </c:pt>
                <c:pt idx="4">
                  <c:v>18</c:v>
                </c:pt>
                <c:pt idx="5">
                  <c:v>30</c:v>
                </c:pt>
                <c:pt idx="6">
                  <c:v>26</c:v>
                </c:pt>
                <c:pt idx="7">
                  <c:v>29</c:v>
                </c:pt>
                <c:pt idx="8">
                  <c:v>34</c:v>
                </c:pt>
                <c:pt idx="9">
                  <c:v>36</c:v>
                </c:pt>
                <c:pt idx="10">
                  <c:v>14</c:v>
                </c:pt>
              </c:numCache>
            </c:numRef>
          </c:val>
        </c:ser>
        <c:ser>
          <c:idx val="4"/>
          <c:order val="4"/>
          <c:tx>
            <c:strRef>
              <c:f>label 4</c:f>
              <c:strCache>
                <c:ptCount val="1"/>
                <c:pt idx="0">
                  <c:v>6 let</c:v>
                </c:pt>
              </c:strCache>
            </c:strRef>
          </c:tx>
          <c:spPr>
            <a:solidFill>
              <a:srgbClr val="4bacc6"/>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1"/>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strCache>
            </c:strRef>
          </c:cat>
          <c:val>
            <c:numRef>
              <c:f>4</c:f>
              <c:numCache>
                <c:formatCode>General</c:formatCode>
                <c:ptCount val="11"/>
                <c:pt idx="0">
                  <c:v>8</c:v>
                </c:pt>
                <c:pt idx="1">
                  <c:v>9</c:v>
                </c:pt>
                <c:pt idx="2">
                  <c:v>10</c:v>
                </c:pt>
                <c:pt idx="3">
                  <c:v>6</c:v>
                </c:pt>
                <c:pt idx="4">
                  <c:v>6</c:v>
                </c:pt>
                <c:pt idx="5">
                  <c:v>3</c:v>
                </c:pt>
                <c:pt idx="6">
                  <c:v>9</c:v>
                </c:pt>
                <c:pt idx="7">
                  <c:v>9</c:v>
                </c:pt>
                <c:pt idx="8">
                  <c:v>10</c:v>
                </c:pt>
                <c:pt idx="9">
                  <c:v>7</c:v>
                </c:pt>
                <c:pt idx="10">
                  <c:v>6</c:v>
                </c:pt>
              </c:numCache>
            </c:numRef>
          </c:val>
        </c:ser>
        <c:gapWidth val="56"/>
        <c:overlap val="100"/>
        <c:axId val="53798760"/>
        <c:axId val="31379871"/>
      </c:barChart>
      <c:catAx>
        <c:axId val="53798760"/>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31379871"/>
        <c:crosses val="autoZero"/>
        <c:auto val="1"/>
        <c:lblAlgn val="ctr"/>
        <c:lblOffset val="100"/>
      </c:catAx>
      <c:valAx>
        <c:axId val="31379871"/>
        <c:scaling>
          <c:orientation val="minMax"/>
        </c:scaling>
        <c:delete val="0"/>
        <c:axPos val="l"/>
        <c:majorGridlines>
          <c:spPr>
            <a:ln w="9360">
              <a:solidFill>
                <a:srgbClr val="878787"/>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počet dětí v MŠ</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53798760"/>
        <c:crosses val="autoZero"/>
      </c:valAx>
      <c:spPr>
        <a:solidFill>
          <a:srgbClr val="ffffff"/>
        </a:solidFill>
        <a:ln>
          <a:noFill/>
        </a:ln>
      </c:spPr>
    </c:plotArea>
    <c:legend>
      <c:layout>
        <c:manualLayout>
          <c:xMode val="edge"/>
          <c:yMode val="edge"/>
          <c:x val="0.7914375"/>
          <c:y val="0.211333333333333"/>
          <c:w val="0.171323207700481"/>
          <c:h val="0.429158795421714"/>
        </c:manualLayout>
      </c:layout>
      <c:spPr>
        <a:noFill/>
        <a:ln>
          <a:noFill/>
        </a:ln>
      </c:spPr>
      <c:txPr>
        <a:bodyPr/>
        <a:lstStyle/>
        <a:p>
          <a:pPr>
            <a:defRPr b="0" sz="900" spc="-1" strike="noStrike">
              <a:solidFill>
                <a:srgbClr val="000000"/>
              </a:solidFill>
              <a:latin typeface="Arial"/>
            </a:defRPr>
          </a:pPr>
        </a:p>
      </c:txPr>
    </c:legend>
    <c:plotVisOnly val="1"/>
    <c:dispBlanksAs val="gap"/>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000000"/>
                </a:solidFill>
                <a:latin typeface="Arial"/>
              </a:defRPr>
            </a:pPr>
            <a:r>
              <a:rPr b="1" sz="1000" spc="-1" strike="noStrike">
                <a:solidFill>
                  <a:srgbClr val="000000"/>
                </a:solidFill>
                <a:latin typeface="Arial"/>
              </a:rPr>
              <a:t>Graf 9: Vývoj a prognóza počtu dětí v populaci ve věku MŠ  
a počtu dětí v MŠ Plasy - srovnání variant</a:t>
            </a:r>
          </a:p>
        </c:rich>
      </c:tx>
      <c:overlay val="0"/>
      <c:spPr>
        <a:noFill/>
        <a:ln>
          <a:noFill/>
        </a:ln>
      </c:spPr>
    </c:title>
    <c:autoTitleDeleted val="0"/>
    <c:plotArea>
      <c:barChart>
        <c:barDir val="col"/>
        <c:grouping val="stacked"/>
        <c:varyColors val="0"/>
        <c:ser>
          <c:idx val="0"/>
          <c:order val="0"/>
          <c:tx>
            <c:strRef>
              <c:f>label 0</c:f>
              <c:strCache>
                <c:ptCount val="1"/>
                <c:pt idx="0">
                  <c:v>počet dětí MŠ nízká var.</c:v>
                </c:pt>
              </c:strCache>
            </c:strRef>
          </c:tx>
          <c:spPr>
            <a:solidFill>
              <a:srgbClr val="984807"/>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pt idx="11">
                  <c:v>2016/2017</c:v>
                </c:pt>
                <c:pt idx="12">
                  <c:v>2017/2018</c:v>
                </c:pt>
                <c:pt idx="13">
                  <c:v>2018/2019</c:v>
                </c:pt>
                <c:pt idx="14">
                  <c:v>2019/2020</c:v>
                </c:pt>
                <c:pt idx="15">
                  <c:v>2020/2021</c:v>
                </c:pt>
                <c:pt idx="16">
                  <c:v>2021/2022</c:v>
                </c:pt>
                <c:pt idx="17">
                  <c:v>2022/2023</c:v>
                </c:pt>
                <c:pt idx="18">
                  <c:v>2023/2024</c:v>
                </c:pt>
              </c:strCache>
            </c:strRef>
          </c:cat>
          <c:val>
            <c:numRef>
              <c:f>0</c:f>
              <c:numCache>
                <c:formatCode>General</c:formatCode>
                <c:ptCount val="19"/>
                <c:pt idx="0">
                  <c:v>85</c:v>
                </c:pt>
                <c:pt idx="1">
                  <c:v>85</c:v>
                </c:pt>
                <c:pt idx="2">
                  <c:v>85</c:v>
                </c:pt>
                <c:pt idx="3">
                  <c:v>86</c:v>
                </c:pt>
                <c:pt idx="4">
                  <c:v>87</c:v>
                </c:pt>
                <c:pt idx="5">
                  <c:v>107</c:v>
                </c:pt>
                <c:pt idx="6">
                  <c:v>113</c:v>
                </c:pt>
                <c:pt idx="7">
                  <c:v>107</c:v>
                </c:pt>
                <c:pt idx="8">
                  <c:v>106</c:v>
                </c:pt>
                <c:pt idx="9">
                  <c:v>100</c:v>
                </c:pt>
                <c:pt idx="10">
                  <c:v>104</c:v>
                </c:pt>
                <c:pt idx="11">
                  <c:v>105</c:v>
                </c:pt>
                <c:pt idx="12">
                  <c:v>110</c:v>
                </c:pt>
                <c:pt idx="13">
                  <c:v>111</c:v>
                </c:pt>
                <c:pt idx="14">
                  <c:v>110</c:v>
                </c:pt>
                <c:pt idx="15">
                  <c:v>105</c:v>
                </c:pt>
                <c:pt idx="16">
                  <c:v>104</c:v>
                </c:pt>
                <c:pt idx="17">
                  <c:v>103</c:v>
                </c:pt>
                <c:pt idx="18">
                  <c:v>102</c:v>
                </c:pt>
              </c:numCache>
            </c:numRef>
          </c:val>
        </c:ser>
        <c:ser>
          <c:idx val="1"/>
          <c:order val="1"/>
          <c:tx>
            <c:strRef>
              <c:f>label 1</c:f>
              <c:strCache>
                <c:ptCount val="1"/>
                <c:pt idx="0">
                  <c:v>počet dětí MŠ střední var.</c:v>
                </c:pt>
              </c:strCache>
            </c:strRef>
          </c:tx>
          <c:spPr>
            <a:solidFill>
              <a:srgbClr val="e46c0a"/>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pt idx="11">
                  <c:v>2016/2017</c:v>
                </c:pt>
                <c:pt idx="12">
                  <c:v>2017/2018</c:v>
                </c:pt>
                <c:pt idx="13">
                  <c:v>2018/2019</c:v>
                </c:pt>
                <c:pt idx="14">
                  <c:v>2019/2020</c:v>
                </c:pt>
                <c:pt idx="15">
                  <c:v>2020/2021</c:v>
                </c:pt>
                <c:pt idx="16">
                  <c:v>2021/2022</c:v>
                </c:pt>
                <c:pt idx="17">
                  <c:v>2022/2023</c:v>
                </c:pt>
                <c:pt idx="18">
                  <c:v>2023/2024</c:v>
                </c:pt>
              </c:strCache>
            </c:strRef>
          </c:cat>
          <c:val>
            <c:numRef>
              <c:f>1</c:f>
              <c:numCache>
                <c:formatCode>General</c:formatCode>
                <c:ptCount val="19"/>
                <c:pt idx="0">
                  <c:v/>
                </c:pt>
                <c:pt idx="1">
                  <c:v/>
                </c:pt>
                <c:pt idx="2">
                  <c:v/>
                </c:pt>
                <c:pt idx="3">
                  <c:v/>
                </c:pt>
                <c:pt idx="4">
                  <c:v/>
                </c:pt>
                <c:pt idx="5">
                  <c:v/>
                </c:pt>
                <c:pt idx="6">
                  <c:v/>
                </c:pt>
                <c:pt idx="7">
                  <c:v/>
                </c:pt>
                <c:pt idx="8">
                  <c:v/>
                </c:pt>
                <c:pt idx="9">
                  <c:v/>
                </c:pt>
                <c:pt idx="10">
                  <c:v/>
                </c:pt>
                <c:pt idx="11">
                  <c:v>3</c:v>
                </c:pt>
                <c:pt idx="12">
                  <c:v>4</c:v>
                </c:pt>
                <c:pt idx="13">
                  <c:v>7</c:v>
                </c:pt>
                <c:pt idx="14">
                  <c:v>5</c:v>
                </c:pt>
                <c:pt idx="15">
                  <c:v>7</c:v>
                </c:pt>
                <c:pt idx="16">
                  <c:v>8</c:v>
                </c:pt>
                <c:pt idx="17">
                  <c:v>6</c:v>
                </c:pt>
                <c:pt idx="18">
                  <c:v>7</c:v>
                </c:pt>
              </c:numCache>
            </c:numRef>
          </c:val>
        </c:ser>
        <c:ser>
          <c:idx val="2"/>
          <c:order val="2"/>
          <c:tx>
            <c:strRef>
              <c:f>label 2</c:f>
              <c:strCache>
                <c:ptCount val="1"/>
                <c:pt idx="0">
                  <c:v>počet dětí v MŠ vysoká var.</c:v>
                </c:pt>
              </c:strCache>
            </c:strRef>
          </c:tx>
          <c:spPr>
            <a:solidFill>
              <a:srgbClr val="fac090"/>
            </a:solidFill>
            <a:ln>
              <a:noFill/>
            </a:ln>
          </c:spPr>
          <c:invertIfNegative val="0"/>
          <c:dLbls>
            <c:numFmt formatCode="#,##0" sourceLinked="1"/>
            <c:dLblPos val="ctr"/>
            <c:showLegendKey val="0"/>
            <c:showVal val="0"/>
            <c:showCatName val="0"/>
            <c:showSerName val="0"/>
            <c:showPercent val="0"/>
            <c:showLeaderLines val="0"/>
          </c:dLbls>
          <c:cat>
            <c:strRef>
              <c:f>categories</c:f>
              <c:strCache>
                <c:ptCount val="19"/>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pt idx="11">
                  <c:v>2016/2017</c:v>
                </c:pt>
                <c:pt idx="12">
                  <c:v>2017/2018</c:v>
                </c:pt>
                <c:pt idx="13">
                  <c:v>2018/2019</c:v>
                </c:pt>
                <c:pt idx="14">
                  <c:v>2019/2020</c:v>
                </c:pt>
                <c:pt idx="15">
                  <c:v>2020/2021</c:v>
                </c:pt>
                <c:pt idx="16">
                  <c:v>2021/2022</c:v>
                </c:pt>
                <c:pt idx="17">
                  <c:v>2022/2023</c:v>
                </c:pt>
                <c:pt idx="18">
                  <c:v>2023/2024</c:v>
                </c:pt>
              </c:strCache>
            </c:strRef>
          </c:cat>
          <c:val>
            <c:numRef>
              <c:f>2</c:f>
              <c:numCache>
                <c:formatCode>General</c:formatCode>
                <c:ptCount val="19"/>
                <c:pt idx="0">
                  <c:v/>
                </c:pt>
                <c:pt idx="1">
                  <c:v/>
                </c:pt>
                <c:pt idx="2">
                  <c:v/>
                </c:pt>
                <c:pt idx="3">
                  <c:v/>
                </c:pt>
                <c:pt idx="4">
                  <c:v/>
                </c:pt>
                <c:pt idx="5">
                  <c:v/>
                </c:pt>
                <c:pt idx="6">
                  <c:v/>
                </c:pt>
                <c:pt idx="7">
                  <c:v/>
                </c:pt>
                <c:pt idx="8">
                  <c:v/>
                </c:pt>
                <c:pt idx="9">
                  <c:v/>
                </c:pt>
                <c:pt idx="10">
                  <c:v/>
                </c:pt>
                <c:pt idx="11">
                  <c:v>2</c:v>
                </c:pt>
                <c:pt idx="12">
                  <c:v>6</c:v>
                </c:pt>
                <c:pt idx="13">
                  <c:v>9</c:v>
                </c:pt>
                <c:pt idx="14">
                  <c:v>12</c:v>
                </c:pt>
                <c:pt idx="15">
                  <c:v>7</c:v>
                </c:pt>
                <c:pt idx="16">
                  <c:v>5</c:v>
                </c:pt>
                <c:pt idx="17">
                  <c:v>8</c:v>
                </c:pt>
                <c:pt idx="18">
                  <c:v>6</c:v>
                </c:pt>
              </c:numCache>
            </c:numRef>
          </c:val>
        </c:ser>
        <c:gapWidth val="50"/>
        <c:overlap val="100"/>
        <c:axId val="18686352"/>
        <c:axId val="69801467"/>
      </c:barChart>
      <c:lineChart>
        <c:grouping val="stacked"/>
        <c:varyColors val="0"/>
        <c:ser>
          <c:idx val="3"/>
          <c:order val="3"/>
          <c:tx>
            <c:strRef>
              <c:f>label 3</c:f>
              <c:strCache>
                <c:ptCount val="1"/>
                <c:pt idx="0">
                  <c:v>Počet dětí v populaci ve věku 2-6 let nízká var.</c:v>
                </c:pt>
              </c:strCache>
            </c:strRef>
          </c:tx>
          <c:spPr>
            <a:solidFill>
              <a:srgbClr val="c6d9f1"/>
            </a:solidFill>
            <a:ln w="28440">
              <a:solidFill>
                <a:srgbClr val="c6d9f1"/>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9"/>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pt idx="11">
                  <c:v>2016/2017</c:v>
                </c:pt>
                <c:pt idx="12">
                  <c:v>2017/2018</c:v>
                </c:pt>
                <c:pt idx="13">
                  <c:v>2018/2019</c:v>
                </c:pt>
                <c:pt idx="14">
                  <c:v>2019/2020</c:v>
                </c:pt>
                <c:pt idx="15">
                  <c:v>2020/2021</c:v>
                </c:pt>
                <c:pt idx="16">
                  <c:v>2021/2022</c:v>
                </c:pt>
                <c:pt idx="17">
                  <c:v>2022/2023</c:v>
                </c:pt>
                <c:pt idx="18">
                  <c:v>2023/2024</c:v>
                </c:pt>
              </c:strCache>
            </c:strRef>
          </c:cat>
          <c:val>
            <c:numRef>
              <c:f>3</c:f>
              <c:numCache>
                <c:formatCode>General</c:formatCode>
                <c:ptCount val="19"/>
                <c:pt idx="0">
                  <c:v>155.5</c:v>
                </c:pt>
                <c:pt idx="1">
                  <c:v>149.5</c:v>
                </c:pt>
                <c:pt idx="2">
                  <c:v>148.5</c:v>
                </c:pt>
                <c:pt idx="3">
                  <c:v>157</c:v>
                </c:pt>
                <c:pt idx="4">
                  <c:v>175.5</c:v>
                </c:pt>
                <c:pt idx="5">
                  <c:v>201.5</c:v>
                </c:pt>
                <c:pt idx="6">
                  <c:v>207</c:v>
                </c:pt>
                <c:pt idx="7">
                  <c:v>195</c:v>
                </c:pt>
                <c:pt idx="8">
                  <c:v>188.5</c:v>
                </c:pt>
                <c:pt idx="9">
                  <c:v>180</c:v>
                </c:pt>
                <c:pt idx="10">
                  <c:v>172.5</c:v>
                </c:pt>
                <c:pt idx="11">
                  <c:v>173.5</c:v>
                </c:pt>
                <c:pt idx="12">
                  <c:v>180.5</c:v>
                </c:pt>
                <c:pt idx="13">
                  <c:v>180.5</c:v>
                </c:pt>
                <c:pt idx="14">
                  <c:v>183</c:v>
                </c:pt>
                <c:pt idx="15">
                  <c:v>184</c:v>
                </c:pt>
                <c:pt idx="16">
                  <c:v>180</c:v>
                </c:pt>
                <c:pt idx="17">
                  <c:v>179</c:v>
                </c:pt>
                <c:pt idx="18">
                  <c:v>179</c:v>
                </c:pt>
              </c:numCache>
            </c:numRef>
          </c:val>
          <c:smooth val="0"/>
        </c:ser>
        <c:ser>
          <c:idx val="4"/>
          <c:order val="4"/>
          <c:tx>
            <c:strRef>
              <c:f>label 4</c:f>
              <c:strCache>
                <c:ptCount val="1"/>
                <c:pt idx="0">
                  <c:v>Počet dětí v populaci ve věku 2-6 let střední var.</c:v>
                </c:pt>
              </c:strCache>
            </c:strRef>
          </c:tx>
          <c:spPr>
            <a:solidFill>
              <a:srgbClr val="558ed5"/>
            </a:solidFill>
            <a:ln w="28440">
              <a:solidFill>
                <a:srgbClr val="558ed5"/>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9"/>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pt idx="11">
                  <c:v>2016/2017</c:v>
                </c:pt>
                <c:pt idx="12">
                  <c:v>2017/2018</c:v>
                </c:pt>
                <c:pt idx="13">
                  <c:v>2018/2019</c:v>
                </c:pt>
                <c:pt idx="14">
                  <c:v>2019/2020</c:v>
                </c:pt>
                <c:pt idx="15">
                  <c:v>2020/2021</c:v>
                </c:pt>
                <c:pt idx="16">
                  <c:v>2021/2022</c:v>
                </c:pt>
                <c:pt idx="17">
                  <c:v>2022/2023</c:v>
                </c:pt>
                <c:pt idx="18">
                  <c:v>2023/2024</c:v>
                </c:pt>
              </c:strCache>
            </c:strRef>
          </c:cat>
          <c:val>
            <c:numRef>
              <c:f>4</c:f>
              <c:numCache>
                <c:formatCode>General</c:formatCode>
                <c:ptCount val="19"/>
                <c:pt idx="0">
                  <c:v>155.5</c:v>
                </c:pt>
                <c:pt idx="1">
                  <c:v>149.5</c:v>
                </c:pt>
                <c:pt idx="2">
                  <c:v>148.5</c:v>
                </c:pt>
                <c:pt idx="3">
                  <c:v>157</c:v>
                </c:pt>
                <c:pt idx="4">
                  <c:v>175.5</c:v>
                </c:pt>
                <c:pt idx="5">
                  <c:v>201.5</c:v>
                </c:pt>
                <c:pt idx="6">
                  <c:v>207</c:v>
                </c:pt>
                <c:pt idx="7">
                  <c:v>195</c:v>
                </c:pt>
                <c:pt idx="8">
                  <c:v>188.5</c:v>
                </c:pt>
                <c:pt idx="9">
                  <c:v>180</c:v>
                </c:pt>
                <c:pt idx="10">
                  <c:v>172.5</c:v>
                </c:pt>
                <c:pt idx="11">
                  <c:v>178</c:v>
                </c:pt>
                <c:pt idx="12">
                  <c:v>185.5</c:v>
                </c:pt>
                <c:pt idx="13">
                  <c:v>189.5</c:v>
                </c:pt>
                <c:pt idx="14">
                  <c:v>193</c:v>
                </c:pt>
                <c:pt idx="15">
                  <c:v>194.5</c:v>
                </c:pt>
                <c:pt idx="16">
                  <c:v>190.5</c:v>
                </c:pt>
                <c:pt idx="17">
                  <c:v>189</c:v>
                </c:pt>
                <c:pt idx="18">
                  <c:v>189</c:v>
                </c:pt>
              </c:numCache>
            </c:numRef>
          </c:val>
          <c:smooth val="0"/>
        </c:ser>
        <c:ser>
          <c:idx val="5"/>
          <c:order val="5"/>
          <c:tx>
            <c:strRef>
              <c:f>label 5</c:f>
              <c:strCache>
                <c:ptCount val="1"/>
                <c:pt idx="0">
                  <c:v>Počet dětí v populaci ve věku 2-6 let vysoká var.</c:v>
                </c:pt>
              </c:strCache>
            </c:strRef>
          </c:tx>
          <c:spPr>
            <a:solidFill>
              <a:srgbClr val="17375e"/>
            </a:solidFill>
            <a:ln w="28440">
              <a:solidFill>
                <a:srgbClr val="17375e"/>
              </a:solidFill>
              <a:round/>
            </a:ln>
          </c:spPr>
          <c:marker>
            <c:symbol val="none"/>
          </c:marker>
          <c:dLbls>
            <c:numFmt formatCode="0" sourceLinked="1"/>
            <c:dLblPos val="r"/>
            <c:showLegendKey val="0"/>
            <c:showVal val="0"/>
            <c:showCatName val="0"/>
            <c:showSerName val="0"/>
            <c:showPercent val="0"/>
            <c:showLeaderLines val="0"/>
          </c:dLbls>
          <c:cat>
            <c:strRef>
              <c:f>categories</c:f>
              <c:strCache>
                <c:ptCount val="19"/>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pt idx="11">
                  <c:v>2016/2017</c:v>
                </c:pt>
                <c:pt idx="12">
                  <c:v>2017/2018</c:v>
                </c:pt>
                <c:pt idx="13">
                  <c:v>2018/2019</c:v>
                </c:pt>
                <c:pt idx="14">
                  <c:v>2019/2020</c:v>
                </c:pt>
                <c:pt idx="15">
                  <c:v>2020/2021</c:v>
                </c:pt>
                <c:pt idx="16">
                  <c:v>2021/2022</c:v>
                </c:pt>
                <c:pt idx="17">
                  <c:v>2022/2023</c:v>
                </c:pt>
                <c:pt idx="18">
                  <c:v>2023/2024</c:v>
                </c:pt>
              </c:strCache>
            </c:strRef>
          </c:cat>
          <c:val>
            <c:numRef>
              <c:f>5</c:f>
              <c:numCache>
                <c:formatCode>General</c:formatCode>
                <c:ptCount val="19"/>
                <c:pt idx="0">
                  <c:v>155.5</c:v>
                </c:pt>
                <c:pt idx="1">
                  <c:v>149.5</c:v>
                </c:pt>
                <c:pt idx="2">
                  <c:v>148.5</c:v>
                </c:pt>
                <c:pt idx="3">
                  <c:v>157</c:v>
                </c:pt>
                <c:pt idx="4">
                  <c:v>175.5</c:v>
                </c:pt>
                <c:pt idx="5">
                  <c:v>201.5</c:v>
                </c:pt>
                <c:pt idx="6">
                  <c:v>207</c:v>
                </c:pt>
                <c:pt idx="7">
                  <c:v>195</c:v>
                </c:pt>
                <c:pt idx="8">
                  <c:v>188.5</c:v>
                </c:pt>
                <c:pt idx="9">
                  <c:v>180</c:v>
                </c:pt>
                <c:pt idx="10">
                  <c:v>173</c:v>
                </c:pt>
                <c:pt idx="11">
                  <c:v>183</c:v>
                </c:pt>
                <c:pt idx="12">
                  <c:v>192.5</c:v>
                </c:pt>
                <c:pt idx="13">
                  <c:v>197</c:v>
                </c:pt>
                <c:pt idx="14">
                  <c:v>201</c:v>
                </c:pt>
                <c:pt idx="15">
                  <c:v>202.5</c:v>
                </c:pt>
                <c:pt idx="16">
                  <c:v>198.5</c:v>
                </c:pt>
                <c:pt idx="17">
                  <c:v>196.5</c:v>
                </c:pt>
                <c:pt idx="18">
                  <c:v>197</c:v>
                </c:pt>
              </c:numCache>
            </c:numRef>
          </c:val>
          <c:smooth val="0"/>
        </c:ser>
        <c:hiLowLines>
          <c:spPr>
            <a:ln>
              <a:noFill/>
            </a:ln>
          </c:spPr>
        </c:hiLowLines>
        <c:marker val="0"/>
        <c:axId val="21284142"/>
        <c:axId val="65306662"/>
      </c:lineChart>
      <c:catAx>
        <c:axId val="18686352"/>
        <c:scaling>
          <c:orientation val="minMax"/>
        </c:scaling>
        <c:delete val="0"/>
        <c:axPos val="b"/>
        <c:majorGridlines>
          <c:spPr>
            <a:ln w="9360">
              <a:solidFill>
                <a:srgbClr val="878787"/>
              </a:solidFill>
              <a:round/>
            </a:ln>
          </c:spPr>
        </c:majorGridlines>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69801467"/>
        <c:crosses val="autoZero"/>
        <c:auto val="1"/>
        <c:lblAlgn val="ctr"/>
        <c:lblOffset val="100"/>
      </c:catAx>
      <c:valAx>
        <c:axId val="69801467"/>
        <c:scaling>
          <c:orientation val="minMax"/>
          <c:max val="210"/>
          <c:min val="0"/>
        </c:scaling>
        <c:delete val="0"/>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18686352"/>
        <c:crosses val="autoZero"/>
        <c:majorUnit val="30"/>
      </c:valAx>
      <c:catAx>
        <c:axId val="21284142"/>
        <c:scaling>
          <c:orientation val="minMax"/>
        </c:scaling>
        <c:delete val="1"/>
        <c:axPos val="b"/>
        <c:majorGridlines>
          <c:spPr>
            <a:ln w="9360">
              <a:solidFill>
                <a:srgbClr val="878787"/>
              </a:solidFill>
              <a:round/>
            </a:ln>
          </c:spPr>
        </c:majorGridlines>
        <c:numFmt formatCode="MM/DD/YYYY" sourceLinked="1"/>
        <c:majorTickMark val="out"/>
        <c:minorTickMark val="none"/>
        <c:tickLblPos val="nextTo"/>
        <c:spPr>
          <a:ln w="9360">
            <a:solidFill>
              <a:srgbClr val="878787"/>
            </a:solidFill>
            <a:round/>
          </a:ln>
        </c:spPr>
        <c:txPr>
          <a:bodyPr rot="-2700000"/>
          <a:lstStyle/>
          <a:p>
            <a:pPr>
              <a:defRPr b="0" sz="900" spc="-1" strike="noStrike">
                <a:solidFill>
                  <a:srgbClr val="000000"/>
                </a:solidFill>
                <a:latin typeface="Arial"/>
              </a:defRPr>
            </a:pPr>
          </a:p>
        </c:txPr>
        <c:crossAx val="65306662"/>
        <c:crosses val="autoZero"/>
        <c:auto val="1"/>
        <c:lblAlgn val="ctr"/>
        <c:lblOffset val="100"/>
      </c:catAx>
      <c:valAx>
        <c:axId val="65306662"/>
        <c:scaling>
          <c:orientation val="minMax"/>
          <c:max val="210"/>
          <c:min val="0"/>
        </c:scaling>
        <c:delete val="1"/>
        <c:axPos val="l"/>
        <c:majorGridlines>
          <c:spPr>
            <a:ln w="9360">
              <a:solidFill>
                <a:srgbClr val="878787"/>
              </a:solidFill>
              <a:round/>
            </a:ln>
          </c:spPr>
        </c:majorGridlines>
        <c:numFmt formatCode="#,##0" sourceLinked="0"/>
        <c:majorTickMark val="out"/>
        <c:minorTickMark val="none"/>
        <c:tickLblPos val="nextTo"/>
        <c:spPr>
          <a:ln w="9360">
            <a:solidFill>
              <a:srgbClr val="878787"/>
            </a:solidFill>
            <a:round/>
          </a:ln>
        </c:spPr>
        <c:txPr>
          <a:bodyPr/>
          <a:lstStyle/>
          <a:p>
            <a:pPr>
              <a:defRPr b="0" sz="900" spc="-1" strike="noStrike">
                <a:solidFill>
                  <a:srgbClr val="000000"/>
                </a:solidFill>
                <a:latin typeface="Arial"/>
              </a:defRPr>
            </a:pPr>
          </a:p>
        </c:txPr>
        <c:crossAx val="21284142"/>
        <c:crosses val="autoZero"/>
        <c:majorUnit val="30"/>
      </c:valAx>
      <c:spPr>
        <a:solidFill>
          <a:srgbClr val="ffffff"/>
        </a:solidFill>
        <a:ln>
          <a:noFill/>
        </a:ln>
      </c:spPr>
    </c:plotArea>
    <c:legend>
      <c:layout>
        <c:manualLayout>
          <c:xMode val="edge"/>
          <c:yMode val="edge"/>
          <c:x val="0.66825"/>
          <c:y val="0.165333333333333"/>
          <c:w val="0.316832302018876"/>
          <c:h val="0.660851205689521"/>
        </c:manualLayout>
      </c:layout>
      <c:spPr>
        <a:noFill/>
        <a:ln>
          <a:noFill/>
        </a:ln>
      </c:spPr>
      <c:txPr>
        <a:bodyPr/>
        <a:lstStyle/>
        <a:p>
          <a:pPr>
            <a:defRPr b="0" sz="900" spc="-1" strike="noStrike">
              <a:solidFill>
                <a:srgbClr val="000000"/>
              </a:solidFill>
              <a:latin typeface="Arial"/>
            </a:defRPr>
          </a:pPr>
        </a:p>
      </c:txPr>
    </c:legend>
    <c:plotVisOnly val="1"/>
    <c:dispBlanksAs val="gap"/>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960" spc="-1" strike="noStrike">
                <a:solidFill>
                  <a:srgbClr val="000000"/>
                </a:solidFill>
                <a:latin typeface="Arial"/>
              </a:defRPr>
            </a:pPr>
            <a:r>
              <a:rPr b="1" sz="960" spc="-1" strike="noStrike">
                <a:solidFill>
                  <a:srgbClr val="000000"/>
                </a:solidFill>
                <a:latin typeface="Arial"/>
              </a:rPr>
              <a:t>Graf 10: Vývoj počtu žáků ZŠ Plasy
v letech 2004/05-2018/19</a:t>
            </a:r>
          </a:p>
        </c:rich>
      </c:tx>
      <c:overlay val="0"/>
      <c:spPr>
        <a:noFill/>
        <a:ln>
          <a:noFill/>
        </a:ln>
      </c:spPr>
    </c:title>
    <c:autoTitleDeleted val="0"/>
    <c:plotArea>
      <c:lineChart>
        <c:grouping val="standard"/>
        <c:varyColors val="0"/>
        <c:ser>
          <c:idx val="0"/>
          <c:order val="0"/>
          <c:tx>
            <c:strRef>
              <c:f>label 0</c:f>
              <c:strCache>
                <c:ptCount val="1"/>
                <c:pt idx="0">
                  <c:v>1. stupeň</c:v>
                </c:pt>
              </c:strCache>
            </c:strRef>
          </c:tx>
          <c:spPr>
            <a:solidFill>
              <a:srgbClr val="4a7ebb"/>
            </a:solidFill>
            <a:ln w="28440">
              <a:solidFill>
                <a:srgbClr val="4a7ebb"/>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5"/>
                <c:pt idx="0">
                  <c:v>2004/05</c:v>
                </c:pt>
                <c:pt idx="1">
                  <c:v>2005/06</c:v>
                </c:pt>
                <c:pt idx="2">
                  <c:v>2006/07</c:v>
                </c:pt>
                <c:pt idx="3">
                  <c:v>2007/08</c:v>
                </c:pt>
                <c:pt idx="4">
                  <c:v>2008/09</c:v>
                </c:pt>
                <c:pt idx="5">
                  <c:v>2009/10</c:v>
                </c:pt>
                <c:pt idx="6">
                  <c:v>2010/11</c:v>
                </c:pt>
                <c:pt idx="7">
                  <c:v>2011/12</c:v>
                </c:pt>
                <c:pt idx="8">
                  <c:v>2012/13</c:v>
                </c:pt>
                <c:pt idx="9">
                  <c:v>2013/14</c:v>
                </c:pt>
                <c:pt idx="10">
                  <c:v>2014/15</c:v>
                </c:pt>
                <c:pt idx="11">
                  <c:v>2015/16</c:v>
                </c:pt>
                <c:pt idx="12">
                  <c:v>2016/17</c:v>
                </c:pt>
                <c:pt idx="13">
                  <c:v>2017/18</c:v>
                </c:pt>
                <c:pt idx="14">
                  <c:v>2018/19</c:v>
                </c:pt>
              </c:strCache>
            </c:strRef>
          </c:cat>
          <c:val>
            <c:numRef>
              <c:f>0</c:f>
              <c:numCache>
                <c:formatCode>General</c:formatCode>
                <c:ptCount val="15"/>
                <c:pt idx="0">
                  <c:v>148</c:v>
                </c:pt>
                <c:pt idx="1">
                  <c:v>141</c:v>
                </c:pt>
                <c:pt idx="2">
                  <c:v>142</c:v>
                </c:pt>
                <c:pt idx="3">
                  <c:v>138</c:v>
                </c:pt>
                <c:pt idx="4">
                  <c:v>135</c:v>
                </c:pt>
                <c:pt idx="5">
                  <c:v>137</c:v>
                </c:pt>
                <c:pt idx="6">
                  <c:v>120</c:v>
                </c:pt>
                <c:pt idx="7">
                  <c:v>135</c:v>
                </c:pt>
                <c:pt idx="8">
                  <c:v>125</c:v>
                </c:pt>
                <c:pt idx="9">
                  <c:v>132</c:v>
                </c:pt>
                <c:pt idx="10">
                  <c:v>141</c:v>
                </c:pt>
                <c:pt idx="11">
                  <c:v>159</c:v>
                </c:pt>
                <c:pt idx="12">
                  <c:v>157</c:v>
                </c:pt>
                <c:pt idx="13">
                  <c:v>156</c:v>
                </c:pt>
                <c:pt idx="14">
                  <c:v>149</c:v>
                </c:pt>
              </c:numCache>
            </c:numRef>
          </c:val>
          <c:smooth val="0"/>
        </c:ser>
        <c:ser>
          <c:idx val="1"/>
          <c:order val="1"/>
          <c:tx>
            <c:strRef>
              <c:f>label 1</c:f>
              <c:strCache>
                <c:ptCount val="1"/>
                <c:pt idx="0">
                  <c:v>2. stupeň</c:v>
                </c:pt>
              </c:strCache>
            </c:strRef>
          </c:tx>
          <c:spPr>
            <a:solidFill>
              <a:srgbClr val="be4b48"/>
            </a:solidFill>
            <a:ln w="28440">
              <a:solidFill>
                <a:srgbClr val="be4b48"/>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15"/>
                <c:pt idx="0">
                  <c:v>2004/05</c:v>
                </c:pt>
                <c:pt idx="1">
                  <c:v>2005/06</c:v>
                </c:pt>
                <c:pt idx="2">
                  <c:v>2006/07</c:v>
                </c:pt>
                <c:pt idx="3">
                  <c:v>2007/08</c:v>
                </c:pt>
                <c:pt idx="4">
                  <c:v>2008/09</c:v>
                </c:pt>
                <c:pt idx="5">
                  <c:v>2009/10</c:v>
                </c:pt>
                <c:pt idx="6">
                  <c:v>2010/11</c:v>
                </c:pt>
                <c:pt idx="7">
                  <c:v>2011/12</c:v>
                </c:pt>
                <c:pt idx="8">
                  <c:v>2012/13</c:v>
                </c:pt>
                <c:pt idx="9">
                  <c:v>2013/14</c:v>
                </c:pt>
                <c:pt idx="10">
                  <c:v>2014/15</c:v>
                </c:pt>
                <c:pt idx="11">
                  <c:v>2015/16</c:v>
                </c:pt>
                <c:pt idx="12">
                  <c:v>2016/17</c:v>
                </c:pt>
                <c:pt idx="13">
                  <c:v>2017/18</c:v>
                </c:pt>
                <c:pt idx="14">
                  <c:v>2018/19</c:v>
                </c:pt>
              </c:strCache>
            </c:strRef>
          </c:cat>
          <c:val>
            <c:numRef>
              <c:f>1</c:f>
              <c:numCache>
                <c:formatCode>General</c:formatCode>
                <c:ptCount val="15"/>
                <c:pt idx="0">
                  <c:v>117</c:v>
                </c:pt>
                <c:pt idx="1">
                  <c:v>109</c:v>
                </c:pt>
                <c:pt idx="2">
                  <c:v>108</c:v>
                </c:pt>
                <c:pt idx="3">
                  <c:v>103</c:v>
                </c:pt>
                <c:pt idx="4">
                  <c:v>102</c:v>
                </c:pt>
                <c:pt idx="5">
                  <c:v>98</c:v>
                </c:pt>
                <c:pt idx="6">
                  <c:v>104</c:v>
                </c:pt>
                <c:pt idx="7">
                  <c:v>96</c:v>
                </c:pt>
                <c:pt idx="8">
                  <c:v>98</c:v>
                </c:pt>
                <c:pt idx="9">
                  <c:v>96</c:v>
                </c:pt>
                <c:pt idx="10">
                  <c:v>87</c:v>
                </c:pt>
                <c:pt idx="11">
                  <c:v>88</c:v>
                </c:pt>
                <c:pt idx="12">
                  <c:v>84</c:v>
                </c:pt>
                <c:pt idx="13">
                  <c:v>92</c:v>
                </c:pt>
                <c:pt idx="14">
                  <c:v>107</c:v>
                </c:pt>
              </c:numCache>
            </c:numRef>
          </c:val>
          <c:smooth val="0"/>
        </c:ser>
        <c:ser>
          <c:idx val="2"/>
          <c:order val="2"/>
          <c:tx>
            <c:strRef>
              <c:f>label 2</c:f>
              <c:strCache>
                <c:ptCount val="1"/>
                <c:pt idx="0">
                  <c:v>2. stupeň - projekce</c:v>
                </c:pt>
              </c:strCache>
            </c:strRef>
          </c:tx>
          <c:spPr>
            <a:solidFill>
              <a:srgbClr val="4f81bd"/>
            </a:solidFill>
            <a:ln w="28440">
              <a:solidFill>
                <a:srgbClr val="4f81bd"/>
              </a:solidFill>
              <a:custDash/>
              <a:round/>
            </a:ln>
          </c:spPr>
          <c:marker>
            <c:symbol val="none"/>
          </c:marker>
          <c:dLbls>
            <c:numFmt formatCode="General" sourceLinked="1"/>
            <c:dLblPos val="r"/>
            <c:showLegendKey val="0"/>
            <c:showVal val="0"/>
            <c:showCatName val="0"/>
            <c:showSerName val="0"/>
            <c:showPercent val="0"/>
            <c:showLeaderLines val="0"/>
          </c:dLbls>
          <c:cat>
            <c:strRef>
              <c:f>categories</c:f>
              <c:strCache>
                <c:ptCount val="15"/>
                <c:pt idx="0">
                  <c:v>2004/05</c:v>
                </c:pt>
                <c:pt idx="1">
                  <c:v>2005/06</c:v>
                </c:pt>
                <c:pt idx="2">
                  <c:v>2006/07</c:v>
                </c:pt>
                <c:pt idx="3">
                  <c:v>2007/08</c:v>
                </c:pt>
                <c:pt idx="4">
                  <c:v>2008/09</c:v>
                </c:pt>
                <c:pt idx="5">
                  <c:v>2009/10</c:v>
                </c:pt>
                <c:pt idx="6">
                  <c:v>2010/11</c:v>
                </c:pt>
                <c:pt idx="7">
                  <c:v>2011/12</c:v>
                </c:pt>
                <c:pt idx="8">
                  <c:v>2012/13</c:v>
                </c:pt>
                <c:pt idx="9">
                  <c:v>2013/14</c:v>
                </c:pt>
                <c:pt idx="10">
                  <c:v>2014/15</c:v>
                </c:pt>
                <c:pt idx="11">
                  <c:v>2015/16</c:v>
                </c:pt>
                <c:pt idx="12">
                  <c:v>2016/17</c:v>
                </c:pt>
                <c:pt idx="13">
                  <c:v>2017/18</c:v>
                </c:pt>
                <c:pt idx="14">
                  <c:v>2018/19</c:v>
                </c:pt>
              </c:strCache>
            </c:strRef>
          </c:cat>
          <c:val>
            <c:numRef>
              <c:f>2</c:f>
              <c:numCache>
                <c:formatCode>General</c:formatCode>
                <c:ptCount val="15"/>
                <c:pt idx="0">
                  <c:v>1</c:v>
                </c:pt>
                <c:pt idx="1">
                  <c:v/>
                </c:pt>
                <c:pt idx="2">
                  <c:v/>
                </c:pt>
                <c:pt idx="3">
                  <c:v/>
                </c:pt>
                <c:pt idx="4">
                  <c:v/>
                </c:pt>
                <c:pt idx="5">
                  <c:v/>
                </c:pt>
                <c:pt idx="6">
                  <c:v/>
                </c:pt>
                <c:pt idx="7">
                  <c:v/>
                </c:pt>
                <c:pt idx="8">
                  <c:v/>
                </c:pt>
                <c:pt idx="9">
                  <c:v/>
                </c:pt>
                <c:pt idx="10">
                  <c:v/>
                </c:pt>
                <c:pt idx="11">
                  <c:v/>
                </c:pt>
                <c:pt idx="12">
                  <c:v/>
                </c:pt>
                <c:pt idx="13">
                  <c:v/>
                </c:pt>
                <c:pt idx="14">
                  <c:v/>
                </c:pt>
              </c:numCache>
            </c:numRef>
          </c:val>
          <c:smooth val="0"/>
        </c:ser>
        <c:hiLowLines>
          <c:spPr>
            <a:ln>
              <a:noFill/>
            </a:ln>
          </c:spPr>
        </c:hiLowLines>
        <c:marker val="0"/>
        <c:axId val="26805473"/>
        <c:axId val="5581283"/>
      </c:lineChart>
      <c:catAx>
        <c:axId val="26805473"/>
        <c:scaling>
          <c:orientation val="minMax"/>
        </c:scaling>
        <c:delete val="0"/>
        <c:axPos val="b"/>
        <c:majorGridlines>
          <c:spPr>
            <a:ln w="9360">
              <a:solidFill>
                <a:srgbClr val="878787"/>
              </a:solidFill>
              <a:round/>
            </a:ln>
          </c:spPr>
        </c:majorGridlines>
        <c:numFmt formatCode="MM/DD/YYYY" sourceLinked="1"/>
        <c:majorTickMark val="out"/>
        <c:minorTickMark val="none"/>
        <c:tickLblPos val="nextTo"/>
        <c:spPr>
          <a:ln w="9360">
            <a:solidFill>
              <a:srgbClr val="878787"/>
            </a:solidFill>
            <a:round/>
          </a:ln>
        </c:spPr>
        <c:txPr>
          <a:bodyPr rot="-2700000"/>
          <a:lstStyle/>
          <a:p>
            <a:pPr>
              <a:defRPr b="0" sz="800" spc="-1" strike="noStrike">
                <a:solidFill>
                  <a:srgbClr val="000000"/>
                </a:solidFill>
                <a:latin typeface="Arial"/>
              </a:defRPr>
            </a:pPr>
          </a:p>
        </c:txPr>
        <c:crossAx val="5581283"/>
        <c:crosses val="autoZero"/>
        <c:auto val="1"/>
        <c:lblAlgn val="ctr"/>
        <c:lblOffset val="100"/>
      </c:catAx>
      <c:valAx>
        <c:axId val="5581283"/>
        <c:scaling>
          <c:orientation val="minMax"/>
        </c:scaling>
        <c:delete val="0"/>
        <c:axPos val="l"/>
        <c:majorGridlines>
          <c:spPr>
            <a:ln w="9360">
              <a:solidFill>
                <a:srgbClr val="878787"/>
              </a:solidFill>
              <a:round/>
            </a:ln>
          </c:spPr>
        </c:majorGridlines>
        <c:title>
          <c:tx>
            <c:rich>
              <a:bodyPr rot="-5400000"/>
              <a:lstStyle/>
              <a:p>
                <a:pPr>
                  <a:defRPr b="0" sz="800" spc="-1" strike="noStrike">
                    <a:solidFill>
                      <a:srgbClr val="000000"/>
                    </a:solidFill>
                    <a:latin typeface="Arial"/>
                  </a:defRPr>
                </a:pPr>
                <a:r>
                  <a:rPr b="0" sz="800" spc="-1" strike="noStrike">
                    <a:solidFill>
                      <a:srgbClr val="000000"/>
                    </a:solidFill>
                    <a:latin typeface="Arial"/>
                  </a:rPr>
                  <a:t>počet žáků</a:t>
                </a:r>
              </a:p>
            </c:rich>
          </c:tx>
          <c:overlay val="0"/>
          <c:spPr>
            <a:noFill/>
            <a:ln>
              <a:noFill/>
            </a:ln>
          </c:spPr>
        </c:title>
        <c:numFmt formatCode="General" sourceLinked="0"/>
        <c:majorTickMark val="out"/>
        <c:minorTickMark val="none"/>
        <c:tickLblPos val="nextTo"/>
        <c:spPr>
          <a:ln w="9360">
            <a:solidFill>
              <a:srgbClr val="878787"/>
            </a:solidFill>
            <a:round/>
          </a:ln>
        </c:spPr>
        <c:txPr>
          <a:bodyPr/>
          <a:lstStyle/>
          <a:p>
            <a:pPr>
              <a:defRPr b="0" sz="800" spc="-1" strike="noStrike">
                <a:solidFill>
                  <a:srgbClr val="000000"/>
                </a:solidFill>
                <a:latin typeface="Arial"/>
              </a:defRPr>
            </a:pPr>
          </a:p>
        </c:txPr>
        <c:crossAx val="26805473"/>
        <c:crosses val="autoZero"/>
        <c:crossBetween val="midCat"/>
      </c:valAx>
      <c:spPr>
        <a:solidFill>
          <a:srgbClr val="ffffff"/>
        </a:solidFill>
        <a:ln>
          <a:noFill/>
        </a:ln>
      </c:spPr>
    </c:plotArea>
    <c:legend>
      <c:layout>
        <c:manualLayout>
          <c:xMode val="edge"/>
          <c:yMode val="edge"/>
          <c:x val="0.40725"/>
          <c:y val="0.636222222222222"/>
          <c:w val="0.260016251015688"/>
          <c:h val="0.141571285698411"/>
        </c:manualLayout>
      </c:layout>
      <c:spPr>
        <a:noFill/>
        <a:ln>
          <a:noFill/>
        </a:ln>
      </c:spPr>
      <c:txPr>
        <a:bodyPr/>
        <a:lstStyle/>
        <a:p>
          <a:pPr>
            <a:defRPr b="0" sz="800" spc="-1" strike="noStrike">
              <a:solidFill>
                <a:srgbClr val="000000"/>
              </a:solidFill>
              <a:latin typeface="Arial"/>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4C381-62FD-4672-A0DC-F93E1F08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30</Pages>
  <Words>9906</Words>
  <Characters>44362</Characters>
  <CharactersWithSpaces>51699</CharactersWithSpaces>
  <Paragraphs>2757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2018-11-26T09:16:00Z</dcterms:created>
  <dc:creator>Robotková Martina, Mgr.</dc:creator>
  <dc:description/>
  <dc:language>en-US</dc:language>
  <cp:lastModifiedBy>Jana Průšová</cp:lastModifiedBy>
  <cp:lastPrinted>2016-05-03T09:33:00Z</cp:lastPrinted>
  <dcterms:modified xsi:type="dcterms:W3CDTF">2018-11-26T09:16:00Z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