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BBB6A" w14:textId="77777777" w:rsidR="00A43E51" w:rsidRDefault="00A43E51" w:rsidP="00A43E51">
      <w:pPr>
        <w:jc w:val="center"/>
        <w:rPr>
          <w:rFonts w:asciiTheme="majorBidi" w:eastAsia="Calibri" w:hAnsiTheme="majorBidi" w:cstheme="majorBidi"/>
          <w:sz w:val="24"/>
          <w:szCs w:val="24"/>
        </w:rPr>
      </w:pPr>
      <w:r>
        <w:rPr>
          <w:rFonts w:asciiTheme="majorBidi" w:eastAsia="Calibri" w:hAnsiTheme="majorBidi" w:cstheme="majorBidi"/>
          <w:sz w:val="24"/>
          <w:szCs w:val="24"/>
        </w:rPr>
        <w:t>Uniwersytet Ekonomiczny we Wrocławiu</w:t>
      </w:r>
      <w:r>
        <w:rPr>
          <w:rFonts w:asciiTheme="majorBidi" w:eastAsia="Calibri" w:hAnsiTheme="majorBidi" w:cstheme="majorBidi"/>
          <w:sz w:val="24"/>
          <w:szCs w:val="24"/>
        </w:rPr>
        <w:br/>
        <w:t>ul. Komandorska 118/120</w:t>
      </w:r>
      <w:r>
        <w:rPr>
          <w:rFonts w:asciiTheme="majorBidi" w:eastAsia="Calibri" w:hAnsiTheme="majorBidi" w:cstheme="majorBidi"/>
          <w:sz w:val="24"/>
          <w:szCs w:val="24"/>
        </w:rPr>
        <w:br/>
        <w:t>53-345 Wrocław</w:t>
      </w:r>
    </w:p>
    <w:p w14:paraId="6D61A49A" w14:textId="77777777" w:rsidR="00A43E51" w:rsidRDefault="00A43E51" w:rsidP="00A43E51">
      <w:pPr>
        <w:jc w:val="center"/>
        <w:rPr>
          <w:rFonts w:asciiTheme="majorBidi" w:eastAsia="Calibri" w:hAnsiTheme="majorBidi" w:cstheme="majorBidi"/>
          <w:sz w:val="24"/>
          <w:szCs w:val="24"/>
        </w:rPr>
      </w:pPr>
    </w:p>
    <w:p w14:paraId="55F492A4" w14:textId="7869DA46" w:rsidR="00A43E51" w:rsidRDefault="00A43E51" w:rsidP="00A43E51">
      <w:pPr>
        <w:jc w:val="center"/>
        <w:rPr>
          <w:rFonts w:asciiTheme="majorBidi" w:eastAsia="Calibri" w:hAnsiTheme="majorBidi" w:cstheme="majorBidi"/>
          <w:sz w:val="24"/>
          <w:szCs w:val="24"/>
        </w:rPr>
      </w:pPr>
      <w:r>
        <w:rPr>
          <w:rFonts w:asciiTheme="majorBidi" w:eastAsia="Calibri" w:hAnsiTheme="majorBidi" w:cstheme="majorBidi"/>
          <w:sz w:val="24"/>
          <w:szCs w:val="24"/>
        </w:rPr>
        <w:br/>
        <w:t>Michał Trznadel (189405)</w:t>
      </w:r>
      <w:r>
        <w:rPr>
          <w:rFonts w:asciiTheme="majorBidi" w:eastAsia="Calibri" w:hAnsiTheme="majorBidi" w:cstheme="majorBidi"/>
          <w:sz w:val="24"/>
          <w:szCs w:val="24"/>
        </w:rPr>
        <w:br/>
        <w:t>Adam Wasilewski (189409)</w:t>
      </w:r>
    </w:p>
    <w:p w14:paraId="22AA9098" w14:textId="77777777" w:rsidR="00A43E51" w:rsidRDefault="00A43E51" w:rsidP="00A43E51">
      <w:pPr>
        <w:jc w:val="center"/>
        <w:rPr>
          <w:rFonts w:asciiTheme="majorBidi" w:eastAsia="Calibri" w:hAnsiTheme="majorBidi" w:cstheme="majorBidi"/>
          <w:sz w:val="24"/>
          <w:szCs w:val="24"/>
        </w:rPr>
      </w:pPr>
    </w:p>
    <w:p w14:paraId="0479EA18" w14:textId="77777777" w:rsidR="00A43E51" w:rsidRDefault="00A43E51" w:rsidP="00A43E51">
      <w:pPr>
        <w:jc w:val="center"/>
        <w:rPr>
          <w:rFonts w:asciiTheme="majorBidi" w:eastAsia="Calibri" w:hAnsiTheme="majorBidi" w:cstheme="majorBidi"/>
          <w:sz w:val="24"/>
          <w:szCs w:val="24"/>
        </w:rPr>
      </w:pPr>
    </w:p>
    <w:p w14:paraId="54164A26" w14:textId="77777777" w:rsidR="00A43E51" w:rsidRDefault="00A43E51" w:rsidP="00A43E51">
      <w:pPr>
        <w:jc w:val="center"/>
        <w:rPr>
          <w:rFonts w:asciiTheme="majorBidi" w:eastAsia="Calibri" w:hAnsiTheme="majorBidi" w:cstheme="majorBidi"/>
          <w:sz w:val="24"/>
          <w:szCs w:val="24"/>
        </w:rPr>
      </w:pPr>
    </w:p>
    <w:p w14:paraId="76276CD1" w14:textId="77777777" w:rsidR="00A43E51" w:rsidRDefault="00A43E51" w:rsidP="00A43E51">
      <w:pPr>
        <w:jc w:val="center"/>
        <w:rPr>
          <w:rFonts w:asciiTheme="majorBidi" w:eastAsia="Calibri" w:hAnsiTheme="majorBidi" w:cstheme="majorBidi"/>
          <w:sz w:val="24"/>
          <w:szCs w:val="24"/>
        </w:rPr>
      </w:pPr>
    </w:p>
    <w:p w14:paraId="61868609" w14:textId="5D49D11A" w:rsidR="00A43E51" w:rsidRDefault="00EA1327" w:rsidP="00EA1327">
      <w:pPr>
        <w:jc w:val="center"/>
        <w:rPr>
          <w:rFonts w:asciiTheme="majorBidi" w:eastAsia="Calibri" w:hAnsiTheme="majorBidi" w:cstheme="majorBidi"/>
          <w:b/>
          <w:bCs/>
          <w:sz w:val="32"/>
          <w:szCs w:val="32"/>
        </w:rPr>
      </w:pPr>
      <w:r>
        <w:rPr>
          <w:rFonts w:asciiTheme="majorBidi" w:eastAsia="Calibri" w:hAnsiTheme="majorBidi" w:cstheme="majorBidi"/>
          <w:b/>
          <w:bCs/>
          <w:sz w:val="32"/>
          <w:szCs w:val="32"/>
        </w:rPr>
        <w:t>Projekt zaliczeniowy</w:t>
      </w:r>
    </w:p>
    <w:p w14:paraId="00D0E7B5" w14:textId="77777777" w:rsidR="00A43E51" w:rsidRDefault="00A43E51" w:rsidP="00A43E51">
      <w:pPr>
        <w:rPr>
          <w:rFonts w:ascii="Calibri" w:eastAsia="Calibri" w:hAnsi="Calibri" w:cs="Calibri"/>
        </w:rPr>
      </w:pPr>
    </w:p>
    <w:p w14:paraId="6955B576" w14:textId="77777777" w:rsidR="00A43E51" w:rsidRDefault="00A43E51" w:rsidP="00A43E51">
      <w:pPr>
        <w:rPr>
          <w:rFonts w:ascii="Calibri" w:eastAsia="Calibri" w:hAnsi="Calibri" w:cs="Calibri"/>
        </w:rPr>
      </w:pPr>
    </w:p>
    <w:p w14:paraId="181F5E3E" w14:textId="77777777" w:rsidR="00A43E51" w:rsidRDefault="00A43E51" w:rsidP="00A43E51">
      <w:pPr>
        <w:rPr>
          <w:rFonts w:ascii="Calibri" w:eastAsia="Calibri" w:hAnsi="Calibri" w:cs="Calibri"/>
        </w:rPr>
      </w:pPr>
    </w:p>
    <w:p w14:paraId="066F1E75" w14:textId="77777777" w:rsidR="00A43E51" w:rsidRDefault="00A43E51" w:rsidP="00A43E51">
      <w:pPr>
        <w:rPr>
          <w:rFonts w:ascii="Calibri" w:eastAsia="Calibri" w:hAnsi="Calibri" w:cs="Calibri"/>
        </w:rPr>
      </w:pPr>
    </w:p>
    <w:p w14:paraId="6FF02F3D" w14:textId="77777777" w:rsidR="00A43E51" w:rsidRDefault="00A43E51" w:rsidP="00A43E51">
      <w:pPr>
        <w:rPr>
          <w:rFonts w:ascii="Calibri" w:eastAsia="Calibri" w:hAnsi="Calibri" w:cs="Calibri"/>
        </w:rPr>
      </w:pPr>
    </w:p>
    <w:p w14:paraId="6C5134F6" w14:textId="77777777" w:rsidR="00A43E51" w:rsidRDefault="00A43E51" w:rsidP="00A43E51">
      <w:pPr>
        <w:rPr>
          <w:rFonts w:ascii="Calibri" w:eastAsia="Calibri" w:hAnsi="Calibri" w:cs="Calibri"/>
        </w:rPr>
      </w:pPr>
    </w:p>
    <w:p w14:paraId="0269C0AD" w14:textId="77777777" w:rsidR="00A43E51" w:rsidRDefault="00A43E51" w:rsidP="00A43E51">
      <w:pPr>
        <w:rPr>
          <w:rFonts w:ascii="Calibri" w:eastAsia="Calibri" w:hAnsi="Calibri" w:cs="Calibri"/>
        </w:rPr>
      </w:pPr>
    </w:p>
    <w:p w14:paraId="2E115157" w14:textId="77777777" w:rsidR="00A43E51" w:rsidRDefault="00A43E51" w:rsidP="00A43E51">
      <w:pPr>
        <w:rPr>
          <w:rFonts w:ascii="Calibri" w:eastAsia="Calibri" w:hAnsi="Calibri" w:cs="Calibri"/>
        </w:rPr>
      </w:pPr>
    </w:p>
    <w:p w14:paraId="696A3BB1" w14:textId="77777777" w:rsidR="00A43E51" w:rsidRDefault="00A43E51" w:rsidP="00A43E51">
      <w:pPr>
        <w:rPr>
          <w:rFonts w:ascii="Calibri" w:eastAsia="Calibri" w:hAnsi="Calibri" w:cs="Calibri"/>
        </w:rPr>
      </w:pPr>
    </w:p>
    <w:p w14:paraId="2B80D1EA" w14:textId="77777777" w:rsidR="00A43E51" w:rsidRDefault="00A43E51" w:rsidP="00A43E51">
      <w:pPr>
        <w:rPr>
          <w:rFonts w:ascii="Calibri" w:eastAsia="Calibri" w:hAnsi="Calibri" w:cs="Calibri"/>
          <w:sz w:val="20"/>
          <w:szCs w:val="20"/>
        </w:rPr>
      </w:pPr>
    </w:p>
    <w:p w14:paraId="0801C4F8" w14:textId="4B1C3ED6" w:rsidR="00A43E51" w:rsidRDefault="00A43E51" w:rsidP="00A43E51">
      <w:pPr>
        <w:jc w:val="right"/>
        <w:rPr>
          <w:rFonts w:asciiTheme="majorBidi" w:eastAsia="Calibri" w:hAnsiTheme="majorBidi" w:cstheme="majorBidi"/>
        </w:rPr>
      </w:pPr>
      <w:r>
        <w:rPr>
          <w:rFonts w:asciiTheme="majorBidi" w:eastAsia="Calibri" w:hAnsiTheme="majorBidi" w:cstheme="majorBidi"/>
        </w:rPr>
        <w:t>Przedmiot: Statystyczna analiza danych</w:t>
      </w:r>
      <w:r>
        <w:rPr>
          <w:rFonts w:asciiTheme="majorBidi" w:eastAsia="Calibri" w:hAnsiTheme="majorBidi" w:cstheme="majorBidi"/>
        </w:rPr>
        <w:br/>
        <w:t>Prowadząca: dr Anna Sulima</w:t>
      </w:r>
      <w:r>
        <w:rPr>
          <w:rFonts w:asciiTheme="majorBidi" w:eastAsia="Calibri" w:hAnsiTheme="majorBidi" w:cstheme="majorBidi"/>
        </w:rPr>
        <w:br/>
        <w:t>Kierunek: Informatyka w biznesie</w:t>
      </w:r>
    </w:p>
    <w:p w14:paraId="46EE1218" w14:textId="77777777" w:rsidR="00A43E51" w:rsidRDefault="00A43E51" w:rsidP="00A43E51">
      <w:pPr>
        <w:rPr>
          <w:rFonts w:ascii="Calibri" w:eastAsia="Calibri" w:hAnsi="Calibri" w:cs="Calibri"/>
        </w:rPr>
      </w:pPr>
    </w:p>
    <w:p w14:paraId="3638FECE" w14:textId="77777777" w:rsidR="00A43E51" w:rsidRDefault="00A43E51" w:rsidP="00A43E51">
      <w:pPr>
        <w:rPr>
          <w:rFonts w:ascii="Calibri" w:eastAsia="Calibri" w:hAnsi="Calibri" w:cs="Calibri"/>
        </w:rPr>
      </w:pPr>
    </w:p>
    <w:p w14:paraId="439407BE" w14:textId="44305497" w:rsidR="00A43E51" w:rsidRDefault="00A82938" w:rsidP="00A82938">
      <w:pPr>
        <w:tabs>
          <w:tab w:val="left" w:pos="5240"/>
        </w:tabs>
        <w:rPr>
          <w:rFonts w:ascii="Calibri" w:eastAsia="Calibri" w:hAnsi="Calibri" w:cs="Calibri"/>
        </w:rPr>
      </w:pPr>
      <w:r>
        <w:rPr>
          <w:rFonts w:ascii="Calibri" w:eastAsia="Calibri" w:hAnsi="Calibri" w:cs="Calibri"/>
        </w:rPr>
        <w:tab/>
      </w:r>
    </w:p>
    <w:p w14:paraId="1D1A3B7D" w14:textId="77777777" w:rsidR="00A82938" w:rsidRDefault="00A82938" w:rsidP="00A82938">
      <w:pPr>
        <w:tabs>
          <w:tab w:val="left" w:pos="5240"/>
        </w:tabs>
        <w:rPr>
          <w:rFonts w:ascii="Calibri" w:eastAsia="Calibri" w:hAnsi="Calibri" w:cs="Calibri"/>
        </w:rPr>
      </w:pPr>
    </w:p>
    <w:p w14:paraId="13C2AF8B" w14:textId="77777777" w:rsidR="00A82938" w:rsidRDefault="00A82938" w:rsidP="00A82938">
      <w:pPr>
        <w:tabs>
          <w:tab w:val="left" w:pos="5240"/>
        </w:tabs>
        <w:rPr>
          <w:rFonts w:ascii="Calibri" w:eastAsia="Calibri" w:hAnsi="Calibri" w:cs="Calibri"/>
        </w:rPr>
      </w:pPr>
    </w:p>
    <w:p w14:paraId="248B8E65" w14:textId="77777777" w:rsidR="001974FA" w:rsidRDefault="001974FA" w:rsidP="00A43E51">
      <w:pPr>
        <w:rPr>
          <w:rFonts w:ascii="Calibri" w:eastAsia="Calibri" w:hAnsi="Calibri" w:cs="Calibri"/>
        </w:rPr>
      </w:pPr>
    </w:p>
    <w:p w14:paraId="531003CC" w14:textId="77777777" w:rsidR="00527BD6" w:rsidRDefault="00527BD6" w:rsidP="00A43E51">
      <w:pPr>
        <w:rPr>
          <w:rFonts w:ascii="Calibri" w:eastAsia="Calibri" w:hAnsi="Calibri" w:cs="Calibri"/>
        </w:rPr>
      </w:pPr>
    </w:p>
    <w:p w14:paraId="2B68487A" w14:textId="2484F9D9" w:rsidR="00A43E51" w:rsidRDefault="00A43E51" w:rsidP="00A43E51">
      <w:pPr>
        <w:jc w:val="center"/>
        <w:rPr>
          <w:rFonts w:asciiTheme="majorBidi" w:eastAsia="Calibri" w:hAnsiTheme="majorBidi" w:cstheme="majorBidi"/>
        </w:rPr>
      </w:pPr>
      <w:r>
        <w:rPr>
          <w:rFonts w:asciiTheme="majorBidi" w:eastAsia="Calibri" w:hAnsiTheme="majorBidi" w:cstheme="majorBidi"/>
        </w:rPr>
        <w:t>Wrocław 1</w:t>
      </w:r>
      <w:r w:rsidR="00A82938">
        <w:rPr>
          <w:rFonts w:asciiTheme="majorBidi" w:eastAsia="Calibri" w:hAnsiTheme="majorBidi" w:cstheme="majorBidi"/>
        </w:rPr>
        <w:t>9</w:t>
      </w:r>
      <w:r>
        <w:rPr>
          <w:rFonts w:asciiTheme="majorBidi" w:eastAsia="Calibri" w:hAnsiTheme="majorBidi" w:cstheme="majorBidi"/>
        </w:rPr>
        <w:t>.05.</w:t>
      </w:r>
      <w:proofErr w:type="gramStart"/>
      <w:r>
        <w:rPr>
          <w:rFonts w:asciiTheme="majorBidi" w:eastAsia="Calibri" w:hAnsiTheme="majorBidi" w:cstheme="majorBidi"/>
        </w:rPr>
        <w:t>2023r.</w:t>
      </w:r>
      <w:proofErr w:type="gramEnd"/>
    </w:p>
    <w:p w14:paraId="5A64DBA4" w14:textId="11C401D0" w:rsidR="00A82938" w:rsidRDefault="00A82938" w:rsidP="00A82938">
      <w:pPr>
        <w:pStyle w:val="Nagwek1"/>
        <w:numPr>
          <w:ilvl w:val="0"/>
          <w:numId w:val="2"/>
        </w:numPr>
      </w:pPr>
      <w:r>
        <w:lastRenderedPageBreak/>
        <w:t>Regresja liniowa</w:t>
      </w:r>
    </w:p>
    <w:p w14:paraId="67B3AF85" w14:textId="77777777" w:rsidR="00A82938" w:rsidRDefault="00A82938" w:rsidP="00A82938"/>
    <w:p w14:paraId="7E791F92" w14:textId="522336EE" w:rsidR="00A82938" w:rsidRDefault="00A82938" w:rsidP="00834134">
      <w:pPr>
        <w:ind w:firstLine="360"/>
        <w:jc w:val="both"/>
      </w:pPr>
      <w:r>
        <w:t xml:space="preserve">Dla regresji liniowej dane zostały dobrane ze strony </w:t>
      </w:r>
      <w:hyperlink r:id="rId5" w:history="1">
        <w:r w:rsidRPr="00CD73B0">
          <w:rPr>
            <w:rStyle w:val="Hipercze"/>
          </w:rPr>
          <w:t>https://stat.gov.pl/</w:t>
        </w:r>
      </w:hyperlink>
      <w:r>
        <w:t>. Do wykonania regresji liniowej wykorzystane zostały dane:</w:t>
      </w:r>
    </w:p>
    <w:p w14:paraId="73EDC288" w14:textId="76AAB8D2" w:rsidR="00A82938" w:rsidRDefault="00A82938" w:rsidP="00834134">
      <w:pPr>
        <w:pStyle w:val="Akapitzlist"/>
        <w:numPr>
          <w:ilvl w:val="0"/>
          <w:numId w:val="3"/>
        </w:numPr>
        <w:jc w:val="both"/>
      </w:pPr>
      <w:r>
        <w:t>Liczba ludności w wieku 20-24 lata w roku 2021 z podziałem na 16 województw.</w:t>
      </w:r>
    </w:p>
    <w:p w14:paraId="0FA69471" w14:textId="77777777" w:rsidR="00A82938" w:rsidRDefault="00A82938" w:rsidP="00834134">
      <w:pPr>
        <w:pStyle w:val="Akapitzlist"/>
        <w:numPr>
          <w:ilvl w:val="0"/>
          <w:numId w:val="3"/>
        </w:numPr>
        <w:jc w:val="both"/>
      </w:pPr>
      <w:r>
        <w:t>Przeciętne miesięczne wynagrodzenie brutto w roku 2021 z podziałem na 16 województw.</w:t>
      </w:r>
    </w:p>
    <w:p w14:paraId="2C23C232" w14:textId="2A10A177" w:rsidR="00C008EA" w:rsidRDefault="00EA1327" w:rsidP="00834134">
      <w:pPr>
        <w:pStyle w:val="Akapitzlist"/>
        <w:numPr>
          <w:ilvl w:val="0"/>
          <w:numId w:val="3"/>
        </w:numPr>
        <w:jc w:val="both"/>
      </w:pPr>
      <w:r>
        <w:t>Liczba nowoutworzonych miejsc pracy w roku 2021 z podziałem na 16 województw.</w:t>
      </w:r>
    </w:p>
    <w:p w14:paraId="2932A4CE" w14:textId="50A92091" w:rsidR="00EA1327" w:rsidRDefault="00EA1327" w:rsidP="00834134">
      <w:pPr>
        <w:jc w:val="both"/>
      </w:pPr>
      <w:r>
        <w:t xml:space="preserve">Celem stworzenia tego modelu było poszukiwanie zależności między objaśnianą (ilością ludzi w wieku 20-24 lata), a objaśniającymi (przeciętne wynagrodzenie miesięczne brutto, liczba nowoutworzonych miejsc pracy). Po wykonaniu budowy modelu liniowego w języku R funkcją </w:t>
      </w:r>
      <w:proofErr w:type="gramStart"/>
      <w:r>
        <w:t>lm(</w:t>
      </w:r>
      <w:proofErr w:type="gramEnd"/>
      <w:r>
        <w:t>) otrzymaliśmy wyniki:</w:t>
      </w:r>
    </w:p>
    <w:p w14:paraId="2CC45E97" w14:textId="58CCC120" w:rsidR="00EA1327" w:rsidRDefault="00C6424F" w:rsidP="00EA1327">
      <w:r w:rsidRPr="00C6424F">
        <w:rPr>
          <w:noProof/>
        </w:rPr>
        <w:drawing>
          <wp:inline distT="0" distB="0" distL="0" distR="0" wp14:anchorId="4219C47D" wp14:editId="59F0A9D0">
            <wp:extent cx="5760720" cy="3308350"/>
            <wp:effectExtent l="0" t="0" r="0" b="6350"/>
            <wp:docPr id="2075271451"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71451" name="Obraz 1" descr="Obraz zawierający tekst, zrzut ekranu, Czcionka, numer&#10;&#10;Opis wygenerowany automatycznie"/>
                    <pic:cNvPicPr/>
                  </pic:nvPicPr>
                  <pic:blipFill>
                    <a:blip r:embed="rId6"/>
                    <a:stretch>
                      <a:fillRect/>
                    </a:stretch>
                  </pic:blipFill>
                  <pic:spPr>
                    <a:xfrm>
                      <a:off x="0" y="0"/>
                      <a:ext cx="5760720" cy="3308350"/>
                    </a:xfrm>
                    <a:prstGeom prst="rect">
                      <a:avLst/>
                    </a:prstGeom>
                  </pic:spPr>
                </pic:pic>
              </a:graphicData>
            </a:graphic>
          </wp:inline>
        </w:drawing>
      </w:r>
    </w:p>
    <w:p w14:paraId="3021F74F" w14:textId="455A9088" w:rsidR="00EF0454" w:rsidRPr="009E5936" w:rsidRDefault="009E5936" w:rsidP="009E5936">
      <w:pPr>
        <w:ind w:firstLine="708"/>
        <w:jc w:val="both"/>
      </w:pPr>
      <w:r>
        <w:t>W wyników przedstawionych powyżej widać, że wynagrodzenia mają ujemny wpływ na ludność, zaś liczba miejsc pracy ma silny wpływ dodatni. Wartość t-</w:t>
      </w:r>
      <w:proofErr w:type="spellStart"/>
      <w:r>
        <w:t>value</w:t>
      </w:r>
      <w:proofErr w:type="spellEnd"/>
      <w:r>
        <w:t xml:space="preserve"> dla wszystkich zmiennych jest stosunkowo daleko od zera co może wskazywać na istnienie związku między nimi. Wartość p-</w:t>
      </w:r>
      <w:proofErr w:type="spellStart"/>
      <w:r>
        <w:t>value</w:t>
      </w:r>
      <w:proofErr w:type="spellEnd"/>
      <w:r>
        <w:t xml:space="preserve"> jest mniejsza od 0,05 co upewnia nas, że istnieje związek między zmiennymi. R-kwadrat przedstawia miarę dopasowania modelu do rzeczywistych danych. W naszym przykładzie R</w:t>
      </w:r>
      <w:r>
        <w:rPr>
          <w:vertAlign w:val="superscript"/>
        </w:rPr>
        <w:t>2</w:t>
      </w:r>
      <w:r>
        <w:t>=0,9477</w:t>
      </w:r>
      <w:r w:rsidR="00C73EC5">
        <w:t xml:space="preserve"> przez co możemy </w:t>
      </w:r>
      <w:proofErr w:type="gramStart"/>
      <w:r w:rsidR="00C73EC5">
        <w:t>przyjąć</w:t>
      </w:r>
      <w:proofErr w:type="gramEnd"/>
      <w:r w:rsidR="00C73EC5">
        <w:t xml:space="preserve"> że wyjaśnia obserwowaną wariancję zmiennej odpowiedzi. </w:t>
      </w:r>
    </w:p>
    <w:p w14:paraId="453A5190" w14:textId="40841892" w:rsidR="00EA1327" w:rsidRDefault="00EA1327" w:rsidP="00EA1327"/>
    <w:p w14:paraId="6C176679" w14:textId="77777777" w:rsidR="00EA1327" w:rsidRDefault="00EA1327" w:rsidP="00EA1327"/>
    <w:p w14:paraId="5194783B" w14:textId="77777777" w:rsidR="00EA1327" w:rsidRDefault="00EA1327" w:rsidP="00EA1327"/>
    <w:p w14:paraId="5B2402B7" w14:textId="77777777" w:rsidR="00EA1327" w:rsidRDefault="00EA1327" w:rsidP="00EA1327"/>
    <w:p w14:paraId="1698F30F" w14:textId="77777777" w:rsidR="00EA1327" w:rsidRDefault="00EA1327" w:rsidP="00EA1327"/>
    <w:p w14:paraId="1E10AA62" w14:textId="77777777" w:rsidR="00EA1327" w:rsidRDefault="00EA1327" w:rsidP="00EA1327"/>
    <w:p w14:paraId="472075D6" w14:textId="77777777" w:rsidR="00EA1327" w:rsidRDefault="00EA1327" w:rsidP="00EA1327"/>
    <w:p w14:paraId="41417885" w14:textId="77777777" w:rsidR="00EA1327" w:rsidRDefault="00EA1327" w:rsidP="00EA1327"/>
    <w:p w14:paraId="4AA4ACB7" w14:textId="05D7639D" w:rsidR="00EA1327" w:rsidRDefault="00EA1327" w:rsidP="00EA1327">
      <w:pPr>
        <w:pStyle w:val="Nagwek1"/>
        <w:numPr>
          <w:ilvl w:val="0"/>
          <w:numId w:val="2"/>
        </w:numPr>
      </w:pPr>
      <w:r>
        <w:lastRenderedPageBreak/>
        <w:t>Regresja logistyczna</w:t>
      </w:r>
    </w:p>
    <w:p w14:paraId="5F03660D" w14:textId="77777777" w:rsidR="00C6424F" w:rsidRDefault="00C6424F" w:rsidP="00C6424F">
      <w:pPr>
        <w:ind w:firstLine="360"/>
      </w:pPr>
    </w:p>
    <w:p w14:paraId="01A99E8E" w14:textId="24C97111" w:rsidR="00EA1327" w:rsidRDefault="00EA1327" w:rsidP="00834134">
      <w:pPr>
        <w:ind w:firstLine="360"/>
        <w:jc w:val="both"/>
      </w:pPr>
      <w:r>
        <w:t xml:space="preserve">Dla regresji logistycznej dane zostały dobrane ze strony </w:t>
      </w:r>
      <w:hyperlink r:id="rId7" w:history="1">
        <w:r w:rsidRPr="00CD73B0">
          <w:rPr>
            <w:rStyle w:val="Hipercze"/>
          </w:rPr>
          <w:t>https://stat.gov.pl/</w:t>
        </w:r>
      </w:hyperlink>
      <w:r>
        <w:t>. Do wykonania regresji logistycznej wykorzystane zostały dane:</w:t>
      </w:r>
    </w:p>
    <w:p w14:paraId="59B24278" w14:textId="037EDD64" w:rsidR="00EA1327" w:rsidRDefault="00C6424F" w:rsidP="00834134">
      <w:pPr>
        <w:pStyle w:val="Akapitzlist"/>
        <w:numPr>
          <w:ilvl w:val="0"/>
          <w:numId w:val="4"/>
        </w:numPr>
        <w:jc w:val="both"/>
      </w:pPr>
      <w:r>
        <w:t>Liczba zgonów wg płci kobiet ogółem w 2021 roku z podziałem na województwa.</w:t>
      </w:r>
    </w:p>
    <w:p w14:paraId="7028D181" w14:textId="0F2EFAAE" w:rsidR="00C6424F" w:rsidRPr="00EA1327" w:rsidRDefault="00C6424F" w:rsidP="00834134">
      <w:pPr>
        <w:pStyle w:val="Akapitzlist"/>
        <w:numPr>
          <w:ilvl w:val="0"/>
          <w:numId w:val="4"/>
        </w:numPr>
        <w:jc w:val="both"/>
      </w:pPr>
      <w:r>
        <w:t>Liczba zgonów wg płci mężczyzn ogółem w 2021 roku z podziałem na województwa.</w:t>
      </w:r>
    </w:p>
    <w:p w14:paraId="5F8AF012" w14:textId="50B5BBE4" w:rsidR="00C6424F" w:rsidRPr="00EA1327" w:rsidRDefault="00C6424F" w:rsidP="00834134">
      <w:pPr>
        <w:pStyle w:val="Akapitzlist"/>
        <w:numPr>
          <w:ilvl w:val="0"/>
          <w:numId w:val="4"/>
        </w:numPr>
        <w:jc w:val="both"/>
      </w:pPr>
      <w:r>
        <w:t>Liczba kobiet ogółem w 2021 roku z podziałem na województwa.</w:t>
      </w:r>
    </w:p>
    <w:p w14:paraId="27C64534" w14:textId="4BA53EAC" w:rsidR="00C6424F" w:rsidRDefault="00C6424F" w:rsidP="00834134">
      <w:pPr>
        <w:pStyle w:val="Akapitzlist"/>
        <w:numPr>
          <w:ilvl w:val="0"/>
          <w:numId w:val="4"/>
        </w:numPr>
        <w:jc w:val="both"/>
      </w:pPr>
      <w:r>
        <w:t>Liczba mężczyzn ogółem w 2021 roku z podziałem na województwa.</w:t>
      </w:r>
    </w:p>
    <w:p w14:paraId="581B0EDE" w14:textId="2581653F" w:rsidR="00EA1327" w:rsidRDefault="00C6424F" w:rsidP="00834134">
      <w:pPr>
        <w:jc w:val="both"/>
      </w:pPr>
      <w:r>
        <w:t>Następnie została dołączona do wyników kolumna z wartościami 0 – kobieta, 1 – mężczyzna</w:t>
      </w:r>
      <w:r w:rsidR="00834134">
        <w:t xml:space="preserve"> dla danych pobranych z GUS-u</w:t>
      </w:r>
      <w:r>
        <w:t xml:space="preserve">. Kolejnym krokiem było połączenie danych liczby zgonów i liczby ludzi </w:t>
      </w:r>
      <w:r w:rsidR="006B3531">
        <w:t xml:space="preserve">w jedną tabelę, a następnie wykonanie regresji logistycznej funkcją </w:t>
      </w:r>
      <w:proofErr w:type="spellStart"/>
      <w:proofErr w:type="gramStart"/>
      <w:r w:rsidR="006B3531">
        <w:t>glm</w:t>
      </w:r>
      <w:proofErr w:type="spellEnd"/>
      <w:r w:rsidR="006B3531">
        <w:t>(</w:t>
      </w:r>
      <w:proofErr w:type="gramEnd"/>
      <w:r w:rsidR="006B3531">
        <w:t>)</w:t>
      </w:r>
    </w:p>
    <w:p w14:paraId="6DF3998B" w14:textId="0CCDC09F" w:rsidR="00EA1327" w:rsidRDefault="00834134" w:rsidP="00EA1327">
      <w:r w:rsidRPr="00834134">
        <w:rPr>
          <w:noProof/>
        </w:rPr>
        <w:drawing>
          <wp:inline distT="0" distB="0" distL="0" distR="0" wp14:anchorId="4C635AA5" wp14:editId="61E4E711">
            <wp:extent cx="5760720" cy="3343910"/>
            <wp:effectExtent l="0" t="0" r="0" b="8890"/>
            <wp:docPr id="1335911885" name="Obraz 1" descr="Obraz zawierający tekst, zrzut ekranu, Czcionka, dokumen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911885" name="Obraz 1" descr="Obraz zawierający tekst, zrzut ekranu, Czcionka, dokument&#10;&#10;Opis wygenerowany automatycznie"/>
                    <pic:cNvPicPr/>
                  </pic:nvPicPr>
                  <pic:blipFill>
                    <a:blip r:embed="rId8"/>
                    <a:stretch>
                      <a:fillRect/>
                    </a:stretch>
                  </pic:blipFill>
                  <pic:spPr>
                    <a:xfrm>
                      <a:off x="0" y="0"/>
                      <a:ext cx="5760720" cy="3343910"/>
                    </a:xfrm>
                    <a:prstGeom prst="rect">
                      <a:avLst/>
                    </a:prstGeom>
                  </pic:spPr>
                </pic:pic>
              </a:graphicData>
            </a:graphic>
          </wp:inline>
        </w:drawing>
      </w:r>
    </w:p>
    <w:p w14:paraId="3B5E1927" w14:textId="29667955" w:rsidR="00EA1327" w:rsidRPr="0023050F" w:rsidRDefault="0023050F" w:rsidP="00C3409E">
      <w:pPr>
        <w:jc w:val="both"/>
      </w:pPr>
      <w:r>
        <w:tab/>
        <w:t xml:space="preserve">Wzrost predykcyjnej liczba zgonów o jedną jednostkę wiąże się ze średnią zmianą o </w:t>
      </w:r>
      <w:r w:rsidR="00C3409E">
        <w:br/>
      </w:r>
      <w:r>
        <w:t>9,010*10</w:t>
      </w:r>
      <w:r>
        <w:rPr>
          <w:vertAlign w:val="superscript"/>
        </w:rPr>
        <w:t>-4</w:t>
      </w:r>
      <w:r>
        <w:t xml:space="preserve"> w dzienniku szans zmiennej odpowiedzi płeć na wartość 1, w przypadku wzrost ludności o jedną jednostkę wiąże się ze średnią zmianą o -1,201*10</w:t>
      </w:r>
      <w:r>
        <w:rPr>
          <w:vertAlign w:val="superscript"/>
        </w:rPr>
        <w:t>-5</w:t>
      </w:r>
      <w:r>
        <w:t xml:space="preserve"> w dzienniku szans zmiennej odpowiedzi płeć na wartość 1. Zmienne </w:t>
      </w:r>
      <w:r w:rsidR="00927BD9">
        <w:t>liczba zgonów</w:t>
      </w:r>
      <w:r>
        <w:t xml:space="preserve"> i </w:t>
      </w:r>
      <w:r w:rsidR="00927BD9">
        <w:t>ludność</w:t>
      </w:r>
      <w:r>
        <w:t xml:space="preserve"> są statystycznie istotne, ponieważ wyliczone dla nich wartości p są mniejsze od 0,05.</w:t>
      </w:r>
    </w:p>
    <w:p w14:paraId="156CCB7F" w14:textId="77777777" w:rsidR="00834134" w:rsidRDefault="00834134" w:rsidP="00EA1327"/>
    <w:p w14:paraId="46A61476" w14:textId="77777777" w:rsidR="00834134" w:rsidRDefault="00834134" w:rsidP="00EA1327"/>
    <w:p w14:paraId="018A2B8C" w14:textId="77777777" w:rsidR="00834134" w:rsidRDefault="00834134" w:rsidP="00EA1327"/>
    <w:p w14:paraId="417EB843" w14:textId="77777777" w:rsidR="00834134" w:rsidRDefault="00834134" w:rsidP="00EA1327"/>
    <w:p w14:paraId="19E51A3F" w14:textId="77777777" w:rsidR="00834134" w:rsidRDefault="00834134" w:rsidP="00EA1327"/>
    <w:p w14:paraId="1DE4192E" w14:textId="77777777" w:rsidR="00834134" w:rsidRDefault="00834134" w:rsidP="00EA1327"/>
    <w:p w14:paraId="60688F6F" w14:textId="77777777" w:rsidR="00834134" w:rsidRDefault="00834134" w:rsidP="00EA1327"/>
    <w:p w14:paraId="6C82D168" w14:textId="77777777" w:rsidR="00834134" w:rsidRDefault="00834134" w:rsidP="00EA1327"/>
    <w:p w14:paraId="71ED2AAF" w14:textId="0F4C562D" w:rsidR="00834134" w:rsidRDefault="00834134" w:rsidP="00834134">
      <w:pPr>
        <w:pStyle w:val="Nagwek1"/>
        <w:numPr>
          <w:ilvl w:val="0"/>
          <w:numId w:val="2"/>
        </w:numPr>
      </w:pPr>
      <w:r>
        <w:lastRenderedPageBreak/>
        <w:t>Analiza głównych składowych</w:t>
      </w:r>
    </w:p>
    <w:p w14:paraId="58A98B95" w14:textId="2F47620A" w:rsidR="00834134" w:rsidRDefault="00834134" w:rsidP="00834134">
      <w:pPr>
        <w:jc w:val="both"/>
      </w:pPr>
    </w:p>
    <w:p w14:paraId="00A0BE41" w14:textId="6C1FD8AD" w:rsidR="00834134" w:rsidRDefault="00834134" w:rsidP="00834134">
      <w:pPr>
        <w:ind w:firstLine="360"/>
        <w:jc w:val="both"/>
      </w:pPr>
      <w:r>
        <w:t xml:space="preserve">Do analizy głównych składowych dane zostały pobrane ze strony </w:t>
      </w:r>
      <w:hyperlink r:id="rId9" w:history="1">
        <w:r w:rsidRPr="00CD73B0">
          <w:rPr>
            <w:rStyle w:val="Hipercze"/>
          </w:rPr>
          <w:t>https://stat.gov.pl/</w:t>
        </w:r>
      </w:hyperlink>
      <w:r>
        <w:t>. Do wykonania analizy głównych składowych wykorzystane zostały dane:</w:t>
      </w:r>
    </w:p>
    <w:p w14:paraId="4A530983" w14:textId="27CE0A67" w:rsidR="00834134" w:rsidRDefault="00834134" w:rsidP="00834134">
      <w:pPr>
        <w:pStyle w:val="Akapitzlist"/>
        <w:numPr>
          <w:ilvl w:val="0"/>
          <w:numId w:val="5"/>
        </w:numPr>
      </w:pPr>
      <w:r>
        <w:t>Wysokość stopy bezrobocia w Polsce w latach 2010 – 2015</w:t>
      </w:r>
    </w:p>
    <w:p w14:paraId="4A858C91" w14:textId="1E6218B5" w:rsidR="00834134" w:rsidRDefault="00834134" w:rsidP="00834134">
      <w:pPr>
        <w:pStyle w:val="Akapitzlist"/>
        <w:numPr>
          <w:ilvl w:val="0"/>
          <w:numId w:val="5"/>
        </w:numPr>
      </w:pPr>
      <w:r>
        <w:t>Liczba nowoutworzonych miejsc pracy w Polsce w latach 2010 – 2015</w:t>
      </w:r>
    </w:p>
    <w:p w14:paraId="1B62F28E" w14:textId="59658F82" w:rsidR="00834134" w:rsidRDefault="00834134" w:rsidP="00834134">
      <w:pPr>
        <w:pStyle w:val="Akapitzlist"/>
        <w:numPr>
          <w:ilvl w:val="0"/>
          <w:numId w:val="5"/>
        </w:numPr>
      </w:pPr>
      <w:r>
        <w:t>Liczba przedszkoli w Polsce w latach 2010 – 2015</w:t>
      </w:r>
    </w:p>
    <w:p w14:paraId="1EC0B9A4" w14:textId="5961C39D" w:rsidR="00834134" w:rsidRDefault="00834134" w:rsidP="00834134">
      <w:pPr>
        <w:pStyle w:val="Akapitzlist"/>
        <w:numPr>
          <w:ilvl w:val="0"/>
          <w:numId w:val="5"/>
        </w:numPr>
      </w:pPr>
      <w:r>
        <w:t>Liczba absolwentów szkół wyższych w latach 2010 – 2015</w:t>
      </w:r>
    </w:p>
    <w:p w14:paraId="6429001A" w14:textId="34BBEAFD" w:rsidR="00834134" w:rsidRDefault="00834134" w:rsidP="00834134">
      <w:r w:rsidRPr="00834134">
        <w:rPr>
          <w:noProof/>
        </w:rPr>
        <w:drawing>
          <wp:inline distT="0" distB="0" distL="0" distR="0" wp14:anchorId="04CE841F" wp14:editId="730C72F9">
            <wp:extent cx="5760720" cy="758825"/>
            <wp:effectExtent l="0" t="0" r="0" b="3175"/>
            <wp:docPr id="270490553"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90553" name="Obraz 1" descr="Obraz zawierający tekst, Czcionka, zrzut ekranu&#10;&#10;Opis wygenerowany automatycznie"/>
                    <pic:cNvPicPr/>
                  </pic:nvPicPr>
                  <pic:blipFill>
                    <a:blip r:embed="rId10"/>
                    <a:stretch>
                      <a:fillRect/>
                    </a:stretch>
                  </pic:blipFill>
                  <pic:spPr>
                    <a:xfrm>
                      <a:off x="0" y="0"/>
                      <a:ext cx="5760720" cy="758825"/>
                    </a:xfrm>
                    <a:prstGeom prst="rect">
                      <a:avLst/>
                    </a:prstGeom>
                  </pic:spPr>
                </pic:pic>
              </a:graphicData>
            </a:graphic>
          </wp:inline>
        </w:drawing>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4111"/>
      </w:tblGrid>
      <w:tr w:rsidR="00C3409E" w14:paraId="5F7E6593" w14:textId="77777777" w:rsidTr="00C3409E">
        <w:tc>
          <w:tcPr>
            <w:tcW w:w="4531" w:type="dxa"/>
          </w:tcPr>
          <w:p w14:paraId="6D00B08B" w14:textId="1BE14425" w:rsidR="00C3409E" w:rsidRDefault="00C3409E" w:rsidP="00834134">
            <w:r>
              <w:rPr>
                <w:noProof/>
              </w:rPr>
              <w:drawing>
                <wp:inline distT="0" distB="0" distL="0" distR="0" wp14:anchorId="2BFFFE4F" wp14:editId="16CBDF63">
                  <wp:extent cx="3016869" cy="2730500"/>
                  <wp:effectExtent l="0" t="0" r="0" b="0"/>
                  <wp:docPr id="55382763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8146" cy="2740707"/>
                          </a:xfrm>
                          <a:prstGeom prst="rect">
                            <a:avLst/>
                          </a:prstGeom>
                          <a:noFill/>
                          <a:ln>
                            <a:noFill/>
                          </a:ln>
                        </pic:spPr>
                      </pic:pic>
                    </a:graphicData>
                  </a:graphic>
                </wp:inline>
              </w:drawing>
            </w:r>
          </w:p>
        </w:tc>
        <w:tc>
          <w:tcPr>
            <w:tcW w:w="4531" w:type="dxa"/>
          </w:tcPr>
          <w:p w14:paraId="4E81AAB3" w14:textId="0E7FD496" w:rsidR="00C3409E" w:rsidRDefault="00C3409E" w:rsidP="00834134">
            <w:r>
              <w:rPr>
                <w:noProof/>
              </w:rPr>
              <w:drawing>
                <wp:inline distT="0" distB="0" distL="0" distR="0" wp14:anchorId="590B375D" wp14:editId="1E85A98A">
                  <wp:extent cx="2476500" cy="2736426"/>
                  <wp:effectExtent l="0" t="0" r="0" b="6985"/>
                  <wp:docPr id="1217865102"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426" cy="2744079"/>
                          </a:xfrm>
                          <a:prstGeom prst="rect">
                            <a:avLst/>
                          </a:prstGeom>
                          <a:noFill/>
                          <a:ln>
                            <a:noFill/>
                          </a:ln>
                        </pic:spPr>
                      </pic:pic>
                    </a:graphicData>
                  </a:graphic>
                </wp:inline>
              </w:drawing>
            </w:r>
          </w:p>
        </w:tc>
      </w:tr>
    </w:tbl>
    <w:p w14:paraId="26BA3C56" w14:textId="77777777" w:rsidR="00C3409E" w:rsidRDefault="00C3409E" w:rsidP="00834134">
      <w:pPr>
        <w:jc w:val="both"/>
      </w:pPr>
    </w:p>
    <w:p w14:paraId="5DEAD1BF" w14:textId="08C5C8EF" w:rsidR="00834134" w:rsidRDefault="00834134" w:rsidP="00834134">
      <w:pPr>
        <w:jc w:val="both"/>
      </w:pPr>
      <w:r>
        <w:tab/>
      </w:r>
      <w:r w:rsidR="0068375B">
        <w:t xml:space="preserve">Pierwsza składowa wyjaśnia 79,44% wariacji wspólnej wszystkich zmiennych, druga składowa wyjaśnia 99,99%, a trzecia i czwarta składowa wyjaśnia 100% wariacji, dlatego należy przyjąć dwie główne składowe. Z wykresu </w:t>
      </w:r>
      <w:proofErr w:type="spellStart"/>
      <w:proofErr w:type="gramStart"/>
      <w:r w:rsidR="0068375B">
        <w:t>biplot</w:t>
      </w:r>
      <w:proofErr w:type="spellEnd"/>
      <w:r w:rsidR="0068375B">
        <w:t>(</w:t>
      </w:r>
      <w:proofErr w:type="gramEnd"/>
      <w:r w:rsidR="0068375B">
        <w:t>)  widać wysoką korelację dodatnią między stopą bezrobocia, a przedszkolami, można zauważyć, że nowoutworzone miejsca pracy i absolwenci tworzą spory kąt rozwarty co wskazuje na ujemną korelację między nimi, dodatkowo na wykresie widać, że nowe miejsca pracy mają największy wpływ na stopę bezrobocia (comp.1), na nowe miejsca pracy (comp.2) największy wpływ ma liczba absolwentów.</w:t>
      </w:r>
    </w:p>
    <w:p w14:paraId="0030A455" w14:textId="3412ABAA" w:rsidR="00834134" w:rsidRDefault="00D12F45" w:rsidP="00D12F45">
      <w:pPr>
        <w:pStyle w:val="Nagwek1"/>
        <w:numPr>
          <w:ilvl w:val="0"/>
          <w:numId w:val="2"/>
        </w:numPr>
      </w:pPr>
      <w:r>
        <w:t>Analiza skupień</w:t>
      </w:r>
    </w:p>
    <w:p w14:paraId="4A8FCA6E" w14:textId="4D2DB743" w:rsidR="00D12F45" w:rsidRDefault="00D12F45" w:rsidP="004D1DC3">
      <w:pPr>
        <w:pStyle w:val="Akapitzlist"/>
      </w:pPr>
      <w:r>
        <w:t xml:space="preserve">Do analizy </w:t>
      </w:r>
      <w:r>
        <w:t>skupień</w:t>
      </w:r>
      <w:r>
        <w:t xml:space="preserve"> dane zostały pobrane ze strony </w:t>
      </w:r>
      <w:hyperlink r:id="rId13" w:history="1">
        <w:r w:rsidRPr="00CD73B0">
          <w:rPr>
            <w:rStyle w:val="Hipercze"/>
          </w:rPr>
          <w:t>https://stat.gov.pl/</w:t>
        </w:r>
      </w:hyperlink>
      <w:r>
        <w:t xml:space="preserve">. Do wykonania analizy </w:t>
      </w:r>
      <w:r>
        <w:t>skupień wykorzystane</w:t>
      </w:r>
      <w:r>
        <w:t xml:space="preserve"> zostały dane:</w:t>
      </w:r>
      <w:r>
        <w:br/>
      </w:r>
    </w:p>
    <w:p w14:paraId="161E013A" w14:textId="258A89C6" w:rsidR="00D12F45" w:rsidRDefault="00D12F45" w:rsidP="00D12F45">
      <w:pPr>
        <w:pStyle w:val="Akapitzlist"/>
        <w:numPr>
          <w:ilvl w:val="0"/>
          <w:numId w:val="7"/>
        </w:numPr>
      </w:pPr>
      <w:r>
        <w:t>Liczba ludności w poszczególnych województwach w roku 2020,</w:t>
      </w:r>
    </w:p>
    <w:p w14:paraId="3DF53F64" w14:textId="13AF7C84" w:rsidR="00D12F45" w:rsidRDefault="00D12F45" w:rsidP="00D12F45">
      <w:pPr>
        <w:pStyle w:val="Akapitzlist"/>
        <w:numPr>
          <w:ilvl w:val="0"/>
          <w:numId w:val="7"/>
        </w:numPr>
      </w:pPr>
      <w:r>
        <w:t xml:space="preserve">Zaległości w opłatach za czynsz i inne opłaty mieszkaniowe </w:t>
      </w:r>
      <w:r>
        <w:t>w poszczególnych województwach w roku 2020</w:t>
      </w:r>
      <w:r>
        <w:t>,</w:t>
      </w:r>
    </w:p>
    <w:p w14:paraId="251B9D03" w14:textId="4ED83033" w:rsidR="00D12F45" w:rsidRDefault="00D12F45" w:rsidP="00D12F45">
      <w:pPr>
        <w:pStyle w:val="Akapitzlist"/>
        <w:numPr>
          <w:ilvl w:val="0"/>
          <w:numId w:val="7"/>
        </w:numPr>
      </w:pPr>
      <w:r>
        <w:t xml:space="preserve">Koszty eksploatacji mieszkań </w:t>
      </w:r>
      <w:r>
        <w:t>w poszczególnych województwach w roku 2020</w:t>
      </w:r>
      <w:r>
        <w:t>,</w:t>
      </w:r>
    </w:p>
    <w:p w14:paraId="35133B9B" w14:textId="4E1E0CF3" w:rsidR="00D12F45" w:rsidRDefault="00D12F45" w:rsidP="00D12F45">
      <w:pPr>
        <w:pStyle w:val="Akapitzlist"/>
        <w:numPr>
          <w:ilvl w:val="0"/>
          <w:numId w:val="7"/>
        </w:numPr>
      </w:pPr>
      <w:r>
        <w:t xml:space="preserve">Powierzchnia mieszkań </w:t>
      </w:r>
      <w:r>
        <w:t>w poszczególnych województwach w roku 2020</w:t>
      </w:r>
    </w:p>
    <w:p w14:paraId="6823CC5B" w14:textId="559CB79C" w:rsidR="00B25AF6" w:rsidRDefault="00B25AF6" w:rsidP="00B25AF6">
      <w:r w:rsidRPr="00B25AF6">
        <w:lastRenderedPageBreak/>
        <w:drawing>
          <wp:inline distT="0" distB="0" distL="0" distR="0" wp14:anchorId="22DEC2E2" wp14:editId="732455EF">
            <wp:extent cx="2846717" cy="3038758"/>
            <wp:effectExtent l="0" t="0" r="0" b="9525"/>
            <wp:docPr id="904788165" name="Obraz 1" descr="Obraz zawierający tekst, wyświetlacz,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88165" name="Obraz 1" descr="Obraz zawierający tekst, wyświetlacz, zrzut ekranu, oprogramowanie&#10;&#10;Opis wygenerowany automatycznie"/>
                    <pic:cNvPicPr/>
                  </pic:nvPicPr>
                  <pic:blipFill>
                    <a:blip r:embed="rId14"/>
                    <a:stretch>
                      <a:fillRect/>
                    </a:stretch>
                  </pic:blipFill>
                  <pic:spPr>
                    <a:xfrm>
                      <a:off x="0" y="0"/>
                      <a:ext cx="2882691" cy="3077159"/>
                    </a:xfrm>
                    <a:prstGeom prst="rect">
                      <a:avLst/>
                    </a:prstGeom>
                  </pic:spPr>
                </pic:pic>
              </a:graphicData>
            </a:graphic>
          </wp:inline>
        </w:drawing>
      </w:r>
      <w:r w:rsidR="000B7C68" w:rsidRPr="00B25AF6">
        <w:drawing>
          <wp:inline distT="0" distB="0" distL="0" distR="0" wp14:anchorId="783CC7DD" wp14:editId="4A341830">
            <wp:extent cx="2866092" cy="3053751"/>
            <wp:effectExtent l="0" t="0" r="0" b="0"/>
            <wp:docPr id="1203887288" name="Obraz 1" descr="Obraz zawierający tekst, zrzut ekranu, wyświetlacz,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87288" name="Obraz 1" descr="Obraz zawierający tekst, zrzut ekranu, wyświetlacz, oprogramowanie&#10;&#10;Opis wygenerowany automatycznie"/>
                    <pic:cNvPicPr/>
                  </pic:nvPicPr>
                  <pic:blipFill>
                    <a:blip r:embed="rId15"/>
                    <a:stretch>
                      <a:fillRect/>
                    </a:stretch>
                  </pic:blipFill>
                  <pic:spPr>
                    <a:xfrm>
                      <a:off x="0" y="0"/>
                      <a:ext cx="2897551" cy="3087269"/>
                    </a:xfrm>
                    <a:prstGeom prst="rect">
                      <a:avLst/>
                    </a:prstGeom>
                  </pic:spPr>
                </pic:pic>
              </a:graphicData>
            </a:graphic>
          </wp:inline>
        </w:drawing>
      </w:r>
    </w:p>
    <w:p w14:paraId="20396C4D" w14:textId="77777777" w:rsidR="00B25AF6" w:rsidRDefault="00B25AF6" w:rsidP="00B25AF6"/>
    <w:p w14:paraId="52FF949C" w14:textId="1B7F748A" w:rsidR="00B25AF6" w:rsidRDefault="00B25AF6" w:rsidP="00B25AF6"/>
    <w:p w14:paraId="5342D0E1" w14:textId="77EA5200" w:rsidR="000B7C68" w:rsidRDefault="000B7C68" w:rsidP="00B25AF6">
      <w:r w:rsidRPr="000B7C68">
        <w:drawing>
          <wp:inline distT="0" distB="0" distL="0" distR="0" wp14:anchorId="7358CC86" wp14:editId="30AB1AB4">
            <wp:extent cx="2715004" cy="2981741"/>
            <wp:effectExtent l="0" t="0" r="9525" b="9525"/>
            <wp:docPr id="1071630140"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630140" name="Obraz 1" descr="Obraz zawierający tekst, zrzut ekranu, Czcionka, numer&#10;&#10;Opis wygenerowany automatycznie"/>
                    <pic:cNvPicPr/>
                  </pic:nvPicPr>
                  <pic:blipFill>
                    <a:blip r:embed="rId16"/>
                    <a:stretch>
                      <a:fillRect/>
                    </a:stretch>
                  </pic:blipFill>
                  <pic:spPr>
                    <a:xfrm>
                      <a:off x="0" y="0"/>
                      <a:ext cx="2715004" cy="2981741"/>
                    </a:xfrm>
                    <a:prstGeom prst="rect">
                      <a:avLst/>
                    </a:prstGeom>
                  </pic:spPr>
                </pic:pic>
              </a:graphicData>
            </a:graphic>
          </wp:inline>
        </w:drawing>
      </w:r>
    </w:p>
    <w:p w14:paraId="72EEC4C7" w14:textId="77777777" w:rsidR="000B7C68" w:rsidRDefault="000B7C68" w:rsidP="00B25AF6"/>
    <w:p w14:paraId="29115714" w14:textId="0B315783" w:rsidR="000B7C68" w:rsidRPr="00D12F45" w:rsidRDefault="000B7C68" w:rsidP="00B25AF6">
      <w:r>
        <w:t xml:space="preserve">Metoda spektralna podzieliła województwa na 2 klasy. Do pierwszej klasy należą województwa Łódzkie, Mazowieckie i Śląskie. Klasa pierwsza charakteryzuje się wysokimi zaległościami w płatnościach do wspólnot mieszkaniowych, wysoką powierzchnią mieszkań i wysokimi kosztami eksploatacji. Do drugiej kategorii należą mieszkania o nieco </w:t>
      </w:r>
      <w:r w:rsidR="006850E8">
        <w:t>niższych wartościach tych trzech zmiennych. Na wykresie widoczne jest oddalenie wartości dla klasy pierwszej.</w:t>
      </w:r>
    </w:p>
    <w:sectPr w:rsidR="000B7C68" w:rsidRPr="00D12F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EE"/>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1966"/>
    <w:multiLevelType w:val="hybridMultilevel"/>
    <w:tmpl w:val="3D125A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20A4BE4"/>
    <w:multiLevelType w:val="hybridMultilevel"/>
    <w:tmpl w:val="4738854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35A71912"/>
    <w:multiLevelType w:val="hybridMultilevel"/>
    <w:tmpl w:val="1E249A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14C7AE9"/>
    <w:multiLevelType w:val="hybridMultilevel"/>
    <w:tmpl w:val="06FC709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15:restartNumberingAfterBreak="0">
    <w:nsid w:val="67447ACE"/>
    <w:multiLevelType w:val="hybridMultilevel"/>
    <w:tmpl w:val="2DB625C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723F3E69"/>
    <w:multiLevelType w:val="hybridMultilevel"/>
    <w:tmpl w:val="207229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9655D5A"/>
    <w:multiLevelType w:val="hybridMultilevel"/>
    <w:tmpl w:val="060E803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16cid:durableId="214900858">
    <w:abstractNumId w:val="2"/>
  </w:num>
  <w:num w:numId="2" w16cid:durableId="500052034">
    <w:abstractNumId w:val="5"/>
  </w:num>
  <w:num w:numId="3" w16cid:durableId="1155956147">
    <w:abstractNumId w:val="1"/>
  </w:num>
  <w:num w:numId="4" w16cid:durableId="311252126">
    <w:abstractNumId w:val="6"/>
  </w:num>
  <w:num w:numId="5" w16cid:durableId="1924534371">
    <w:abstractNumId w:val="3"/>
  </w:num>
  <w:num w:numId="6" w16cid:durableId="1881159926">
    <w:abstractNumId w:val="4"/>
  </w:num>
  <w:num w:numId="7" w16cid:durableId="1123616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063"/>
    <w:rsid w:val="000B7C68"/>
    <w:rsid w:val="001974FA"/>
    <w:rsid w:val="0023050F"/>
    <w:rsid w:val="004D1DC3"/>
    <w:rsid w:val="00527BD6"/>
    <w:rsid w:val="0068375B"/>
    <w:rsid w:val="006850E8"/>
    <w:rsid w:val="006B3531"/>
    <w:rsid w:val="00834134"/>
    <w:rsid w:val="00927BD9"/>
    <w:rsid w:val="009E5936"/>
    <w:rsid w:val="00A43E51"/>
    <w:rsid w:val="00A82938"/>
    <w:rsid w:val="00B25AF6"/>
    <w:rsid w:val="00C008EA"/>
    <w:rsid w:val="00C3409E"/>
    <w:rsid w:val="00C6424F"/>
    <w:rsid w:val="00C73EC5"/>
    <w:rsid w:val="00D12F45"/>
    <w:rsid w:val="00DC4063"/>
    <w:rsid w:val="00E17CAF"/>
    <w:rsid w:val="00EA1327"/>
    <w:rsid w:val="00EF0454"/>
  </w:rsids>
  <m:mathPr>
    <m:mathFont m:val="Cambria Math"/>
    <m:brkBin m:val="before"/>
    <m:brkBinSub m:val="--"/>
    <m:smallFrac m:val="0"/>
    <m:dispDef/>
    <m:lMargin m:val="0"/>
    <m:rMargin m:val="0"/>
    <m:defJc m:val="centerGroup"/>
    <m:wrapIndent m:val="1440"/>
    <m:intLim m:val="subSup"/>
    <m:naryLim m:val="undOvr"/>
  </m:mathPr>
  <w:themeFontLang w:val="pl-P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B824"/>
  <w15:chartTrackingRefBased/>
  <w15:docId w15:val="{FA0133DE-F732-413A-BAD2-5A64560C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82938"/>
    <w:pPr>
      <w:spacing w:line="256" w:lineRule="auto"/>
    </w:pPr>
    <w:rPr>
      <w:rFonts w:ascii="Times New Roman" w:eastAsiaTheme="minorHAnsi" w:hAnsi="Times New Roman"/>
      <w:kern w:val="0"/>
      <w:lang w:eastAsia="en-US"/>
      <w14:ligatures w14:val="none"/>
    </w:rPr>
  </w:style>
  <w:style w:type="paragraph" w:styleId="Nagwek1">
    <w:name w:val="heading 1"/>
    <w:basedOn w:val="Normalny"/>
    <w:next w:val="Normalny"/>
    <w:link w:val="Nagwek1Znak"/>
    <w:uiPriority w:val="9"/>
    <w:qFormat/>
    <w:rsid w:val="00A82938"/>
    <w:pPr>
      <w:keepNext/>
      <w:keepLines/>
      <w:spacing w:before="240" w:after="0"/>
      <w:outlineLvl w:val="0"/>
    </w:pPr>
    <w:rPr>
      <w:rFonts w:eastAsiaTheme="majorEastAsia" w:cstheme="majorBidi"/>
      <w:b/>
      <w:color w:val="000000" w:themeColor="text1"/>
      <w:sz w:val="28"/>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43E51"/>
    <w:pPr>
      <w:ind w:left="720"/>
      <w:contextualSpacing/>
    </w:pPr>
  </w:style>
  <w:style w:type="character" w:customStyle="1" w:styleId="Nagwek1Znak">
    <w:name w:val="Nagłówek 1 Znak"/>
    <w:basedOn w:val="Domylnaczcionkaakapitu"/>
    <w:link w:val="Nagwek1"/>
    <w:uiPriority w:val="9"/>
    <w:rsid w:val="00A82938"/>
    <w:rPr>
      <w:rFonts w:ascii="Times New Roman" w:eastAsiaTheme="majorEastAsia" w:hAnsi="Times New Roman" w:cstheme="majorBidi"/>
      <w:b/>
      <w:color w:val="000000" w:themeColor="text1"/>
      <w:kern w:val="0"/>
      <w:sz w:val="28"/>
      <w:szCs w:val="32"/>
      <w:lang w:eastAsia="en-US"/>
      <w14:ligatures w14:val="none"/>
    </w:rPr>
  </w:style>
  <w:style w:type="character" w:styleId="Hipercze">
    <w:name w:val="Hyperlink"/>
    <w:basedOn w:val="Domylnaczcionkaakapitu"/>
    <w:uiPriority w:val="99"/>
    <w:unhideWhenUsed/>
    <w:rsid w:val="00A82938"/>
    <w:rPr>
      <w:color w:val="0563C1" w:themeColor="hyperlink"/>
      <w:u w:val="single"/>
    </w:rPr>
  </w:style>
  <w:style w:type="character" w:styleId="Nierozpoznanawzmianka">
    <w:name w:val="Unresolved Mention"/>
    <w:basedOn w:val="Domylnaczcionkaakapitu"/>
    <w:uiPriority w:val="99"/>
    <w:semiHidden/>
    <w:unhideWhenUsed/>
    <w:rsid w:val="00A82938"/>
    <w:rPr>
      <w:color w:val="605E5C"/>
      <w:shd w:val="clear" w:color="auto" w:fill="E1DFDD"/>
    </w:rPr>
  </w:style>
  <w:style w:type="table" w:styleId="Tabela-Siatka">
    <w:name w:val="Table Grid"/>
    <w:basedOn w:val="Standardowy"/>
    <w:uiPriority w:val="39"/>
    <w:rsid w:val="00C34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15942">
      <w:bodyDiv w:val="1"/>
      <w:marLeft w:val="0"/>
      <w:marRight w:val="0"/>
      <w:marTop w:val="0"/>
      <w:marBottom w:val="0"/>
      <w:divBdr>
        <w:top w:val="none" w:sz="0" w:space="0" w:color="auto"/>
        <w:left w:val="none" w:sz="0" w:space="0" w:color="auto"/>
        <w:bottom w:val="none" w:sz="0" w:space="0" w:color="auto"/>
        <w:right w:val="none" w:sz="0" w:space="0" w:color="auto"/>
      </w:divBdr>
    </w:div>
    <w:div w:id="210784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t.gov.p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t.gov.p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stat.gov.pl/"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tat.gov.pl/" TargetMode="External"/><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672</Words>
  <Characters>4036</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PRZYBYSŁAWSKA</dc:creator>
  <cp:keywords/>
  <dc:description/>
  <cp:lastModifiedBy>Michał Trznadel (189405)</cp:lastModifiedBy>
  <cp:revision>10</cp:revision>
  <dcterms:created xsi:type="dcterms:W3CDTF">2023-05-15T17:44:00Z</dcterms:created>
  <dcterms:modified xsi:type="dcterms:W3CDTF">2023-05-18T18:13:00Z</dcterms:modified>
</cp:coreProperties>
</file>