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70D31" w14:textId="77777777" w:rsidR="00590C61" w:rsidRPr="00590C61" w:rsidRDefault="00590C61" w:rsidP="00590C61">
      <w:pPr>
        <w:rPr>
          <w:b/>
          <w:bCs/>
        </w:rPr>
      </w:pPr>
      <w:r w:rsidRPr="00590C61">
        <w:rPr>
          <w:b/>
          <w:bCs/>
        </w:rPr>
        <w:t xml:space="preserve">Quick Scan Summary: </w:t>
      </w:r>
      <w:proofErr w:type="spellStart"/>
      <w:r w:rsidRPr="00590C61">
        <w:rPr>
          <w:b/>
          <w:bCs/>
        </w:rPr>
        <w:t>Monumenta</w:t>
      </w:r>
      <w:proofErr w:type="spellEnd"/>
      <w:r w:rsidRPr="00590C61">
        <w:rPr>
          <w:b/>
          <w:bCs/>
        </w:rPr>
        <w:t xml:space="preserve"> Linguae </w:t>
      </w:r>
      <w:proofErr w:type="spellStart"/>
      <w:r w:rsidRPr="00590C61">
        <w:rPr>
          <w:b/>
          <w:bCs/>
        </w:rPr>
        <w:t>Slovacae</w:t>
      </w:r>
      <w:proofErr w:type="spellEnd"/>
      <w:r w:rsidRPr="00590C61">
        <w:rPr>
          <w:b/>
          <w:bCs/>
        </w:rPr>
        <w:t xml:space="preserve"> Vol. X</w:t>
      </w:r>
    </w:p>
    <w:p w14:paraId="1451F91B" w14:textId="77777777" w:rsidR="00590C61" w:rsidRPr="00590C61" w:rsidRDefault="00590C61" w:rsidP="00590C61">
      <w:r w:rsidRPr="00590C61">
        <w:t xml:space="preserve">This is a </w:t>
      </w:r>
      <w:proofErr w:type="gramStart"/>
      <w:r w:rsidRPr="00590C61">
        <w:rPr>
          <w:b/>
          <w:bCs/>
        </w:rPr>
        <w:t>game-changer</w:t>
      </w:r>
      <w:proofErr w:type="gramEnd"/>
      <w:r w:rsidRPr="00590C61">
        <w:t xml:space="preserve"> for your chapter. Here's what you have:</w:t>
      </w:r>
    </w:p>
    <w:p w14:paraId="27CE2E4B" w14:textId="77777777" w:rsidR="00590C61" w:rsidRPr="00590C61" w:rsidRDefault="00590C61" w:rsidP="00590C61">
      <w:r w:rsidRPr="00590C61">
        <w:rPr>
          <w:b/>
          <w:bCs/>
        </w:rPr>
        <w:t>What it is:</w:t>
      </w:r>
      <w:r w:rsidRPr="00590C61">
        <w:t xml:space="preserve"> A 2024 critical edition by </w:t>
      </w:r>
      <w:r w:rsidRPr="00590C61">
        <w:rPr>
          <w:b/>
          <w:bCs/>
        </w:rPr>
        <w:t>Peter Benka</w:t>
      </w:r>
      <w:r w:rsidRPr="00590C61">
        <w:t xml:space="preserve"> (Comenius University), published under APVV-20-0598. 388 pages, typeset in InDesign — a proper scholarly edition, not scans.</w:t>
      </w:r>
    </w:p>
    <w:p w14:paraId="2BD2B08A" w14:textId="77777777" w:rsidR="00590C61" w:rsidRPr="00590C61" w:rsidRDefault="00590C61" w:rsidP="00590C61">
      <w:r w:rsidRPr="00590C61">
        <w:rPr>
          <w:b/>
          <w:bCs/>
        </w:rPr>
        <w:t>Structure:</w:t>
      </w:r>
    </w:p>
    <w:p w14:paraId="4CCB67F0" w14:textId="77777777" w:rsidR="00590C61" w:rsidRPr="00590C61" w:rsidRDefault="00590C61" w:rsidP="00590C61">
      <w:pPr>
        <w:numPr>
          <w:ilvl w:val="0"/>
          <w:numId w:val="1"/>
        </w:numPr>
      </w:pPr>
      <w:r w:rsidRPr="00590C61">
        <w:rPr>
          <w:b/>
          <w:bCs/>
        </w:rPr>
        <w:t>pp. 7–9</w:t>
      </w:r>
      <w:r w:rsidRPr="00590C61">
        <w:t xml:space="preserve"> — Introduction</w:t>
      </w:r>
    </w:p>
    <w:p w14:paraId="325F38CE" w14:textId="77777777" w:rsidR="00590C61" w:rsidRPr="00590C61" w:rsidRDefault="00590C61" w:rsidP="00590C61">
      <w:pPr>
        <w:numPr>
          <w:ilvl w:val="0"/>
          <w:numId w:val="1"/>
        </w:numPr>
      </w:pPr>
      <w:r w:rsidRPr="00590C61">
        <w:rPr>
          <w:b/>
          <w:bCs/>
        </w:rPr>
        <w:t>pp. 10–90</w:t>
      </w:r>
      <w:r w:rsidRPr="00590C61">
        <w:t xml:space="preserve"> — Benka's massive 80-page historical study of the </w:t>
      </w:r>
      <w:proofErr w:type="spellStart"/>
      <w:r w:rsidRPr="00590C61">
        <w:t>Bystrická</w:t>
      </w:r>
      <w:proofErr w:type="spellEnd"/>
      <w:r w:rsidRPr="00590C61">
        <w:t xml:space="preserve"> agenda and its context (Reformation in the mining towns, confessional formation, liturgical practice)</w:t>
      </w:r>
    </w:p>
    <w:p w14:paraId="0A130FC8" w14:textId="77777777" w:rsidR="00590C61" w:rsidRPr="00590C61" w:rsidRDefault="00590C61" w:rsidP="00590C61">
      <w:pPr>
        <w:numPr>
          <w:ilvl w:val="0"/>
          <w:numId w:val="1"/>
        </w:numPr>
      </w:pPr>
      <w:r w:rsidRPr="00590C61">
        <w:rPr>
          <w:b/>
          <w:bCs/>
        </w:rPr>
        <w:t>pp. 91–103</w:t>
      </w:r>
      <w:r w:rsidRPr="00590C61">
        <w:t xml:space="preserve"> — Pavol </w:t>
      </w:r>
      <w:proofErr w:type="spellStart"/>
      <w:r w:rsidRPr="00590C61">
        <w:t>Žigo's</w:t>
      </w:r>
      <w:proofErr w:type="spellEnd"/>
      <w:r w:rsidRPr="00590C61">
        <w:t xml:space="preserve"> linguistic analysis</w:t>
      </w:r>
    </w:p>
    <w:p w14:paraId="18511013" w14:textId="77777777" w:rsidR="00590C61" w:rsidRPr="00590C61" w:rsidRDefault="00590C61" w:rsidP="00590C61">
      <w:pPr>
        <w:numPr>
          <w:ilvl w:val="0"/>
          <w:numId w:val="1"/>
        </w:numPr>
      </w:pPr>
      <w:r w:rsidRPr="00590C61">
        <w:rPr>
          <w:b/>
          <w:bCs/>
        </w:rPr>
        <w:t>pp. 104–106</w:t>
      </w:r>
      <w:r w:rsidRPr="00590C61">
        <w:t xml:space="preserve"> — Editorial note with critical apparatus methodology</w:t>
      </w:r>
    </w:p>
    <w:p w14:paraId="78E26704" w14:textId="77777777" w:rsidR="00590C61" w:rsidRPr="00590C61" w:rsidRDefault="00590C61" w:rsidP="00590C61">
      <w:pPr>
        <w:numPr>
          <w:ilvl w:val="0"/>
          <w:numId w:val="1"/>
        </w:numPr>
      </w:pPr>
      <w:r w:rsidRPr="00590C61">
        <w:rPr>
          <w:b/>
          <w:bCs/>
        </w:rPr>
        <w:t>pp. 107–264</w:t>
      </w:r>
      <w:r w:rsidRPr="00590C61">
        <w:t xml:space="preserve"> — </w:t>
      </w:r>
      <w:r w:rsidRPr="00590C61">
        <w:rPr>
          <w:b/>
          <w:bCs/>
        </w:rPr>
        <w:t xml:space="preserve">Full transcription of the </w:t>
      </w:r>
      <w:proofErr w:type="gramStart"/>
      <w:r w:rsidRPr="00590C61">
        <w:rPr>
          <w:b/>
          <w:bCs/>
        </w:rPr>
        <w:t>Agenda</w:t>
      </w:r>
      <w:proofErr w:type="gramEnd"/>
      <w:r w:rsidRPr="00590C61">
        <w:rPr>
          <w:b/>
          <w:bCs/>
        </w:rPr>
        <w:t xml:space="preserve"> </w:t>
      </w:r>
      <w:proofErr w:type="spellStart"/>
      <w:r w:rsidRPr="00590C61">
        <w:rPr>
          <w:b/>
          <w:bCs/>
        </w:rPr>
        <w:t>Česká</w:t>
      </w:r>
      <w:proofErr w:type="spellEnd"/>
      <w:r w:rsidRPr="00590C61">
        <w:rPr>
          <w:b/>
          <w:bCs/>
        </w:rPr>
        <w:t xml:space="preserve"> 1581</w:t>
      </w:r>
      <w:r w:rsidRPr="00590C61">
        <w:t xml:space="preserve"> (158 pages!)</w:t>
      </w:r>
    </w:p>
    <w:p w14:paraId="2096F48C" w14:textId="77777777" w:rsidR="00590C61" w:rsidRPr="00590C61" w:rsidRDefault="00590C61" w:rsidP="00590C61">
      <w:pPr>
        <w:numPr>
          <w:ilvl w:val="0"/>
          <w:numId w:val="1"/>
        </w:numPr>
      </w:pPr>
      <w:r w:rsidRPr="00590C61">
        <w:rPr>
          <w:b/>
          <w:bCs/>
        </w:rPr>
        <w:t>pp. 265–368</w:t>
      </w:r>
      <w:r w:rsidRPr="00590C61">
        <w:t xml:space="preserve"> — </w:t>
      </w:r>
      <w:proofErr w:type="spellStart"/>
      <w:r w:rsidRPr="00590C61">
        <w:t>Bystrická</w:t>
      </w:r>
      <w:proofErr w:type="spellEnd"/>
      <w:r w:rsidRPr="00590C61">
        <w:t xml:space="preserve"> agenda 1585 (the manuscript supplement)</w:t>
      </w:r>
    </w:p>
    <w:p w14:paraId="5A306E82" w14:textId="77777777" w:rsidR="00590C61" w:rsidRPr="00590C61" w:rsidRDefault="00590C61" w:rsidP="00590C61">
      <w:pPr>
        <w:numPr>
          <w:ilvl w:val="0"/>
          <w:numId w:val="1"/>
        </w:numPr>
      </w:pPr>
      <w:r w:rsidRPr="00590C61">
        <w:rPr>
          <w:b/>
          <w:bCs/>
        </w:rPr>
        <w:t>pp. 369–385</w:t>
      </w:r>
      <w:r w:rsidRPr="00590C61">
        <w:t xml:space="preserve"> — Summaries, bibliography, authors</w:t>
      </w:r>
    </w:p>
    <w:p w14:paraId="0F0C4E4A" w14:textId="77777777" w:rsidR="00590C61" w:rsidRPr="00590C61" w:rsidRDefault="00590C61" w:rsidP="00590C61">
      <w:r w:rsidRPr="00590C61">
        <w:rPr>
          <w:b/>
          <w:bCs/>
        </w:rPr>
        <w:t xml:space="preserve">Key sections within the </w:t>
      </w:r>
      <w:proofErr w:type="gramStart"/>
      <w:r w:rsidRPr="00590C61">
        <w:rPr>
          <w:b/>
          <w:bCs/>
        </w:rPr>
        <w:t>Agenda</w:t>
      </w:r>
      <w:proofErr w:type="gramEnd"/>
      <w:r w:rsidRPr="00590C61">
        <w:rPr>
          <w:b/>
          <w:bCs/>
        </w:rPr>
        <w:t xml:space="preserve"> </w:t>
      </w:r>
      <w:proofErr w:type="spellStart"/>
      <w:r w:rsidRPr="00590C61">
        <w:rPr>
          <w:b/>
          <w:bCs/>
        </w:rPr>
        <w:t>Česká</w:t>
      </w:r>
      <w:proofErr w:type="spellEnd"/>
      <w:r w:rsidRPr="00590C61">
        <w:rPr>
          <w:b/>
          <w:bCs/>
        </w:rPr>
        <w:t xml:space="preserve"> transcription:</w:t>
      </w:r>
    </w:p>
    <w:p w14:paraId="66243749" w14:textId="77777777" w:rsidR="00590C61" w:rsidRPr="00590C61" w:rsidRDefault="00590C61" w:rsidP="00590C61">
      <w:pPr>
        <w:numPr>
          <w:ilvl w:val="0"/>
          <w:numId w:val="2"/>
        </w:numPr>
      </w:pPr>
      <w:r w:rsidRPr="00590C61">
        <w:rPr>
          <w:b/>
          <w:bCs/>
        </w:rPr>
        <w:t>p. 125</w:t>
      </w:r>
      <w:r w:rsidRPr="00590C61">
        <w:t xml:space="preserve"> — </w:t>
      </w:r>
      <w:proofErr w:type="spellStart"/>
      <w:r w:rsidRPr="00590C61">
        <w:t>Pořádek</w:t>
      </w:r>
      <w:proofErr w:type="spellEnd"/>
      <w:r w:rsidRPr="00590C61">
        <w:t xml:space="preserve"> </w:t>
      </w:r>
      <w:proofErr w:type="spellStart"/>
      <w:r w:rsidRPr="00590C61">
        <w:t>při</w:t>
      </w:r>
      <w:proofErr w:type="spellEnd"/>
      <w:r w:rsidRPr="00590C61">
        <w:t xml:space="preserve"> </w:t>
      </w:r>
      <w:proofErr w:type="spellStart"/>
      <w:r w:rsidRPr="00590C61">
        <w:t>Zpowědi</w:t>
      </w:r>
      <w:proofErr w:type="spellEnd"/>
      <w:r w:rsidRPr="00590C61">
        <w:t xml:space="preserve"> (Order of Confession)</w:t>
      </w:r>
    </w:p>
    <w:p w14:paraId="1669D386" w14:textId="77777777" w:rsidR="00590C61" w:rsidRPr="00590C61" w:rsidRDefault="00590C61" w:rsidP="00590C61">
      <w:pPr>
        <w:numPr>
          <w:ilvl w:val="0"/>
          <w:numId w:val="2"/>
        </w:numPr>
      </w:pPr>
      <w:r w:rsidRPr="00590C61">
        <w:rPr>
          <w:b/>
          <w:bCs/>
        </w:rPr>
        <w:t>p. 131</w:t>
      </w:r>
      <w:r w:rsidRPr="00590C61">
        <w:t xml:space="preserve"> — </w:t>
      </w:r>
      <w:proofErr w:type="spellStart"/>
      <w:r w:rsidRPr="00590C61">
        <w:rPr>
          <w:b/>
          <w:bCs/>
        </w:rPr>
        <w:t>Pořádek</w:t>
      </w:r>
      <w:proofErr w:type="spellEnd"/>
      <w:r w:rsidRPr="00590C61">
        <w:rPr>
          <w:b/>
          <w:bCs/>
        </w:rPr>
        <w:t xml:space="preserve"> </w:t>
      </w:r>
      <w:proofErr w:type="spellStart"/>
      <w:r w:rsidRPr="00590C61">
        <w:rPr>
          <w:b/>
          <w:bCs/>
        </w:rPr>
        <w:t>Msse</w:t>
      </w:r>
      <w:proofErr w:type="spellEnd"/>
      <w:r w:rsidRPr="00590C61">
        <w:rPr>
          <w:b/>
          <w:bCs/>
        </w:rPr>
        <w:t xml:space="preserve"> </w:t>
      </w:r>
      <w:proofErr w:type="spellStart"/>
      <w:r w:rsidRPr="00590C61">
        <w:rPr>
          <w:b/>
          <w:bCs/>
        </w:rPr>
        <w:t>weliké</w:t>
      </w:r>
      <w:proofErr w:type="spellEnd"/>
      <w:r w:rsidRPr="00590C61">
        <w:t xml:space="preserve"> (Order of the Great Mass / Communion Rite) — </w:t>
      </w:r>
      <w:r w:rsidRPr="00590C61">
        <w:rPr>
          <w:i/>
          <w:iCs/>
        </w:rPr>
        <w:t>this is your §4.1 primary liturgical evidence</w:t>
      </w:r>
    </w:p>
    <w:p w14:paraId="74E473A6" w14:textId="77777777" w:rsidR="00590C61" w:rsidRPr="00590C61" w:rsidRDefault="00590C61" w:rsidP="00590C61">
      <w:pPr>
        <w:numPr>
          <w:ilvl w:val="0"/>
          <w:numId w:val="2"/>
        </w:numPr>
      </w:pPr>
      <w:r w:rsidRPr="00590C61">
        <w:rPr>
          <w:b/>
          <w:bCs/>
        </w:rPr>
        <w:t>p. 151</w:t>
      </w:r>
      <w:r w:rsidRPr="00590C61">
        <w:t xml:space="preserve"> — </w:t>
      </w:r>
      <w:proofErr w:type="spellStart"/>
      <w:r w:rsidRPr="00590C61">
        <w:t>Pořádek</w:t>
      </w:r>
      <w:proofErr w:type="spellEnd"/>
      <w:r w:rsidRPr="00590C61">
        <w:t xml:space="preserve"> </w:t>
      </w:r>
      <w:proofErr w:type="spellStart"/>
      <w:r w:rsidRPr="00590C61">
        <w:t>Msse</w:t>
      </w:r>
      <w:proofErr w:type="spellEnd"/>
      <w:r w:rsidRPr="00590C61">
        <w:t xml:space="preserve"> </w:t>
      </w:r>
      <w:proofErr w:type="spellStart"/>
      <w:r w:rsidRPr="00590C61">
        <w:t>kdyby</w:t>
      </w:r>
      <w:proofErr w:type="spellEnd"/>
      <w:r w:rsidRPr="00590C61">
        <w:t xml:space="preserve"> </w:t>
      </w:r>
      <w:proofErr w:type="spellStart"/>
      <w:r w:rsidRPr="00590C61">
        <w:t>Communicantůw</w:t>
      </w:r>
      <w:proofErr w:type="spellEnd"/>
      <w:r w:rsidRPr="00590C61">
        <w:t xml:space="preserve"> </w:t>
      </w:r>
      <w:proofErr w:type="spellStart"/>
      <w:r w:rsidRPr="00590C61">
        <w:t>nebylo</w:t>
      </w:r>
      <w:proofErr w:type="spellEnd"/>
      <w:r w:rsidRPr="00590C61">
        <w:t xml:space="preserve"> (Mass without communicants)</w:t>
      </w:r>
    </w:p>
    <w:p w14:paraId="7B359B71" w14:textId="77777777" w:rsidR="00590C61" w:rsidRPr="00590C61" w:rsidRDefault="00590C61" w:rsidP="00590C61">
      <w:pPr>
        <w:numPr>
          <w:ilvl w:val="0"/>
          <w:numId w:val="2"/>
        </w:numPr>
      </w:pPr>
      <w:r w:rsidRPr="00590C61">
        <w:rPr>
          <w:b/>
          <w:bCs/>
        </w:rPr>
        <w:t>p. 168</w:t>
      </w:r>
      <w:r w:rsidRPr="00590C61">
        <w:t xml:space="preserve"> — Discipline/excommunication orders</w:t>
      </w:r>
    </w:p>
    <w:p w14:paraId="52992CDE" w14:textId="77777777" w:rsidR="00590C61" w:rsidRPr="00590C61" w:rsidRDefault="00590C61" w:rsidP="00590C61">
      <w:pPr>
        <w:numPr>
          <w:ilvl w:val="0"/>
          <w:numId w:val="2"/>
        </w:numPr>
      </w:pPr>
      <w:r w:rsidRPr="00590C61">
        <w:rPr>
          <w:b/>
          <w:bCs/>
        </w:rPr>
        <w:t>p. 175ff</w:t>
      </w:r>
      <w:r w:rsidRPr="00590C61">
        <w:t xml:space="preserve"> — Various liturgical forms</w:t>
      </w:r>
    </w:p>
    <w:p w14:paraId="595B335D" w14:textId="77777777" w:rsidR="00590C61" w:rsidRPr="00590C61" w:rsidRDefault="00590C61" w:rsidP="00590C61">
      <w:pPr>
        <w:numPr>
          <w:ilvl w:val="0"/>
          <w:numId w:val="2"/>
        </w:numPr>
      </w:pPr>
      <w:r w:rsidRPr="00590C61">
        <w:rPr>
          <w:b/>
          <w:bCs/>
        </w:rPr>
        <w:t>p. 199</w:t>
      </w:r>
      <w:r w:rsidRPr="00590C61">
        <w:t xml:space="preserve"> — Baptismal rite</w:t>
      </w:r>
    </w:p>
    <w:p w14:paraId="1ACE5426" w14:textId="77777777" w:rsidR="00590C61" w:rsidRPr="00590C61" w:rsidRDefault="00590C61" w:rsidP="00590C61">
      <w:r w:rsidRPr="00590C61">
        <w:rPr>
          <w:b/>
          <w:bCs/>
        </w:rPr>
        <w:t>What Benka's introduction delivers for your chapter:</w:t>
      </w:r>
      <w:r w:rsidRPr="00590C61">
        <w:t xml:space="preserve"> His 80-page study discusses the Eucharistic theology of the </w:t>
      </w:r>
      <w:proofErr w:type="gramStart"/>
      <w:r w:rsidRPr="00590C61">
        <w:t>Agenda</w:t>
      </w:r>
      <w:proofErr w:type="gramEnd"/>
      <w:r w:rsidRPr="00590C61">
        <w:t xml:space="preserve"> in detail, including the key issue of </w:t>
      </w:r>
      <w:proofErr w:type="spellStart"/>
      <w:r w:rsidRPr="00590C61">
        <w:rPr>
          <w:i/>
          <w:iCs/>
        </w:rPr>
        <w:t>manducatio</w:t>
      </w:r>
      <w:proofErr w:type="spellEnd"/>
      <w:r w:rsidRPr="00590C61">
        <w:rPr>
          <w:i/>
          <w:iCs/>
        </w:rPr>
        <w:t xml:space="preserve"> </w:t>
      </w:r>
      <w:proofErr w:type="spellStart"/>
      <w:r w:rsidRPr="00590C61">
        <w:rPr>
          <w:i/>
          <w:iCs/>
        </w:rPr>
        <w:t>impiorum</w:t>
      </w:r>
      <w:proofErr w:type="spellEnd"/>
      <w:r w:rsidRPr="00590C61">
        <w:t xml:space="preserve"> (real presence independent of the communicant's worthiness) — precisely the Lutheran distinctive that differentiates from the Reformed/Unity position. He notes that the </w:t>
      </w:r>
      <w:proofErr w:type="gramStart"/>
      <w:r w:rsidRPr="00590C61">
        <w:t>Agenda</w:t>
      </w:r>
      <w:proofErr w:type="gramEnd"/>
      <w:r w:rsidRPr="00590C61">
        <w:t xml:space="preserve"> </w:t>
      </w:r>
      <w:proofErr w:type="spellStart"/>
      <w:r w:rsidRPr="00590C61">
        <w:t>Česká's</w:t>
      </w:r>
      <w:proofErr w:type="spellEnd"/>
      <w:r w:rsidRPr="00590C61">
        <w:t xml:space="preserve"> own language is more moderate than the strict Lutheran formulations found in polemical literature (e.g., </w:t>
      </w:r>
      <w:proofErr w:type="spellStart"/>
      <w:r w:rsidRPr="00590C61">
        <w:t>Creutzer's</w:t>
      </w:r>
      <w:proofErr w:type="spellEnd"/>
      <w:r w:rsidRPr="00590C61">
        <w:t xml:space="preserve"> anti-crypto-Calvinist handbook), which is </w:t>
      </w:r>
      <w:r w:rsidRPr="00590C61">
        <w:rPr>
          <w:i/>
          <w:iCs/>
        </w:rPr>
        <w:t>exactly</w:t>
      </w:r>
      <w:r w:rsidRPr="00590C61">
        <w:t xml:space="preserve"> the kind of "papering over" your thesis argues the </w:t>
      </w:r>
      <w:r w:rsidRPr="00590C61">
        <w:rPr>
          <w:i/>
          <w:iCs/>
        </w:rPr>
        <w:t xml:space="preserve">lex </w:t>
      </w:r>
      <w:proofErr w:type="spellStart"/>
      <w:r w:rsidRPr="00590C61">
        <w:rPr>
          <w:i/>
          <w:iCs/>
        </w:rPr>
        <w:t>orandi</w:t>
      </w:r>
      <w:proofErr w:type="spellEnd"/>
      <w:r w:rsidRPr="00590C61">
        <w:t xml:space="preserve"> analysis can expose.</w:t>
      </w:r>
    </w:p>
    <w:p w14:paraId="787EF5B7" w14:textId="77777777" w:rsidR="00590C61" w:rsidRPr="00590C61" w:rsidRDefault="00590C61" w:rsidP="00590C61">
      <w:r w:rsidRPr="00590C61">
        <w:rPr>
          <w:b/>
          <w:bCs/>
        </w:rPr>
        <w:lastRenderedPageBreak/>
        <w:t>Bottom line:</w:t>
      </w:r>
      <w:r w:rsidRPr="00590C61">
        <w:t xml:space="preserve"> </w:t>
      </w:r>
      <w:proofErr w:type="gramStart"/>
      <w:r w:rsidRPr="00590C61">
        <w:t>This edition</w:t>
      </w:r>
      <w:proofErr w:type="gramEnd"/>
      <w:r w:rsidRPr="00590C61">
        <w:t xml:space="preserve"> eliminates your transcription problem entirely. You have a citable critical text with scholarly apparatus. And Benka's introduction is itself a significant secondary source for §4.1. </w:t>
      </w:r>
      <w:r w:rsidRPr="00590C61">
        <w:rPr>
          <w:b/>
          <w:bCs/>
        </w:rPr>
        <w:t xml:space="preserve">You should add Benka 2024 to the </w:t>
      </w:r>
      <w:proofErr w:type="spellStart"/>
      <w:r w:rsidRPr="00590C61">
        <w:rPr>
          <w:b/>
          <w:bCs/>
        </w:rPr>
        <w:t>Source_Index</w:t>
      </w:r>
      <w:proofErr w:type="spellEnd"/>
      <w:r w:rsidRPr="00590C61">
        <w:rPr>
          <w:b/>
          <w:bCs/>
        </w:rPr>
        <w:t xml:space="preserve"> as a separate secondary source entry.</w:t>
      </w:r>
    </w:p>
    <w:p w14:paraId="0E09D5DB" w14:textId="77777777" w:rsidR="00015F25" w:rsidRDefault="00015F25"/>
    <w:sectPr w:rsidR="00015F25" w:rsidSect="00F94CC6">
      <w:pgSz w:w="11906" w:h="16838" w:code="9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60206"/>
    <w:multiLevelType w:val="multilevel"/>
    <w:tmpl w:val="9516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3B1B90"/>
    <w:multiLevelType w:val="multilevel"/>
    <w:tmpl w:val="206A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265078">
    <w:abstractNumId w:val="0"/>
  </w:num>
  <w:num w:numId="2" w16cid:durableId="557321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C61"/>
    <w:rsid w:val="00015F25"/>
    <w:rsid w:val="00115DA9"/>
    <w:rsid w:val="001B3C6C"/>
    <w:rsid w:val="00590C61"/>
    <w:rsid w:val="00796566"/>
    <w:rsid w:val="007B362D"/>
    <w:rsid w:val="00D70E86"/>
    <w:rsid w:val="00ED0AA8"/>
    <w:rsid w:val="00F94CC6"/>
    <w:rsid w:val="00F9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36E54"/>
  <w15:chartTrackingRefBased/>
  <w15:docId w15:val="{B9EB6D2C-6441-4C30-A85A-676E97F06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Valco</dc:creator>
  <cp:keywords/>
  <dc:description/>
  <cp:lastModifiedBy>Michal Valco</cp:lastModifiedBy>
  <cp:revision>1</cp:revision>
  <dcterms:created xsi:type="dcterms:W3CDTF">2026-03-24T16:05:00Z</dcterms:created>
  <dcterms:modified xsi:type="dcterms:W3CDTF">2026-03-24T16:06:00Z</dcterms:modified>
</cp:coreProperties>
</file>