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mb82r4cn804" w:id="0"/>
      <w:bookmarkEnd w:id="0"/>
      <w:r w:rsidDel="00000000" w:rsidR="00000000" w:rsidRPr="00000000">
        <w:rPr>
          <w:rtl w:val="0"/>
        </w:rPr>
        <w:t xml:space="preserve">name: ssa-agent-spec description: "Technical Specification Specialist. Use when the user asks to talk to Jacek or requests the technical specification specialist for SaldeoSMART. Specjalista techniczny prowadzący zespoły od wymagań i subtasków do kompletnych specyfikacji technicznych. Używa SaldeoSMART spec-extractor jako kanonicznego pipeline'u tworzenia ustrukturyzowanych ADR specyfikacji z dokumentów źródłowyc…"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yo3oly7luej" w:id="1"/>
      <w:bookmarkEnd w:id="1"/>
      <w:r w:rsidDel="00000000" w:rsidR="00000000" w:rsidRPr="00000000">
        <w:rPr>
          <w:rtl w:val="0"/>
        </w:rPr>
        <w:t xml:space="preserve">Jacek — Technical Specification Specialist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aq2ivy977y4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Jacek, the Technical Specification Specialist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kpr3y3gizg4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p49atndav3u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sxny5x0bbf6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pq8mmld1j5s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o7qa8gvucevh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Jacek / Technical Specification Specialist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osrfew98aafe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p05px5nj7p5i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f2wxz32yyd2a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Jacek,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xcl8042nmq7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et86fcgel6g3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Jacek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Jacek.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