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26.png" ContentType="image/png"/>
  <Override PartName="/word/media/rId38.png" ContentType="image/png"/>
  <Override PartName="/word/media/rId57.jpg" ContentType="image/jpeg"/>
  <Override PartName="/word/media/rId43.png" ContentType="image/png"/>
  <Override PartName="/word/media/rId5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DSP_DNS_Book</w:t>
      </w:r>
    </w:p>
    <w:p>
      <w:pPr>
        <w:pStyle w:val="Author"/>
      </w:pPr>
      <w:r>
        <w:t xml:space="preserve">Michał</w:t>
      </w:r>
      <w:r>
        <w:t xml:space="preserve"> </w:t>
      </w:r>
      <w:r>
        <w:t xml:space="preserve">Lesiowski</w:t>
      </w:r>
    </w:p>
    <w:p>
      <w:pPr>
        <w:pStyle w:val="Date"/>
      </w:pPr>
      <w:r>
        <w:t xml:space="preserve">2024-09-23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1" w:name="preface"/>
    <w:p>
      <w:pPr>
        <w:pStyle w:val="Heading1"/>
      </w:pPr>
      <w:r>
        <w:t xml:space="preserve">Preface</w:t>
      </w:r>
    </w:p>
    <w:p>
      <w:pPr>
        <w:pStyle w:val="FirstParagraph"/>
      </w:pPr>
      <w:r>
        <w:t xml:space="preserve">This is a Quarto book.</w:t>
      </w:r>
    </w:p>
    <w:p>
      <w:pPr>
        <w:pStyle w:val="BodyText"/>
      </w:pPr>
      <w:r>
        <w:t xml:space="preserve">To learn more about Quarto books visit</w:t>
      </w:r>
      <w:r>
        <w:t xml:space="preserve"> </w:t>
      </w:r>
      <w:hyperlink r:id="rId20">
        <w:r>
          <w:rPr>
            <w:rStyle w:val="Hyperlink"/>
          </w:rPr>
          <w:t xml:space="preserve">https://quarto.org/docs/books</w:t>
        </w:r>
      </w:hyperlink>
      <w:r>
        <w:t xml:space="preserve">.</w:t>
      </w:r>
    </w:p>
    <w:p>
      <w:pPr>
        <w:pStyle w:val="SourceCode"/>
      </w:pP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p>
    <w:p>
      <w:pPr>
        <w:pStyle w:val="SourceCode"/>
      </w:pPr>
      <w:r>
        <w:rPr>
          <w:rStyle w:val="VerbatimChar"/>
        </w:rPr>
        <w:t xml:space="preserve">[1] 2</w:t>
      </w:r>
    </w:p>
    <w:p>
      <w:pPr>
        <w:pStyle w:val="SourceCode"/>
      </w:pPr>
      <w:r>
        <w:rPr>
          <w:rStyle w:val="DecValTok"/>
        </w:rPr>
        <w:t xml:space="preserve">13</w:t>
      </w:r>
      <w:r>
        <w:rPr>
          <w:rStyle w:val="NormalTok"/>
        </w:rPr>
        <w:t xml:space="preserve"> </w:t>
      </w:r>
      <w:r>
        <w:rPr>
          <w:rStyle w:val="SpecialCharTok"/>
        </w:rPr>
        <w:t xml:space="preserve">/</w:t>
      </w:r>
      <w:r>
        <w:rPr>
          <w:rStyle w:val="NormalTok"/>
        </w:rPr>
        <w:t xml:space="preserve"> </w:t>
      </w:r>
      <w:r>
        <w:rPr>
          <w:rStyle w:val="DecValTok"/>
        </w:rPr>
        <w:t xml:space="preserve">3</w:t>
      </w:r>
    </w:p>
    <w:p>
      <w:pPr>
        <w:pStyle w:val="SourceCode"/>
      </w:pPr>
      <w:r>
        <w:rPr>
          <w:rStyle w:val="VerbatimChar"/>
        </w:rPr>
        <w:t xml:space="preserve">[1] 4.333333</w:t>
      </w:r>
    </w:p>
    <w:p>
      <w:pPr>
        <w:pStyle w:val="FirstParagraph"/>
      </w:pPr>
      <w:r>
        <w:t xml:space="preserve">Test test 123</w:t>
      </w:r>
    </w:p>
    <w:bookmarkEnd w:id="21"/>
    <w:bookmarkStart w:id="33" w:name="wprowadzenie"/>
    <w:p>
      <w:pPr>
        <w:pStyle w:val="Heading1"/>
      </w:pPr>
      <w:r>
        <w:t xml:space="preserve">Wprowadzenie</w:t>
      </w:r>
    </w:p>
    <w:bookmarkStart w:id="22" w:name="cel-dokumentu"/>
    <w:p>
      <w:pPr>
        <w:pStyle w:val="Heading2"/>
      </w:pPr>
      <w:r>
        <w:t xml:space="preserve">Cel dokumentu</w:t>
      </w:r>
    </w:p>
    <w:bookmarkEnd w:id="22"/>
    <w:bookmarkStart w:id="23" w:name="zakres-systemu"/>
    <w:p>
      <w:pPr>
        <w:pStyle w:val="Heading2"/>
      </w:pPr>
      <w:r>
        <w:t xml:space="preserve">Zakres systemu</w:t>
      </w:r>
    </w:p>
    <w:bookmarkEnd w:id="23"/>
    <w:bookmarkStart w:id="24" w:name="definicje-akronimy-skróty"/>
    <w:p>
      <w:pPr>
        <w:pStyle w:val="Heading2"/>
      </w:pPr>
      <w:r>
        <w:t xml:space="preserve">Definicje, akronimy, skróty</w:t>
      </w:r>
    </w:p>
    <w:bookmarkEnd w:id="24"/>
    <w:bookmarkStart w:id="25" w:name="dokumenty-referencyjne"/>
    <w:p>
      <w:pPr>
        <w:pStyle w:val="Heading2"/>
      </w:pPr>
      <w:r>
        <w:t xml:space="preserve">Dokumenty referencyjne</w:t>
      </w:r>
    </w:p>
    <w:bookmarkEnd w:id="25"/>
    <w:bookmarkStart w:id="30" w:name="odbiorcy-dokumentu"/>
    <w:p>
      <w:pPr>
        <w:pStyle w:val="Heading2"/>
      </w:pPr>
      <w:r>
        <w:t xml:space="preserve">Odbiorcy dokumentu</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7" name="Picture"/>
                  <a:graphic>
                    <a:graphicData uri="http://schemas.openxmlformats.org/drawingml/2006/picture">
                      <pic:pic>
                        <pic:nvPicPr>
                          <pic:cNvPr descr="C:\Users\michallesiowski\AppData\Local\Programs\Quarto\share\formats\docx\note.png" id="28"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Uwaga</w:t>
            </w:r>
          </w:p>
        </w:tc>
      </w:tr>
      <w:tr>
        <w:trPr>
          <w:cantSplit/>
        </w:trPr>
        <w:tc>
          <w:tcPr>
            <w:tcMar>
              <w:top w:w="108" w:type="dxa"/>
              <w:bottom w:w="108" w:type="dxa"/>
            </w:tcMar>
          </w:tcPr>
          <w:p>
            <w:pPr>
              <w:pStyle w:val="BodyText"/>
            </w:pPr>
            <w:pPr>
              <w:spacing w:before="16" w:after="16"/>
            </w:pPr>
            <w:r>
              <w:t xml:space="preserve">To jest przykładowy callout w sekcji bocznej.</w:t>
            </w:r>
          </w:p>
        </w:tc>
      </w:tr>
    </w:tbl>
    <w:tbl>
      <w:tblPr>
        <w:tblStyle w:val="Table"/>
        <w:tblW w:type="pct" w:w="4995"/>
        <w:tblLayout w:type="fixed"/>
        <w:tblLook w:firstRow="0" w:lastRow="0" w:firstColumn="0" w:lastColumn="0" w:noHBand="0" w:noVBand="0" w:val="0000"/>
      </w:tblPr>
      <w:tblGrid>
        <w:gridCol w:w="2637"/>
        <w:gridCol w:w="2637"/>
        <w:gridCol w:w="2637"/>
      </w:tblGrid>
      <w:tr>
        <w:tc>
          <w:tcPr/>
          <w:p>
            <w:pPr>
              <w:jc w:val="left"/>
            </w:pPr>
            <w:r>
              <w:t xml:space="preserve">This is a template for a simple Quarto book output to html, PDF or docx format. It includes a GitHub Action that will build the website automatically when you make changes to the files. The NOAA palette and fonts has been added to theme.scss. The webpage will be on the gh-pages branch. Serving the website files from this branch is a common way to keep all the website files from cluttering your main branch</w:t>
            </w:r>
          </w:p>
        </w:tc>
        <w:tc>
          <w:tcPr/>
          <w:p>
            <w:pPr>
              <w:jc w:val="left"/>
            </w:pPr>
            <w:r>
              <w:t xml:space="preserve">This is a template for a simple Quarto book output to html, PDF or docx format. It includes a GitHub Action that will build the website automatically when you make changes to the files. The NOAA palette and fonts has been added to theme.scss. The webpage will be on the gh-pages branch. Serving the website files from this branch is a common way to keep all the website files from cluttering your main branch</w:t>
            </w:r>
          </w:p>
        </w:tc>
        <w:tc>
          <w:tcPr/>
          <w:p>
            <w:pPr>
              <w:jc w:val="left"/>
            </w:pPr>
            <w:r>
              <w:t xml:space="preserve">This is a template for a simple Quarto book output to html, PDF or docx format. It includes a GitHub Action that will build the website automatically when you make changes to the files. The NOAA palette and fonts has been added to theme.scss. The webpage will be on the gh-pages branch. Serving the website files from this branch is a common way to keep all the website files from cluttering your main branch</w:t>
            </w:r>
          </w:p>
        </w:tc>
      </w:tr>
    </w:tbl>
    <w:p>
      <w:r>
        <w:pict>
          <v:rect style="width:0;height:1.5pt" o:hralign="center" o:hrstd="t" o:hr="t"/>
        </w:pict>
      </w:r>
    </w:p>
    <w:p>
      <w:pPr>
        <w:pStyle w:val="FirstParagraph"/>
      </w:pPr>
      <w:r>
        <w:t xml:space="preserve">This is a template for a simple Quarto book output to html, PDF or docx format. It includes a GitHub Action that will build the website automatically when you make changes to the files. The NOAA palette and fonts has been added to theme.scss. The webpage will be on the gh-pages branch. Serving the website files from this branch is a common way to keep all the website files from cluttering your main branch</w:t>
      </w:r>
    </w:p>
    <w:p>
      <w:pPr>
        <w:pStyle w:val="BodyText"/>
      </w:pPr>
      <w:r>
        <w:t xml:space="preserve">This is a template for a simple Quarto book output to html, PDF or docx format. It includes a GitHub Action that will build the website automatically when you make changes to the files. The NOAA palette and fonts has been added to theme.scss. The webpage will be on the gh-pages branch. Serving the website files from this branch is a common way to keep all the website files from cluttering your main branch</w:t>
      </w:r>
    </w:p>
    <w:p>
      <w:pPr>
        <w:pStyle w:val="TableCaption"/>
      </w:pPr>
      <w:r>
        <w:t xml:space="preserve">Fruit prices</w:t>
      </w:r>
    </w:p>
    <w:tbl>
      <w:tblPr>
        <w:tblStyle w:val="Table"/>
        <w:tblW w:type="auto" w:w="0"/>
        <w:tblLook w:firstRow="1" w:lastRow="0" w:firstColumn="0" w:lastColumn="0" w:noHBand="0" w:noVBand="0" w:val="0020"/>
        <w:tblCaption w:val="Fruit prices"/>
      </w:tblPr>
      <w:tblGrid>
        <w:gridCol w:w="3960"/>
        <w:gridCol w:w="3960"/>
      </w:tblGrid>
      <w:tr>
        <w:trPr>
          <w:tblHeader w:val="on"/>
        </w:trPr>
        <w:tc>
          <w:tcPr/>
          <w:p>
            <w:pPr>
              <w:pStyle w:val="Compact"/>
              <w:jc w:val="left"/>
            </w:pPr>
            <w:r>
              <w:t xml:space="preserve">fruit</w:t>
            </w:r>
          </w:p>
        </w:tc>
        <w:tc>
          <w:tcPr/>
          <w:p>
            <w:pPr>
              <w:pStyle w:val="Compact"/>
              <w:jc w:val="left"/>
            </w:pPr>
            <w:r>
              <w:t xml:space="preserve">price</w:t>
            </w:r>
          </w:p>
        </w:tc>
      </w:tr>
      <w:tr>
        <w:tc>
          <w:tcPr/>
          <w:p>
            <w:pPr>
              <w:pStyle w:val="Compact"/>
              <w:jc w:val="left"/>
            </w:pPr>
            <w:r>
              <w:t xml:space="preserve">apple</w:t>
            </w:r>
          </w:p>
        </w:tc>
        <w:tc>
          <w:tcPr/>
          <w:p>
            <w:pPr>
              <w:pStyle w:val="Compact"/>
              <w:jc w:val="left"/>
            </w:pPr>
            <w:r>
              <w:t xml:space="preserve">2.05</w:t>
            </w:r>
          </w:p>
        </w:tc>
      </w:tr>
      <w:tr>
        <w:tc>
          <w:tcPr/>
          <w:p>
            <w:pPr>
              <w:pStyle w:val="Compact"/>
              <w:jc w:val="left"/>
            </w:pPr>
            <w:r>
              <w:t xml:space="preserve">pear</w:t>
            </w:r>
          </w:p>
        </w:tc>
        <w:tc>
          <w:tcPr/>
          <w:p>
            <w:pPr>
              <w:pStyle w:val="Compact"/>
              <w:jc w:val="left"/>
            </w:pPr>
            <w:r>
              <w:t xml:space="preserve">1.37</w:t>
            </w:r>
          </w:p>
        </w:tc>
      </w:tr>
      <w:tr>
        <w:tc>
          <w:tcPr/>
          <w:p>
            <w:pPr>
              <w:pStyle w:val="Compact"/>
              <w:jc w:val="left"/>
            </w:pPr>
            <w:r>
              <w:t xml:space="preserve">orange</w:t>
            </w:r>
          </w:p>
        </w:tc>
        <w:tc>
          <w:tcPr/>
          <w:p>
            <w:pPr>
              <w:pStyle w:val="Compact"/>
              <w:jc w:val="left"/>
            </w:pPr>
            <w:r>
              <w:t xml:space="preserve">3.09</w:t>
            </w:r>
          </w:p>
        </w:tc>
      </w:tr>
    </w:tbl>
    <w:bookmarkStart w:id="29" w:name="grid-tables"/>
    <w:p>
      <w:pPr>
        <w:pStyle w:val="Heading3"/>
      </w:pPr>
      <w:r>
        <w:t xml:space="preserve">Grid tables</w:t>
      </w:r>
    </w:p>
    <w:p>
      <w:pPr>
        <w:pStyle w:val="FirstParagraph"/>
      </w:pPr>
      <w:r>
        <w:t xml:space="preserve">Bardziej zaawansowany typ np dodatkowe paragrafy, bloki kodu, listy</w:t>
      </w:r>
    </w:p>
    <w:tbl>
      <w:tblPr>
        <w:tblStyle w:val="Table"/>
        <w:tblW w:type="pct" w:w="3125"/>
        <w:tblLayout w:type="fixed"/>
        <w:tblLook w:firstRow="1" w:lastRow="0" w:firstColumn="0" w:lastColumn="0" w:noHBand="0" w:noVBand="0" w:val="0020"/>
      </w:tblPr>
      <w:tblGrid>
        <w:gridCol w:w="1320"/>
        <w:gridCol w:w="1320"/>
        <w:gridCol w:w="2310"/>
      </w:tblGrid>
      <w:tr>
        <w:trPr>
          <w:tblHeader w:val="on"/>
        </w:trPr>
        <w:tc>
          <w:tcPr/>
          <w:p>
            <w:pPr>
              <w:pStyle w:val="Compact"/>
              <w:jc w:val="left"/>
            </w:pPr>
            <w:r>
              <w:t xml:space="preserve">Fruit</w:t>
            </w:r>
          </w:p>
        </w:tc>
        <w:tc>
          <w:tcPr/>
          <w:p>
            <w:pPr>
              <w:pStyle w:val="Compact"/>
              <w:jc w:val="left"/>
            </w:pPr>
            <w:r>
              <w:t xml:space="preserve">Price</w:t>
            </w:r>
          </w:p>
        </w:tc>
        <w:tc>
          <w:tcPr/>
          <w:p>
            <w:pPr>
              <w:pStyle w:val="Compact"/>
              <w:jc w:val="left"/>
            </w:pPr>
            <w:r>
              <w:t xml:space="preserve">Advantages</w:t>
            </w:r>
          </w:p>
        </w:tc>
      </w:tr>
      <w:tr>
        <w:tc>
          <w:tcPr/>
          <w:p>
            <w:pPr>
              <w:pStyle w:val="Compact"/>
              <w:jc w:val="left"/>
            </w:pPr>
            <w:r>
              <w:t xml:space="preserve">Bananas</w:t>
            </w:r>
          </w:p>
        </w:tc>
        <w:tc>
          <w:tcPr/>
          <w:p>
            <w:pPr>
              <w:pStyle w:val="Compact"/>
              <w:jc w:val="left"/>
            </w:pPr>
            <w:r>
              <w:t xml:space="preserve">$1.34</w:t>
            </w:r>
          </w:p>
        </w:tc>
        <w:tc>
          <w:tcPr/>
          <w:p>
            <w:pPr>
              <w:pStyle w:val="Compact"/>
              <w:numPr>
                <w:ilvl w:val="0"/>
                <w:numId w:val="1001"/>
              </w:numPr>
              <w:jc w:val="left"/>
            </w:pPr>
            <w:r>
              <w:t xml:space="preserve">built-in wrapper</w:t>
            </w:r>
          </w:p>
          <w:p>
            <w:pPr>
              <w:pStyle w:val="Compact"/>
              <w:numPr>
                <w:ilvl w:val="0"/>
                <w:numId w:val="1001"/>
              </w:numPr>
              <w:jc w:val="left"/>
            </w:pPr>
            <w:r>
              <w:t xml:space="preserve">bright color</w:t>
            </w:r>
          </w:p>
        </w:tc>
      </w:tr>
      <w:tr>
        <w:tc>
          <w:tcPr/>
          <w:p>
            <w:pPr>
              <w:pStyle w:val="Compact"/>
              <w:jc w:val="left"/>
            </w:pPr>
            <w:r>
              <w:t xml:space="preserve">Oranges</w:t>
            </w:r>
          </w:p>
        </w:tc>
        <w:tc>
          <w:tcPr/>
          <w:p>
            <w:pPr>
              <w:pStyle w:val="Compact"/>
              <w:jc w:val="left"/>
            </w:pPr>
            <w:r>
              <w:t xml:space="preserve">$2.10</w:t>
            </w:r>
          </w:p>
        </w:tc>
        <w:tc>
          <w:tcPr/>
          <w:p>
            <w:pPr>
              <w:pStyle w:val="Compact"/>
              <w:numPr>
                <w:ilvl w:val="0"/>
                <w:numId w:val="1002"/>
              </w:numPr>
              <w:jc w:val="left"/>
            </w:pPr>
            <w:r>
              <w:t xml:space="preserve">cures scurvy</w:t>
            </w:r>
          </w:p>
          <w:p>
            <w:pPr>
              <w:pStyle w:val="Compact"/>
              <w:numPr>
                <w:ilvl w:val="0"/>
                <w:numId w:val="1002"/>
              </w:numPr>
              <w:jc w:val="left"/>
            </w:pPr>
            <w:r>
              <w:t xml:space="preserve">tasty</w:t>
            </w:r>
          </w:p>
        </w:tc>
      </w:tr>
    </w:tbl>
    <w:bookmarkEnd w:id="29"/>
    <w:bookmarkEnd w:id="30"/>
    <w:bookmarkStart w:id="31" w:name="link-do-2-pages"/>
    <w:p>
      <w:pPr>
        <w:pStyle w:val="Heading2"/>
      </w:pPr>
      <w:r>
        <w:t xml:space="preserve">Link do 2 pages</w:t>
      </w:r>
    </w:p>
    <w:p>
      <w:pPr>
        <w:pStyle w:val="FirstParagraph"/>
      </w:pPr>
      <w:hyperlink w:anchor="podzia%C5%82-na-dwie-kolumny">
        <w:r>
          <w:rPr>
            <w:rStyle w:val="Hyperlink"/>
          </w:rPr>
          <w:t xml:space="preserve">intro</w:t>
        </w:r>
      </w:hyperlink>
    </w:p>
    <w:bookmarkEnd w:id="31"/>
    <w:bookmarkStart w:id="32" w:name="X09409707eb66991ed209ea4c28da6aa13f88628"/>
    <w:p>
      <w:pPr>
        <w:pStyle w:val="Heading2"/>
      </w:pPr>
      <w:r>
        <w:t xml:space="preserve">Funckje jakie oczekuje od końcowego rozwiązania:</w:t>
      </w:r>
    </w:p>
    <w:p>
      <w:pPr>
        <w:numPr>
          <w:ilvl w:val="0"/>
          <w:numId w:val="1003"/>
        </w:numPr>
      </w:pPr>
      <w:r>
        <w:t xml:space="preserve">Output do: PDF, DOCX, HTML</w:t>
      </w:r>
    </w:p>
    <w:p>
      <w:pPr>
        <w:numPr>
          <w:ilvl w:val="0"/>
          <w:numId w:val="1003"/>
        </w:numPr>
      </w:pPr>
      <w:r>
        <w:t xml:space="preserve">Github Actions that will build website automatically when I make changes to the files</w:t>
      </w:r>
    </w:p>
    <w:p>
      <w:pPr>
        <w:numPr>
          <w:ilvl w:val="0"/>
          <w:numId w:val="1003"/>
        </w:numPr>
      </w:pPr>
      <w:r>
        <w:t xml:space="preserve">Obsługa diagramów</w:t>
      </w:r>
    </w:p>
    <w:p>
      <w:pPr>
        <w:numPr>
          <w:ilvl w:val="0"/>
          <w:numId w:val="1003"/>
        </w:numPr>
      </w:pPr>
      <w:r>
        <w:t xml:space="preserve">Konfigruacja pełna layoutu np. wygląd, czcionki poprzez theme.csss</w:t>
      </w:r>
    </w:p>
    <w:p>
      <w:pPr>
        <w:numPr>
          <w:ilvl w:val="0"/>
          <w:numId w:val="1003"/>
        </w:numPr>
      </w:pPr>
      <w:r>
        <w:t xml:space="preserve">Templates dla</w:t>
      </w:r>
    </w:p>
    <w:bookmarkEnd w:id="32"/>
    <w:bookmarkEnd w:id="33"/>
    <w:bookmarkStart w:id="65" w:name="introduction"/>
    <w:p>
      <w:pPr>
        <w:pStyle w:val="Heading1"/>
      </w:pPr>
      <w:r>
        <w:t xml:space="preserve">1. Introduction</w:t>
      </w:r>
    </w:p>
    <w:p>
      <w:pPr>
        <w:pStyle w:val="FirstParagraph"/>
      </w:pPr>
      <w:r>
        <w:t xml:space="preserve">This is a book created from markdown and executable code.</w:t>
      </w:r>
    </w:p>
    <w:p>
      <w:pPr>
        <w:pStyle w:val="BodyText"/>
      </w:pPr>
      <w:r>
        <w:t xml:space="preserve">See</w:t>
      </w:r>
      <w:r>
        <w:t xml:space="preserve"> </w:t>
      </w:r>
      <w:r>
        <w:t xml:space="preserve">Knuth (1984)</w:t>
      </w:r>
      <w:r>
        <w:t xml:space="preserve"> </w:t>
      </w:r>
      <w:r>
        <w:t xml:space="preserve">for additional discussion of literate programming.</w:t>
      </w:r>
    </w:p>
    <w:p>
      <w:pPr>
        <w:pStyle w:val="SourceCode"/>
      </w:pP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p>
    <w:p>
      <w:pPr>
        <w:pStyle w:val="SourceCode"/>
      </w:pPr>
      <w:r>
        <w:rPr>
          <w:rStyle w:val="VerbatimChar"/>
        </w:rPr>
        <w:t xml:space="preserve">[1] 2</w:t>
      </w:r>
    </w:p>
    <w:bookmarkStart w:id="34" w:name="rozdział-kolejny"/>
    <w:p>
      <w:pPr>
        <w:pStyle w:val="Heading2"/>
      </w:pPr>
      <w:r>
        <w:t xml:space="preserve">1.1 Rozdział kolejny</w:t>
      </w:r>
    </w:p>
    <w:p>
      <w:pPr>
        <w:pStyle w:val="FirstParagraph"/>
      </w:pPr>
      <w:r>
        <w:t xml:space="preserve">Test</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Col1</w:t>
            </w:r>
          </w:p>
        </w:tc>
        <w:tc>
          <w:tcPr/>
          <w:p>
            <w:pPr>
              <w:pStyle w:val="Compact"/>
              <w:jc w:val="left"/>
            </w:pPr>
            <w:r>
              <w:t xml:space="preserve">Col2</w:t>
            </w:r>
          </w:p>
        </w:tc>
        <w:tc>
          <w:tcPr/>
          <w:p>
            <w:pPr>
              <w:pStyle w:val="Compact"/>
              <w:jc w:val="left"/>
            </w:pPr>
            <w:r>
              <w:t xml:space="preserve">Col3</w:t>
            </w:r>
          </w:p>
        </w:tc>
      </w:tr>
      <w:tr>
        <w:tc>
          <w:tcPr/>
          <w:p>
            <w:pPr>
              <w:pStyle w:val="Compact"/>
              <w:jc w:val="left"/>
            </w:pPr>
            <w:r>
              <w:t xml:space="preserve">1</w:t>
            </w:r>
          </w:p>
        </w:tc>
        <w:tc>
          <w:tcPr/>
          <w:p>
            <w:pPr>
              <w:pStyle w:val="Compact"/>
              <w:jc w:val="left"/>
            </w:pPr>
            <w:r>
              <w:t xml:space="preserve">2</w:t>
            </w:r>
          </w:p>
        </w:tc>
        <w:tc>
          <w:tcPr/>
          <w:p>
            <w:pPr>
              <w:pStyle w:val="Compact"/>
              <w:jc w:val="left"/>
            </w:pPr>
            <w:r>
              <w:t xml:space="preserve">3</w:t>
            </w:r>
          </w:p>
        </w:tc>
      </w:tr>
      <w:tr>
        <w:tc>
          <w:tcPr/>
          <w:p>
            <w:pPr>
              <w:pStyle w:val="Compact"/>
              <w:jc w:val="left"/>
            </w:pPr>
            <w:r>
              <w:t xml:space="preserve">1</w:t>
            </w:r>
          </w:p>
        </w:tc>
        <w:tc>
          <w:tcPr/>
          <w:p>
            <w:pPr>
              <w:pStyle w:val="Compact"/>
              <w:jc w:val="left"/>
            </w:pPr>
            <w:r>
              <w:t xml:space="preserve">2</w:t>
            </w:r>
          </w:p>
        </w:tc>
        <w:tc>
          <w:tcPr/>
          <w:p>
            <w:pPr>
              <w:pStyle w:val="Compact"/>
              <w:jc w:val="left"/>
            </w:pPr>
            <w:r>
              <w:t xml:space="preserve">3</w:t>
            </w:r>
          </w:p>
        </w:tc>
      </w:tr>
      <w:tr>
        <w:tc>
          <w:tcPr/>
          <w:p>
            <w:pPr>
              <w:pStyle w:val="Compact"/>
              <w:jc w:val="left"/>
            </w:pPr>
            <w:r>
              <w:t xml:space="preserve">3</w:t>
            </w:r>
          </w:p>
        </w:tc>
        <w:tc>
          <w:tcPr/>
          <w:p>
            <w:pPr>
              <w:pStyle w:val="Compact"/>
              <w:jc w:val="left"/>
            </w:pPr>
            <w:r>
              <w:t xml:space="preserve">3</w:t>
            </w:r>
          </w:p>
        </w:tc>
        <w:tc>
          <w:tcPr/>
          <w:p>
            <w:pPr>
              <w:pStyle w:val="Compact"/>
              <w:jc w:val="left"/>
            </w:pPr>
            <w:r>
              <w:t xml:space="preserve">3</w:t>
            </w:r>
          </w:p>
        </w:tc>
      </w:tr>
    </w:tbl>
    <w:bookmarkEnd w:id="34"/>
    <w:bookmarkStart w:id="64" w:name="rozdział-drugi"/>
    <w:p>
      <w:pPr>
        <w:pStyle w:val="Heading2"/>
      </w:pPr>
      <w:r>
        <w:t xml:space="preserve">1.2 Rozdział drugi</w:t>
      </w:r>
    </w:p>
    <w:p>
      <w:pPr>
        <w:pStyle w:val="FirstParagraph"/>
      </w:pPr>
      <w:r>
        <w:t xml:space="preserve">Drugi rozdział</w:t>
      </w:r>
    </w:p>
    <w:bookmarkStart w:id="46" w:name="trzeci-podrozdział"/>
    <w:p>
      <w:pPr>
        <w:pStyle w:val="Heading3"/>
      </w:pPr>
      <w:r>
        <w:t xml:space="preserve">1.2.1 Trzeci podrozdział</w:t>
      </w:r>
    </w:p>
    <w:p>
      <w:pPr>
        <w:pStyle w:val="FirstParagraph"/>
      </w:pPr>
      <w:r>
        <w:t xml:space="preserve">Trzeci itd..</w:t>
      </w:r>
      <w:r>
        <w:t xml:space="preserve"> </w:t>
      </w:r>
      <w:r>
        <w:t xml:space="preserve">You can also do this on a per-format basis (if for example you want to provide a higher resolution image for EPUB and a lower resolution image for HTML to reduce download time). For example:</w:t>
      </w:r>
    </w:p>
    <w:p>
      <w:pPr>
        <w:pStyle w:val="BodyText"/>
      </w:pPr>
      <w:r>
        <w:t xml:space="preserve">By</w:t>
      </w:r>
      <w:r>
        <w:t xml:space="preserve"> </w:t>
      </w:r>
      <w:r>
        <w:t xml:space="preserve">“</w:t>
      </w:r>
      <w:r>
        <w:t xml:space="preserve">right format</w:t>
      </w:r>
      <w:r>
        <w:t xml:space="preserve">”</w:t>
      </w:r>
      <w:r>
        <w:t xml:space="preserve">, we mean that the data is tidy, and ready to be summarised and graphed.</w:t>
      </w:r>
    </w:p>
    <w:p>
      <w:pPr>
        <w:pStyle w:val="BodyText"/>
      </w:pPr>
      <w:r>
        <w:t xml:space="preserve">Quarto Pub is a free publishing service for content created with Quarto. Quarto Pub is ideal for blogs, course or project websites, books, presentations, and personal hobby sites.</w:t>
      </w:r>
    </w:p>
    <w:p>
      <w:pPr>
        <w:pStyle w:val="BodyText"/>
      </w:pPr>
      <w:r>
        <w:t xml:space="preserve">It’s important to note that all documents and sites published to Quarto Pub are publicly visible. You should only publish content you wish to share publicly.</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36" name="Picture"/>
                  <a:graphic>
                    <a:graphicData uri="http://schemas.openxmlformats.org/drawingml/2006/picture">
                      <pic:pic>
                        <pic:nvPicPr>
                          <pic:cNvPr descr="C:\Users\michallesiowski\AppData\Local\Programs\Quarto\share\formats\docx\caution.png" id="37" name="Picture"/>
                          <pic:cNvPicPr>
                            <a:picLocks noChangeArrowheads="1" noChangeAspect="1"/>
                          </pic:cNvPicPr>
                        </pic:nvPicPr>
                        <pic:blipFill>
                          <a:blip r:embed="rId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Caution</w:t>
            </w:r>
          </w:p>
        </w:tc>
      </w:tr>
      <w:tr>
        <w:trPr>
          <w:cantSplit/>
        </w:trPr>
        <w:tc>
          <w:tcPr>
            <w:tcMar>
              <w:top w:w="108" w:type="dxa"/>
              <w:bottom w:w="108" w:type="dxa"/>
            </w:tcMar>
          </w:tcPr>
          <w:p>
            <w:pPr>
              <w:pStyle w:val="BodyText"/>
            </w:pPr>
            <w:pPr>
              <w:spacing w:before="16" w:after="16"/>
            </w:pPr>
            <w:r>
              <w:t xml:space="preserve">Tu znajduje się zwijana sekcja w boxie callout typu caution</w:t>
            </w:r>
          </w:p>
        </w:tc>
      </w:tr>
    </w:tbl>
    <w:p>
      <w:pPr>
        <w:pStyle w:val="BodyText"/>
      </w:pPr>
      <w:r>
        <w:t xml:space="preserve"> </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9" name="Picture"/>
                  <a:graphic>
                    <a:graphicData uri="http://schemas.openxmlformats.org/drawingml/2006/picture">
                      <pic:pic>
                        <pic:nvPicPr>
                          <pic:cNvPr descr="C:\Users\michallesiowski\AppData\Local\Programs\Quarto\share\formats\docx\tip.png" id="40" name="Picture"/>
                          <pic:cNvPicPr>
                            <a:picLocks noChangeArrowheads="1" noChangeAspect="1"/>
                          </pic:cNvPicPr>
                        </pic:nvPicPr>
                        <pic:blipFill>
                          <a:blip r:embed="rId3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Altair is based on Vega-Lite, a high-level grammar of interactive graphics</w:t>
            </w:r>
          </w:p>
        </w:tc>
      </w:tr>
    </w:tbl>
    <w:p>
      <w:pPr>
        <w:pStyle w:val="BodyText"/>
      </w:pPr>
      <w:r>
        <w:t xml:space="preserve">Właściwe linki i tu przykładowy odnośnik do mojej [[books]] książek</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1" name="Picture"/>
                  <a:graphic>
                    <a:graphicData uri="http://schemas.openxmlformats.org/drawingml/2006/picture">
                      <pic:pic>
                        <pic:nvPicPr>
                          <pic:cNvPr descr="C:\Users\michallesiowski\AppData\Local\Programs\Quarto\share\formats\docx\note.png" id="42"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A tu znajduje się callout note</w:t>
            </w:r>
          </w:p>
        </w:tc>
      </w:tr>
    </w:tbl>
    <w:p>
      <w:pPr>
        <w:pStyle w:val="BlockText"/>
      </w:pPr>
      <w:r>
        <w:t xml:space="preserve">Cytacik lub wcięcie takie coś…</w:t>
      </w:r>
    </w:p>
    <w:p>
      <w:pPr>
        <w:pStyle w:val="FirstParagraph"/>
      </w:pPr>
      <w:r>
        <w:t xml:space="preserve">If you haven’t published to Quarto Pub before, the publish command will prompt you to authenticate. After confirming that you want to publish, your content will be rendered and deployed, and then a browser opened to view your site.</w:t>
      </w:r>
    </w:p>
    <w:p>
      <w:pPr>
        <w:pStyle w:val="BodyText"/>
      </w:pPr>
      <w:r>
        <w:t xml:space="preserve">A jeśli chcemy umieścić kod to możemy to zrobić przy użyciu takiej dyrektywy jak poniżej. Może być ona też zwijana i rozwijana. To się określa w konigu yaml/</w:t>
      </w:r>
    </w:p>
    <w:p>
      <w:pPr>
        <w:pStyle w:val="SourceCode"/>
      </w:pPr>
      <w:r>
        <w:rPr>
          <w:rStyle w:val="FunctionTok"/>
        </w:rPr>
        <w:t xml:space="preserve">library</w:t>
      </w:r>
      <w:r>
        <w:rPr>
          <w:rStyle w:val="NormalTok"/>
        </w:rPr>
        <w:t xml:space="preserve">(tidyverse)</w:t>
      </w:r>
      <w:r>
        <w:br/>
      </w:r>
      <w:r>
        <w:rPr>
          <w:rStyle w:val="NormalTok"/>
        </w:rPr>
        <w:t xml:space="preserve">penguins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'https://raw.githubusercontent.com/rfordatascience/tidytuesday/master/data/2020/2020-07-28/penguins.csv'</w:t>
      </w:r>
      <w:r>
        <w:rPr>
          <w:rStyle w:val="NormalTok"/>
        </w:rPr>
        <w:t xml:space="preserve">)</w:t>
      </w:r>
      <w:r>
        <w:rPr>
          <w:rStyle w:val="SpecialCharTok"/>
        </w:rPr>
        <w:t xml:space="preserve">%&gt;%</w:t>
      </w:r>
      <w:r>
        <w:br/>
      </w:r>
      <w:r>
        <w:rPr>
          <w:rStyle w:val="NormalTok"/>
        </w:rPr>
        <w:t xml:space="preserve">  </w:t>
      </w:r>
      <w:r>
        <w:rPr>
          <w:rStyle w:val="FunctionTok"/>
        </w:rPr>
        <w:t xml:space="preserve">drop_na</w:t>
      </w:r>
      <w:r>
        <w:rPr>
          <w:rStyle w:val="NormalTok"/>
        </w:rPr>
        <w:t xml:space="preserve">()</w:t>
      </w:r>
      <w:r>
        <w:br/>
      </w:r>
      <w:r>
        <w:rPr>
          <w:rStyle w:val="FunctionTok"/>
        </w:rPr>
        <w:t xml:space="preserve">head</w:t>
      </w:r>
      <w:r>
        <w:rPr>
          <w:rStyle w:val="NormalTok"/>
        </w:rPr>
        <w:t xml:space="preserve">(penguins)</w:t>
      </w:r>
    </w:p>
    <w:p>
      <w:pPr>
        <w:pStyle w:val="SourceCode"/>
      </w:pPr>
      <w:r>
        <w:rPr>
          <w:rStyle w:val="VerbatimChar"/>
        </w:rPr>
        <w:t xml:space="preserve">  species    island bill_length_mm bill_depth_mm flipper_length_mm body_mass_g</w:t>
      </w:r>
      <w:r>
        <w:br/>
      </w:r>
      <w:r>
        <w:rPr>
          <w:rStyle w:val="VerbatimChar"/>
        </w:rPr>
        <w:t xml:space="preserve">1  Adelie Torgersen           39.1          18.7               181        3750</w:t>
      </w:r>
      <w:r>
        <w:br/>
      </w:r>
      <w:r>
        <w:rPr>
          <w:rStyle w:val="VerbatimChar"/>
        </w:rPr>
        <w:t xml:space="preserve">2  Adelie Torgersen           39.5          17.4               186        3800</w:t>
      </w:r>
      <w:r>
        <w:br/>
      </w:r>
      <w:r>
        <w:rPr>
          <w:rStyle w:val="VerbatimChar"/>
        </w:rPr>
        <w:t xml:space="preserve">3  Adelie Torgersen           40.3          18.0               195        3250</w:t>
      </w:r>
      <w:r>
        <w:br/>
      </w:r>
      <w:r>
        <w:rPr>
          <w:rStyle w:val="VerbatimChar"/>
        </w:rPr>
        <w:t xml:space="preserve">4  Adelie Torgersen           36.7          19.3               193        3450</w:t>
      </w:r>
      <w:r>
        <w:br/>
      </w:r>
      <w:r>
        <w:rPr>
          <w:rStyle w:val="VerbatimChar"/>
        </w:rPr>
        <w:t xml:space="preserve">5  Adelie Torgersen           39.3          20.6               190        3650</w:t>
      </w:r>
      <w:r>
        <w:br/>
      </w:r>
      <w:r>
        <w:rPr>
          <w:rStyle w:val="VerbatimChar"/>
        </w:rPr>
        <w:t xml:space="preserve">6  Adelie Torgersen           38.9          17.8               181        3625</w:t>
      </w:r>
      <w:r>
        <w:br/>
      </w:r>
      <w:r>
        <w:rPr>
          <w:rStyle w:val="VerbatimChar"/>
        </w:rPr>
        <w:t xml:space="preserve">     sex year</w:t>
      </w:r>
      <w:r>
        <w:br/>
      </w:r>
      <w:r>
        <w:rPr>
          <w:rStyle w:val="VerbatimChar"/>
        </w:rPr>
        <w:t xml:space="preserve">1   male 2007</w:t>
      </w:r>
      <w:r>
        <w:br/>
      </w:r>
      <w:r>
        <w:rPr>
          <w:rStyle w:val="VerbatimChar"/>
        </w:rPr>
        <w:t xml:space="preserve">2 female 2007</w:t>
      </w:r>
      <w:r>
        <w:br/>
      </w:r>
      <w:r>
        <w:rPr>
          <w:rStyle w:val="VerbatimChar"/>
        </w:rPr>
        <w:t xml:space="preserve">3 female 2007</w:t>
      </w:r>
      <w:r>
        <w:br/>
      </w:r>
      <w:r>
        <w:rPr>
          <w:rStyle w:val="VerbatimChar"/>
        </w:rPr>
        <w:t xml:space="preserve">4 female 2007</w:t>
      </w:r>
      <w:r>
        <w:br/>
      </w:r>
      <w:r>
        <w:rPr>
          <w:rStyle w:val="VerbatimChar"/>
        </w:rPr>
        <w:t xml:space="preserve">5   male 2007</w:t>
      </w:r>
      <w:r>
        <w:br/>
      </w:r>
      <w:r>
        <w:rPr>
          <w:rStyle w:val="VerbatimChar"/>
        </w:rPr>
        <w:t xml:space="preserve">6 female 2007</w:t>
      </w:r>
    </w:p>
    <w:p>
      <w:pPr>
        <w:pStyle w:val="FirstParagraph"/>
      </w:pPr>
      <w:r>
        <w:t xml:space="preserve">We’ve removed missing values here, which means that the data has 333 rows now[^1]. Ten indeks górny przypis ^1 coś nie chce zabanglać</w:t>
      </w:r>
    </w:p>
    <w:p>
      <w:pPr>
        <w:pStyle w:val="BodyText"/>
      </w:pPr>
      <w:r>
        <w:t xml:space="preserve">If you have an existing Quarto Pub site that you want to publish to, you should manually create a _publish.yml file that looks like the example above, but with the appropriate id and url values for your site.</w:t>
      </w:r>
    </w:p>
    <w:p>
      <w:pPr>
        <w:pStyle w:val="CaptionedFigure"/>
      </w:pPr>
      <w:r>
        <w:drawing>
          <wp:inline>
            <wp:extent cx="2857500" cy="1158986"/>
            <wp:effectExtent b="0" l="0" r="0" t="0"/>
            <wp:docPr descr="Właściwy opis wykresu" title="" id="44" name="Picture"/>
            <a:graphic>
              <a:graphicData uri="http://schemas.openxmlformats.org/drawingml/2006/picture">
                <pic:pic>
                  <pic:nvPicPr>
                    <pic:cNvPr descr="graph1.png" id="45" name="Picture"/>
                    <pic:cNvPicPr>
                      <a:picLocks noChangeArrowheads="1" noChangeAspect="1"/>
                    </pic:cNvPicPr>
                  </pic:nvPicPr>
                  <pic:blipFill>
                    <a:blip r:embed="rId43"/>
                    <a:stretch>
                      <a:fillRect/>
                    </a:stretch>
                  </pic:blipFill>
                  <pic:spPr bwMode="auto">
                    <a:xfrm>
                      <a:off x="0" y="0"/>
                      <a:ext cx="2857500" cy="1158986"/>
                    </a:xfrm>
                    <a:prstGeom prst="rect">
                      <a:avLst/>
                    </a:prstGeom>
                    <a:noFill/>
                    <a:ln w="9525">
                      <a:noFill/>
                      <a:headEnd/>
                      <a:tailEnd/>
                    </a:ln>
                  </pic:spPr>
                </pic:pic>
              </a:graphicData>
            </a:graphic>
          </wp:inline>
        </w:drawing>
      </w:r>
    </w:p>
    <w:p>
      <w:pPr>
        <w:pStyle w:val="ImageCaption"/>
      </w:pPr>
      <w:r>
        <w:t xml:space="preserve">Właściwy opis wykresu</w:t>
      </w:r>
    </w:p>
    <w:bookmarkEnd w:id="46"/>
    <w:bookmarkStart w:id="54" w:name="podział-na-dwie-kolumny"/>
    <w:p>
      <w:pPr>
        <w:pStyle w:val="Heading3"/>
      </w:pPr>
      <w:r>
        <w:t xml:space="preserve">1.2.2 Podział na dwie kolumny</w:t>
      </w:r>
    </w:p>
    <w:p>
      <w:pPr>
        <w:pStyle w:val="FirstParagraph"/>
      </w:pPr>
      <w:r>
        <w:t xml:space="preserve">Poniżej demo jak podzielić przestrzeń na 2 kolumny</w:t>
      </w:r>
    </w:p>
    <w:tbl>
      <w:tblPr>
        <w:tblStyle w:val="Table"/>
        <w:tblW w:type="pct" w:w="5000"/>
        <w:tblLayout w:type="fixed"/>
        <w:tblLook w:firstRow="0" w:lastRow="0" w:firstColumn="0" w:lastColumn="0" w:noHBand="0" w:noVBand="0" w:val="0000"/>
      </w:tblPr>
      <w:tblGrid>
        <w:gridCol w:w="3960"/>
        <w:gridCol w:w="3960"/>
      </w:tblGrid>
      <w:tr>
        <w:tc>
          <w:tcPr/>
          <w:tbl>
            <w:tblPr>
              <w:tblStyle w:val="Table"/>
              <w:tblW w:type="pct" w:w="5000"/>
              <w:tblLayout w:type="fixed"/>
              <w:tblLook w:firstRow="0" w:lastRow="0" w:firstColumn="0" w:lastColumn="0" w:noHBand="0" w:noVBand="0" w:val="0000"/>
            </w:tblPr>
            <w:tblGrid>
              <w:gridCol w:w="7920"/>
            </w:tblGrid>
            <w:tr>
              <w:tc>
                <w:tcPr/>
                <w:bookmarkStart w:id="49" w:name="fig-obraz1"/>
                <w:p>
                  <w:pPr>
                    <w:pStyle w:val="Compact"/>
                    <w:jc w:val="center"/>
                    <w:jc w:val="left"/>
                  </w:pPr>
                  <w:r>
                    <w:drawing>
                      <wp:inline>
                        <wp:extent cx="2857500" cy="1158986"/>
                        <wp:effectExtent b="0" l="0" r="0" t="0"/>
                        <wp:docPr descr="" title="" id="47" name="Picture"/>
                        <a:graphic>
                          <a:graphicData uri="http://schemas.openxmlformats.org/drawingml/2006/picture">
                            <pic:pic>
                              <pic:nvPicPr>
                                <pic:cNvPr descr="graph1.png" id="48" name="Picture"/>
                                <pic:cNvPicPr>
                                  <a:picLocks noChangeArrowheads="1" noChangeAspect="1"/>
                                </pic:cNvPicPr>
                              </pic:nvPicPr>
                              <pic:blipFill>
                                <a:blip r:embed="rId43"/>
                                <a:stretch>
                                  <a:fillRect/>
                                </a:stretch>
                              </pic:blipFill>
                              <pic:spPr bwMode="auto">
                                <a:xfrm>
                                  <a:off x="0" y="0"/>
                                  <a:ext cx="2857500" cy="115898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1.1: Właściwy opis wykresu</w:t>
                  </w:r>
                </w:p>
                <w:bookmarkEnd w:id="49"/>
              </w:tc>
            </w:tr>
          </w:tbl>
          <w:p/>
        </w:tc>
        <w:tc>
          <w:tcPr/>
          <w:p>
            <w:pPr>
              <w:jc w:val="left"/>
            </w:pPr>
            <w:r>
              <w:t xml:space="preserve"> </w:t>
            </w:r>
          </w:p>
        </w:tc>
      </w:tr>
    </w:tbl>
    <w:p>
      <w:pPr>
        <w:framePr w:w="0" w:h="0" w:vAnchor="margin" w:hAnchor="margin" w:xAlign="right" w:yAlign="top"/>
      </w:pPr>
    </w:p>
    <w:tbl>
      <w:tblPr>
        <w:tblStyle w:val="Table"/>
        <w:tblW w:type="pct" w:w="2500"/>
        <w:tblLayout w:type="fixed"/>
        <w:tblLook w:firstRow="0" w:lastRow="0" w:firstColumn="0" w:lastColumn="0" w:noHBand="0" w:noVBand="0" w:val="0000"/>
      </w:tblPr>
      <w:tblGrid>
        <w:gridCol w:w="3960"/>
      </w:tblGrid>
      <w:tr>
        <w:tc>
          <w:tcPr/>
          <w:tbl>
            <w:tblPr>
              <w:tblStyle w:val="Table"/>
              <w:tblW w:type="pct" w:w="5000"/>
              <w:tblLayout w:type="fixed"/>
              <w:tblLook w:firstRow="0" w:lastRow="0" w:firstColumn="0" w:lastColumn="0" w:noHBand="0" w:noVBand="0" w:val="0000"/>
            </w:tblPr>
            <w:tblGrid>
              <w:gridCol w:w="7920"/>
            </w:tblGrid>
            <w:tr>
              <w:tc>
                <w:tcPr/>
                <w:bookmarkStart w:id="53" w:name="fig-obraz2"/>
                <w:p>
                  <w:pPr>
                    <w:pStyle w:val="Compact"/>
                    <w:jc w:val="center"/>
                    <w:jc w:val="left"/>
                  </w:pPr>
                  <w:r>
                    <w:drawing>
                      <wp:inline>
                        <wp:extent cx="2857500" cy="2041071"/>
                        <wp:effectExtent b="0" l="0" r="0" t="0"/>
                        <wp:docPr descr="" title="" id="51" name="Picture"/>
                        <a:graphic>
                          <a:graphicData uri="http://schemas.openxmlformats.org/drawingml/2006/picture">
                            <pic:pic>
                              <pic:nvPicPr>
                                <pic:cNvPr descr="graph2.png" id="52" name="Picture"/>
                                <pic:cNvPicPr>
                                  <a:picLocks noChangeArrowheads="1" noChangeAspect="1"/>
                                </pic:cNvPicPr>
                              </pic:nvPicPr>
                              <pic:blipFill>
                                <a:blip r:embed="rId50"/>
                                <a:stretch>
                                  <a:fillRect/>
                                </a:stretch>
                              </pic:blipFill>
                              <pic:spPr bwMode="auto">
                                <a:xfrm>
                                  <a:off x="0" y="0"/>
                                  <a:ext cx="2857500" cy="2041071"/>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1.2: Właściwy opis wykresu</w:t>
                  </w:r>
                </w:p>
                <w:bookmarkEnd w:id="53"/>
              </w:tc>
            </w:tr>
          </w:tbl>
          <w:p/>
        </w:tc>
      </w:tr>
    </w:tbl>
    <w:p>
      <w:pPr>
        <w:pStyle w:val="BodyText"/>
      </w:pPr>
      <w:r>
        <w:t xml:space="preserve">The average bill length is 43.9927928 mm and the average bill depth is 17.1648649 mm.</w:t>
      </w:r>
    </w:p>
    <w:p>
      <w:pPr>
        <w:pStyle w:val="BodyText"/>
      </w:pPr>
      <w:r>
        <w:t xml:space="preserve">The data was collected between 2007 and 2009</w:t>
      </w:r>
    </w:p>
    <w:bookmarkEnd w:id="54"/>
    <w:bookmarkStart w:id="56" w:name="zewnętrzne-źródło"/>
    <w:p>
      <w:pPr>
        <w:pStyle w:val="Heading3"/>
      </w:pPr>
      <w:r>
        <w:t xml:space="preserve">1.2.3 Zewnętrzne źródło</w:t>
      </w:r>
    </w:p>
    <w:tbl>
      <w:tblPr>
        <w:tblStyle w:val="Table"/>
        <w:tblW w:type="pct" w:w="5000"/>
        <w:tblLayout w:type="fixed"/>
        <w:tblLook w:firstRow="0" w:lastRow="0" w:firstColumn="0" w:lastColumn="0" w:noHBand="0" w:noVBand="0" w:val="0000"/>
      </w:tblPr>
      <w:tblGrid>
        <w:gridCol w:w="7920"/>
      </w:tblGrid>
      <w:tr>
        <w:tc>
          <w:tcPr/>
          <w:bookmarkStart w:id="55" w:name="fig-elephant"/>
          <w:p>
            <w:pPr>
              <w:jc w:val="center"/>
            </w:pPr>
            <w:pPr>
              <w:jc w:val="start"/>
              <w:spacing w:before="200"/>
              <w:pStyle w:val="ImageCaption"/>
            </w:pPr>
            <w:r>
              <w:t xml:space="preserve">Figure 1.3: Elephant</w:t>
            </w:r>
          </w:p>
          <w:bookmarkEnd w:id="55"/>
        </w:tc>
      </w:tr>
    </w:tbl>
    <w:bookmarkEnd w:id="56"/>
    <w:bookmarkStart w:id="60" w:name="dyrektywa-na-całą-szerokość"/>
    <w:p>
      <w:pPr>
        <w:pStyle w:val="Heading3"/>
      </w:pPr>
      <w:r>
        <w:t xml:space="preserve">1.2.4 Dyrektywa na całą szerokość</w:t>
      </w:r>
    </w:p>
    <w:p>
      <w:pPr>
        <w:pStyle w:val="FirstParagraph"/>
      </w:pPr>
      <w:r>
        <w:drawing>
          <wp:inline>
            <wp:extent cx="5334000" cy="3556308"/>
            <wp:effectExtent b="0" l="0" r="0" t="0"/>
            <wp:docPr descr="" title="" id="58" name="Picture"/>
            <a:graphic>
              <a:graphicData uri="http://schemas.openxmlformats.org/drawingml/2006/picture">
                <pic:pic>
                  <pic:nvPicPr>
                    <pic:cNvPr descr="elephant.jpg" id="59" name="Picture"/>
                    <pic:cNvPicPr>
                      <a:picLocks noChangeArrowheads="1" noChangeAspect="1"/>
                    </pic:cNvPicPr>
                  </pic:nvPicPr>
                  <pic:blipFill>
                    <a:blip r:embed="rId57"/>
                    <a:stretch>
                      <a:fillRect/>
                    </a:stretch>
                  </pic:blipFill>
                  <pic:spPr bwMode="auto">
                    <a:xfrm>
                      <a:off x="0" y="0"/>
                      <a:ext cx="5334000" cy="3556308"/>
                    </a:xfrm>
                    <a:prstGeom prst="rect">
                      <a:avLst/>
                    </a:prstGeom>
                    <a:noFill/>
                    <a:ln w="9525">
                      <a:noFill/>
                      <a:headEnd/>
                      <a:tailEnd/>
                    </a:ln>
                  </pic:spPr>
                </pic:pic>
              </a:graphicData>
            </a:graphic>
          </wp:inline>
        </w:drawing>
      </w:r>
    </w:p>
    <w:bookmarkEnd w:id="60"/>
    <w:bookmarkStart w:id="63" w:name="dyrektywa-na-całe-okno"/>
    <w:p>
      <w:pPr>
        <w:pStyle w:val="Heading3"/>
      </w:pPr>
      <w:r>
        <w:t xml:space="preserve">1.2.5 Dyrektywa na całe okno</w:t>
      </w:r>
    </w:p>
    <w:p>
      <w:pPr>
        <w:pStyle w:val="CaptionedFigure"/>
      </w:pPr>
      <w:r>
        <w:drawing>
          <wp:inline>
            <wp:extent cx="5334000" cy="3556308"/>
            <wp:effectExtent b="0" l="0" r="0" t="0"/>
            <wp:docPr descr="A full screen image" title="" id="61" name="Picture"/>
            <a:graphic>
              <a:graphicData uri="http://schemas.openxmlformats.org/drawingml/2006/picture">
                <pic:pic>
                  <pic:nvPicPr>
                    <pic:cNvPr descr="elephant.jpg" id="62" name="Picture"/>
                    <pic:cNvPicPr>
                      <a:picLocks noChangeArrowheads="1" noChangeAspect="1"/>
                    </pic:cNvPicPr>
                  </pic:nvPicPr>
                  <pic:blipFill>
                    <a:blip r:embed="rId57"/>
                    <a:stretch>
                      <a:fillRect/>
                    </a:stretch>
                  </pic:blipFill>
                  <pic:spPr bwMode="auto">
                    <a:xfrm>
                      <a:off x="0" y="0"/>
                      <a:ext cx="5334000" cy="3556308"/>
                    </a:xfrm>
                    <a:prstGeom prst="rect">
                      <a:avLst/>
                    </a:prstGeom>
                    <a:noFill/>
                    <a:ln w="9525">
                      <a:noFill/>
                      <a:headEnd/>
                      <a:tailEnd/>
                    </a:ln>
                  </pic:spPr>
                </pic:pic>
              </a:graphicData>
            </a:graphic>
          </wp:inline>
        </w:drawing>
      </w:r>
    </w:p>
    <w:p>
      <w:pPr>
        <w:pStyle w:val="ImageCaption"/>
      </w:pPr>
      <w:r>
        <w:t xml:space="preserve">A full screen image</w:t>
      </w:r>
    </w:p>
    <w:p>
      <w:pPr>
        <w:pStyle w:val="BodyText"/>
      </w:pPr>
      <w:r>
        <w:t xml:space="preserve">Dodatkowo szerokości</w:t>
      </w:r>
    </w:p>
    <w:p>
      <w:pPr>
        <w:pStyle w:val="SourceCode"/>
      </w:pPr>
      <w:r>
        <w:rPr>
          <w:rStyle w:val="NormalTok"/>
        </w:rPr>
        <w:t xml:space="preserve">knitr</w:t>
      </w:r>
      <w:r>
        <w:rPr>
          <w:rStyle w:val="SpecialCharTok"/>
        </w:rPr>
        <w:t xml:space="preserve">::</w:t>
      </w:r>
      <w:r>
        <w:rPr>
          <w:rStyle w:val="FunctionTok"/>
        </w:rPr>
        <w:t xml:space="preserve">kable</w:t>
      </w:r>
      <w:r>
        <w:rPr>
          <w:rStyle w:val="NormalTok"/>
        </w:rPr>
        <w:t xml:space="preserve">(</w:t>
      </w:r>
      <w:r>
        <w:br/>
      </w:r>
      <w:r>
        <w:rPr>
          <w:rStyle w:val="NormalTok"/>
        </w:rPr>
        <w:t xml:space="preserve">  mtcars[</w:t>
      </w:r>
      <w:r>
        <w:rPr>
          <w:rStyle w:val="DecValTok"/>
        </w:rPr>
        <w:t xml:space="preserve">1</w:t>
      </w:r>
      <w:r>
        <w:rPr>
          <w:rStyle w:val="SpecialCharTok"/>
        </w:rPr>
        <w:t xml:space="preserve">:</w:t>
      </w:r>
      <w:r>
        <w:rPr>
          <w:rStyle w:val="DecValTok"/>
        </w:rPr>
        <w:t xml:space="preserve">6</w:t>
      </w:r>
      <w:r>
        <w:rPr>
          <w:rStyle w:val="NormalTok"/>
        </w:rPr>
        <w:t xml:space="preserve">, </w:t>
      </w:r>
      <w:r>
        <w:rPr>
          <w:rStyle w:val="DecValTok"/>
        </w:rPr>
        <w:t xml:space="preserve">1</w:t>
      </w:r>
      <w:r>
        <w:rPr>
          <w:rStyle w:val="SpecialCharTok"/>
        </w:rPr>
        <w:t xml:space="preserve">:</w:t>
      </w:r>
      <w:r>
        <w:rPr>
          <w:rStyle w:val="DecValTok"/>
        </w:rPr>
        <w:t xml:space="preserve">10</w:t>
      </w:r>
      <w:r>
        <w:rPr>
          <w:rStyle w:val="NormalTok"/>
        </w:rPr>
        <w:t xml:space="preserve">]</w:t>
      </w:r>
      <w:r>
        <w:br/>
      </w:r>
      <w:r>
        <w:rPr>
          <w:rStyle w:val="NormalTok"/>
        </w:rPr>
        <w:t xml:space="preserve">)</w:t>
      </w:r>
    </w:p>
    <w:tbl>
      <w:tblPr>
        <w:tblStyle w:val="Table"/>
        <w:tblW w:type="pct" w:w="5000"/>
        <w:tblLayout w:type="fixed"/>
        <w:tblLook w:firstRow="1" w:lastRow="0" w:firstColumn="0" w:lastColumn="0" w:noHBand="0" w:noVBand="0" w:val="0020"/>
      </w:tblPr>
      <w:tblGrid>
        <w:gridCol w:w="2227"/>
        <w:gridCol w:w="618"/>
        <w:gridCol w:w="495"/>
        <w:gridCol w:w="618"/>
        <w:gridCol w:w="495"/>
        <w:gridCol w:w="618"/>
        <w:gridCol w:w="742"/>
        <w:gridCol w:w="742"/>
        <w:gridCol w:w="371"/>
        <w:gridCol w:w="371"/>
        <w:gridCol w:w="618"/>
      </w:tblGrid>
      <w:tr>
        <w:trPr>
          <w:tblHeader w:val="on"/>
        </w:trPr>
        <w:tc>
          <w:tcPr/>
          <w:p>
            <w:pPr>
              <w:pStyle w:val="Compact"/>
            </w:pPr>
          </w:p>
        </w:tc>
        <w:tc>
          <w:tcPr/>
          <w:p>
            <w:pPr>
              <w:pStyle w:val="Compact"/>
              <w:jc w:val="right"/>
            </w:pPr>
            <w:r>
              <w:t xml:space="preserve">mpg</w:t>
            </w:r>
          </w:p>
        </w:tc>
        <w:tc>
          <w:tcPr/>
          <w:p>
            <w:pPr>
              <w:pStyle w:val="Compact"/>
              <w:jc w:val="right"/>
            </w:pPr>
            <w:r>
              <w:t xml:space="preserve">cyl</w:t>
            </w:r>
          </w:p>
        </w:tc>
        <w:tc>
          <w:tcPr/>
          <w:p>
            <w:pPr>
              <w:pStyle w:val="Compact"/>
              <w:jc w:val="right"/>
            </w:pPr>
            <w:r>
              <w:t xml:space="preserve">disp</w:t>
            </w:r>
          </w:p>
        </w:tc>
        <w:tc>
          <w:tcPr/>
          <w:p>
            <w:pPr>
              <w:pStyle w:val="Compact"/>
              <w:jc w:val="right"/>
            </w:pPr>
            <w:r>
              <w:t xml:space="preserve">hp</w:t>
            </w:r>
          </w:p>
        </w:tc>
        <w:tc>
          <w:tcPr/>
          <w:p>
            <w:pPr>
              <w:pStyle w:val="Compact"/>
              <w:jc w:val="right"/>
            </w:pPr>
            <w:r>
              <w:t xml:space="preserve">drat</w:t>
            </w:r>
          </w:p>
        </w:tc>
        <w:tc>
          <w:tcPr/>
          <w:p>
            <w:pPr>
              <w:pStyle w:val="Compact"/>
              <w:jc w:val="right"/>
            </w:pPr>
            <w:r>
              <w:t xml:space="preserve">wt</w:t>
            </w:r>
          </w:p>
        </w:tc>
        <w:tc>
          <w:tcPr/>
          <w:p>
            <w:pPr>
              <w:pStyle w:val="Compact"/>
              <w:jc w:val="right"/>
            </w:pPr>
            <w:r>
              <w:t xml:space="preserve">qsec</w:t>
            </w:r>
          </w:p>
        </w:tc>
        <w:tc>
          <w:tcPr/>
          <w:p>
            <w:pPr>
              <w:pStyle w:val="Compact"/>
              <w:jc w:val="right"/>
            </w:pPr>
            <w:r>
              <w:t xml:space="preserve">vs</w:t>
            </w:r>
          </w:p>
        </w:tc>
        <w:tc>
          <w:tcPr/>
          <w:p>
            <w:pPr>
              <w:pStyle w:val="Compact"/>
              <w:jc w:val="right"/>
            </w:pPr>
            <w:r>
              <w:t xml:space="preserve">am</w:t>
            </w:r>
          </w:p>
        </w:tc>
        <w:tc>
          <w:tcPr/>
          <w:p>
            <w:pPr>
              <w:pStyle w:val="Compact"/>
              <w:jc w:val="right"/>
            </w:pPr>
            <w:r>
              <w:t xml:space="preserve">gear</w:t>
            </w:r>
          </w:p>
        </w:tc>
      </w:tr>
      <w:tr>
        <w:tc>
          <w:tcPr/>
          <w:p>
            <w:pPr>
              <w:pStyle w:val="Compact"/>
              <w:jc w:val="left"/>
            </w:pPr>
            <w:r>
              <w:t xml:space="preserve">Mazda RX4</w:t>
            </w:r>
          </w:p>
        </w:tc>
        <w:tc>
          <w:tcPr/>
          <w:p>
            <w:pPr>
              <w:pStyle w:val="Compact"/>
              <w:jc w:val="right"/>
            </w:pPr>
            <w:r>
              <w:t xml:space="preserve">21.0</w:t>
            </w:r>
          </w:p>
        </w:tc>
        <w:tc>
          <w:tcPr/>
          <w:p>
            <w:pPr>
              <w:pStyle w:val="Compact"/>
              <w:jc w:val="right"/>
            </w:pPr>
            <w:r>
              <w:t xml:space="preserve">6</w:t>
            </w:r>
          </w:p>
        </w:tc>
        <w:tc>
          <w:tcPr/>
          <w:p>
            <w:pPr>
              <w:pStyle w:val="Compact"/>
              <w:jc w:val="right"/>
            </w:pPr>
            <w:r>
              <w:t xml:space="preserve">160</w:t>
            </w:r>
          </w:p>
        </w:tc>
        <w:tc>
          <w:tcPr/>
          <w:p>
            <w:pPr>
              <w:pStyle w:val="Compact"/>
              <w:jc w:val="right"/>
            </w:pPr>
            <w:r>
              <w:t xml:space="preserve">110</w:t>
            </w:r>
          </w:p>
        </w:tc>
        <w:tc>
          <w:tcPr/>
          <w:p>
            <w:pPr>
              <w:pStyle w:val="Compact"/>
              <w:jc w:val="right"/>
            </w:pPr>
            <w:r>
              <w:t xml:space="preserve">3.90</w:t>
            </w:r>
          </w:p>
        </w:tc>
        <w:tc>
          <w:tcPr/>
          <w:p>
            <w:pPr>
              <w:pStyle w:val="Compact"/>
              <w:jc w:val="right"/>
            </w:pPr>
            <w:r>
              <w:t xml:space="preserve">2.620</w:t>
            </w:r>
          </w:p>
        </w:tc>
        <w:tc>
          <w:tcPr/>
          <w:p>
            <w:pPr>
              <w:pStyle w:val="Compact"/>
              <w:jc w:val="right"/>
            </w:pPr>
            <w:r>
              <w:t xml:space="preserve">16.46</w:t>
            </w:r>
          </w:p>
        </w:tc>
        <w:tc>
          <w:tcPr/>
          <w:p>
            <w:pPr>
              <w:pStyle w:val="Compact"/>
              <w:jc w:val="right"/>
            </w:pPr>
            <w:r>
              <w:t xml:space="preserve">0</w:t>
            </w:r>
          </w:p>
        </w:tc>
        <w:tc>
          <w:tcPr/>
          <w:p>
            <w:pPr>
              <w:pStyle w:val="Compact"/>
              <w:jc w:val="right"/>
            </w:pPr>
            <w:r>
              <w:t xml:space="preserve">1</w:t>
            </w:r>
          </w:p>
        </w:tc>
        <w:tc>
          <w:tcPr/>
          <w:p>
            <w:pPr>
              <w:pStyle w:val="Compact"/>
              <w:jc w:val="right"/>
            </w:pPr>
            <w:r>
              <w:t xml:space="preserve">4</w:t>
            </w:r>
          </w:p>
        </w:tc>
      </w:tr>
      <w:tr>
        <w:tc>
          <w:tcPr/>
          <w:p>
            <w:pPr>
              <w:pStyle w:val="Compact"/>
              <w:jc w:val="left"/>
            </w:pPr>
            <w:r>
              <w:t xml:space="preserve">Mazda RX4 Wag</w:t>
            </w:r>
          </w:p>
        </w:tc>
        <w:tc>
          <w:tcPr/>
          <w:p>
            <w:pPr>
              <w:pStyle w:val="Compact"/>
              <w:jc w:val="right"/>
            </w:pPr>
            <w:r>
              <w:t xml:space="preserve">21.0</w:t>
            </w:r>
          </w:p>
        </w:tc>
        <w:tc>
          <w:tcPr/>
          <w:p>
            <w:pPr>
              <w:pStyle w:val="Compact"/>
              <w:jc w:val="right"/>
            </w:pPr>
            <w:r>
              <w:t xml:space="preserve">6</w:t>
            </w:r>
          </w:p>
        </w:tc>
        <w:tc>
          <w:tcPr/>
          <w:p>
            <w:pPr>
              <w:pStyle w:val="Compact"/>
              <w:jc w:val="right"/>
            </w:pPr>
            <w:r>
              <w:t xml:space="preserve">160</w:t>
            </w:r>
          </w:p>
        </w:tc>
        <w:tc>
          <w:tcPr/>
          <w:p>
            <w:pPr>
              <w:pStyle w:val="Compact"/>
              <w:jc w:val="right"/>
            </w:pPr>
            <w:r>
              <w:t xml:space="preserve">110</w:t>
            </w:r>
          </w:p>
        </w:tc>
        <w:tc>
          <w:tcPr/>
          <w:p>
            <w:pPr>
              <w:pStyle w:val="Compact"/>
              <w:jc w:val="right"/>
            </w:pPr>
            <w:r>
              <w:t xml:space="preserve">3.90</w:t>
            </w:r>
          </w:p>
        </w:tc>
        <w:tc>
          <w:tcPr/>
          <w:p>
            <w:pPr>
              <w:pStyle w:val="Compact"/>
              <w:jc w:val="right"/>
            </w:pPr>
            <w:r>
              <w:t xml:space="preserve">2.875</w:t>
            </w:r>
          </w:p>
        </w:tc>
        <w:tc>
          <w:tcPr/>
          <w:p>
            <w:pPr>
              <w:pStyle w:val="Compact"/>
              <w:jc w:val="right"/>
            </w:pPr>
            <w:r>
              <w:t xml:space="preserve">17.02</w:t>
            </w:r>
          </w:p>
        </w:tc>
        <w:tc>
          <w:tcPr/>
          <w:p>
            <w:pPr>
              <w:pStyle w:val="Compact"/>
              <w:jc w:val="right"/>
            </w:pPr>
            <w:r>
              <w:t xml:space="preserve">0</w:t>
            </w:r>
          </w:p>
        </w:tc>
        <w:tc>
          <w:tcPr/>
          <w:p>
            <w:pPr>
              <w:pStyle w:val="Compact"/>
              <w:jc w:val="right"/>
            </w:pPr>
            <w:r>
              <w:t xml:space="preserve">1</w:t>
            </w:r>
          </w:p>
        </w:tc>
        <w:tc>
          <w:tcPr/>
          <w:p>
            <w:pPr>
              <w:pStyle w:val="Compact"/>
              <w:jc w:val="right"/>
            </w:pPr>
            <w:r>
              <w:t xml:space="preserve">4</w:t>
            </w:r>
          </w:p>
        </w:tc>
      </w:tr>
      <w:tr>
        <w:tc>
          <w:tcPr/>
          <w:p>
            <w:pPr>
              <w:pStyle w:val="Compact"/>
              <w:jc w:val="left"/>
            </w:pPr>
            <w:r>
              <w:t xml:space="preserve">Datsun 710</w:t>
            </w:r>
          </w:p>
        </w:tc>
        <w:tc>
          <w:tcPr/>
          <w:p>
            <w:pPr>
              <w:pStyle w:val="Compact"/>
              <w:jc w:val="right"/>
            </w:pPr>
            <w:r>
              <w:t xml:space="preserve">22.8</w:t>
            </w:r>
          </w:p>
        </w:tc>
        <w:tc>
          <w:tcPr/>
          <w:p>
            <w:pPr>
              <w:pStyle w:val="Compact"/>
              <w:jc w:val="right"/>
            </w:pPr>
            <w:r>
              <w:t xml:space="preserve">4</w:t>
            </w:r>
          </w:p>
        </w:tc>
        <w:tc>
          <w:tcPr/>
          <w:p>
            <w:pPr>
              <w:pStyle w:val="Compact"/>
              <w:jc w:val="right"/>
            </w:pPr>
            <w:r>
              <w:t xml:space="preserve">108</w:t>
            </w:r>
          </w:p>
        </w:tc>
        <w:tc>
          <w:tcPr/>
          <w:p>
            <w:pPr>
              <w:pStyle w:val="Compact"/>
              <w:jc w:val="right"/>
            </w:pPr>
            <w:r>
              <w:t xml:space="preserve">93</w:t>
            </w:r>
          </w:p>
        </w:tc>
        <w:tc>
          <w:tcPr/>
          <w:p>
            <w:pPr>
              <w:pStyle w:val="Compact"/>
              <w:jc w:val="right"/>
            </w:pPr>
            <w:r>
              <w:t xml:space="preserve">3.85</w:t>
            </w:r>
          </w:p>
        </w:tc>
        <w:tc>
          <w:tcPr/>
          <w:p>
            <w:pPr>
              <w:pStyle w:val="Compact"/>
              <w:jc w:val="right"/>
            </w:pPr>
            <w:r>
              <w:t xml:space="preserve">2.320</w:t>
            </w:r>
          </w:p>
        </w:tc>
        <w:tc>
          <w:tcPr/>
          <w:p>
            <w:pPr>
              <w:pStyle w:val="Compact"/>
              <w:jc w:val="right"/>
            </w:pPr>
            <w:r>
              <w:t xml:space="preserve">18.61</w:t>
            </w:r>
          </w:p>
        </w:tc>
        <w:tc>
          <w:tcPr/>
          <w:p>
            <w:pPr>
              <w:pStyle w:val="Compact"/>
              <w:jc w:val="right"/>
            </w:pPr>
            <w:r>
              <w:t xml:space="preserve">1</w:t>
            </w:r>
          </w:p>
        </w:tc>
        <w:tc>
          <w:tcPr/>
          <w:p>
            <w:pPr>
              <w:pStyle w:val="Compact"/>
              <w:jc w:val="right"/>
            </w:pPr>
            <w:r>
              <w:t xml:space="preserve">1</w:t>
            </w:r>
          </w:p>
        </w:tc>
        <w:tc>
          <w:tcPr/>
          <w:p>
            <w:pPr>
              <w:pStyle w:val="Compact"/>
              <w:jc w:val="right"/>
            </w:pPr>
            <w:r>
              <w:t xml:space="preserve">4</w:t>
            </w:r>
          </w:p>
        </w:tc>
      </w:tr>
      <w:tr>
        <w:tc>
          <w:tcPr/>
          <w:p>
            <w:pPr>
              <w:pStyle w:val="Compact"/>
              <w:jc w:val="left"/>
            </w:pPr>
            <w:r>
              <w:t xml:space="preserve">Hornet 4 Drive</w:t>
            </w:r>
          </w:p>
        </w:tc>
        <w:tc>
          <w:tcPr/>
          <w:p>
            <w:pPr>
              <w:pStyle w:val="Compact"/>
              <w:jc w:val="right"/>
            </w:pPr>
            <w:r>
              <w:t xml:space="preserve">21.4</w:t>
            </w:r>
          </w:p>
        </w:tc>
        <w:tc>
          <w:tcPr/>
          <w:p>
            <w:pPr>
              <w:pStyle w:val="Compact"/>
              <w:jc w:val="right"/>
            </w:pPr>
            <w:r>
              <w:t xml:space="preserve">6</w:t>
            </w:r>
          </w:p>
        </w:tc>
        <w:tc>
          <w:tcPr/>
          <w:p>
            <w:pPr>
              <w:pStyle w:val="Compact"/>
              <w:jc w:val="right"/>
            </w:pPr>
            <w:r>
              <w:t xml:space="preserve">258</w:t>
            </w:r>
          </w:p>
        </w:tc>
        <w:tc>
          <w:tcPr/>
          <w:p>
            <w:pPr>
              <w:pStyle w:val="Compact"/>
              <w:jc w:val="right"/>
            </w:pPr>
            <w:r>
              <w:t xml:space="preserve">110</w:t>
            </w:r>
          </w:p>
        </w:tc>
        <w:tc>
          <w:tcPr/>
          <w:p>
            <w:pPr>
              <w:pStyle w:val="Compact"/>
              <w:jc w:val="right"/>
            </w:pPr>
            <w:r>
              <w:t xml:space="preserve">3.08</w:t>
            </w:r>
          </w:p>
        </w:tc>
        <w:tc>
          <w:tcPr/>
          <w:p>
            <w:pPr>
              <w:pStyle w:val="Compact"/>
              <w:jc w:val="right"/>
            </w:pPr>
            <w:r>
              <w:t xml:space="preserve">3.215</w:t>
            </w:r>
          </w:p>
        </w:tc>
        <w:tc>
          <w:tcPr/>
          <w:p>
            <w:pPr>
              <w:pStyle w:val="Compact"/>
              <w:jc w:val="right"/>
            </w:pPr>
            <w:r>
              <w:t xml:space="preserve">19.44</w:t>
            </w:r>
          </w:p>
        </w:tc>
        <w:tc>
          <w:tcPr/>
          <w:p>
            <w:pPr>
              <w:pStyle w:val="Compact"/>
              <w:jc w:val="right"/>
            </w:pPr>
            <w:r>
              <w:t xml:space="preserve">1</w:t>
            </w:r>
          </w:p>
        </w:tc>
        <w:tc>
          <w:tcPr/>
          <w:p>
            <w:pPr>
              <w:pStyle w:val="Compact"/>
              <w:jc w:val="right"/>
            </w:pPr>
            <w:r>
              <w:t xml:space="preserve">0</w:t>
            </w:r>
          </w:p>
        </w:tc>
        <w:tc>
          <w:tcPr/>
          <w:p>
            <w:pPr>
              <w:pStyle w:val="Compact"/>
              <w:jc w:val="right"/>
            </w:pPr>
            <w:r>
              <w:t xml:space="preserve">3</w:t>
            </w:r>
          </w:p>
        </w:tc>
      </w:tr>
      <w:tr>
        <w:tc>
          <w:tcPr/>
          <w:p>
            <w:pPr>
              <w:pStyle w:val="Compact"/>
              <w:jc w:val="left"/>
            </w:pPr>
            <w:r>
              <w:t xml:space="preserve">Hornet Sportabout</w:t>
            </w:r>
          </w:p>
        </w:tc>
        <w:tc>
          <w:tcPr/>
          <w:p>
            <w:pPr>
              <w:pStyle w:val="Compact"/>
              <w:jc w:val="right"/>
            </w:pPr>
            <w:r>
              <w:t xml:space="preserve">18.7</w:t>
            </w:r>
          </w:p>
        </w:tc>
        <w:tc>
          <w:tcPr/>
          <w:p>
            <w:pPr>
              <w:pStyle w:val="Compact"/>
              <w:jc w:val="right"/>
            </w:pPr>
            <w:r>
              <w:t xml:space="preserve">8</w:t>
            </w:r>
          </w:p>
        </w:tc>
        <w:tc>
          <w:tcPr/>
          <w:p>
            <w:pPr>
              <w:pStyle w:val="Compact"/>
              <w:jc w:val="right"/>
            </w:pPr>
            <w:r>
              <w:t xml:space="preserve">360</w:t>
            </w:r>
          </w:p>
        </w:tc>
        <w:tc>
          <w:tcPr/>
          <w:p>
            <w:pPr>
              <w:pStyle w:val="Compact"/>
              <w:jc w:val="right"/>
            </w:pPr>
            <w:r>
              <w:t xml:space="preserve">175</w:t>
            </w:r>
          </w:p>
        </w:tc>
        <w:tc>
          <w:tcPr/>
          <w:p>
            <w:pPr>
              <w:pStyle w:val="Compact"/>
              <w:jc w:val="right"/>
            </w:pPr>
            <w:r>
              <w:t xml:space="preserve">3.15</w:t>
            </w:r>
          </w:p>
        </w:tc>
        <w:tc>
          <w:tcPr/>
          <w:p>
            <w:pPr>
              <w:pStyle w:val="Compact"/>
              <w:jc w:val="right"/>
            </w:pPr>
            <w:r>
              <w:t xml:space="preserve">3.440</w:t>
            </w:r>
          </w:p>
        </w:tc>
        <w:tc>
          <w:tcPr/>
          <w:p>
            <w:pPr>
              <w:pStyle w:val="Compact"/>
              <w:jc w:val="right"/>
            </w:pPr>
            <w:r>
              <w:t xml:space="preserve">17.02</w:t>
            </w:r>
          </w:p>
        </w:tc>
        <w:tc>
          <w:tcPr/>
          <w:p>
            <w:pPr>
              <w:pStyle w:val="Compact"/>
              <w:jc w:val="right"/>
            </w:pPr>
            <w:r>
              <w:t xml:space="preserve">0</w:t>
            </w:r>
          </w:p>
        </w:tc>
        <w:tc>
          <w:tcPr/>
          <w:p>
            <w:pPr>
              <w:pStyle w:val="Compact"/>
              <w:jc w:val="right"/>
            </w:pPr>
            <w:r>
              <w:t xml:space="preserve">0</w:t>
            </w:r>
          </w:p>
        </w:tc>
        <w:tc>
          <w:tcPr/>
          <w:p>
            <w:pPr>
              <w:pStyle w:val="Compact"/>
              <w:jc w:val="right"/>
            </w:pPr>
            <w:r>
              <w:t xml:space="preserve">3</w:t>
            </w:r>
          </w:p>
        </w:tc>
      </w:tr>
      <w:tr>
        <w:tc>
          <w:tcPr/>
          <w:p>
            <w:pPr>
              <w:pStyle w:val="Compact"/>
              <w:jc w:val="left"/>
            </w:pPr>
            <w:r>
              <w:t xml:space="preserve">Valiant</w:t>
            </w:r>
          </w:p>
        </w:tc>
        <w:tc>
          <w:tcPr/>
          <w:p>
            <w:pPr>
              <w:pStyle w:val="Compact"/>
              <w:jc w:val="right"/>
            </w:pPr>
            <w:r>
              <w:t xml:space="preserve">18.1</w:t>
            </w:r>
          </w:p>
        </w:tc>
        <w:tc>
          <w:tcPr/>
          <w:p>
            <w:pPr>
              <w:pStyle w:val="Compact"/>
              <w:jc w:val="right"/>
            </w:pPr>
            <w:r>
              <w:t xml:space="preserve">6</w:t>
            </w:r>
          </w:p>
        </w:tc>
        <w:tc>
          <w:tcPr/>
          <w:p>
            <w:pPr>
              <w:pStyle w:val="Compact"/>
              <w:jc w:val="right"/>
            </w:pPr>
            <w:r>
              <w:t xml:space="preserve">225</w:t>
            </w:r>
          </w:p>
        </w:tc>
        <w:tc>
          <w:tcPr/>
          <w:p>
            <w:pPr>
              <w:pStyle w:val="Compact"/>
              <w:jc w:val="right"/>
            </w:pPr>
            <w:r>
              <w:t xml:space="preserve">105</w:t>
            </w:r>
          </w:p>
        </w:tc>
        <w:tc>
          <w:tcPr/>
          <w:p>
            <w:pPr>
              <w:pStyle w:val="Compact"/>
              <w:jc w:val="right"/>
            </w:pPr>
            <w:r>
              <w:t xml:space="preserve">2.76</w:t>
            </w:r>
          </w:p>
        </w:tc>
        <w:tc>
          <w:tcPr/>
          <w:p>
            <w:pPr>
              <w:pStyle w:val="Compact"/>
              <w:jc w:val="right"/>
            </w:pPr>
            <w:r>
              <w:t xml:space="preserve">3.460</w:t>
            </w:r>
          </w:p>
        </w:tc>
        <w:tc>
          <w:tcPr/>
          <w:p>
            <w:pPr>
              <w:pStyle w:val="Compact"/>
              <w:jc w:val="right"/>
            </w:pPr>
            <w:r>
              <w:t xml:space="preserve">20.22</w:t>
            </w:r>
          </w:p>
        </w:tc>
        <w:tc>
          <w:tcPr/>
          <w:p>
            <w:pPr>
              <w:pStyle w:val="Compact"/>
              <w:jc w:val="right"/>
            </w:pPr>
            <w:r>
              <w:t xml:space="preserve">1</w:t>
            </w:r>
          </w:p>
        </w:tc>
        <w:tc>
          <w:tcPr/>
          <w:p>
            <w:pPr>
              <w:pStyle w:val="Compact"/>
              <w:jc w:val="right"/>
            </w:pPr>
            <w:r>
              <w:t xml:space="preserve">0</w:t>
            </w:r>
          </w:p>
        </w:tc>
        <w:tc>
          <w:tcPr/>
          <w:p>
            <w:pPr>
              <w:pStyle w:val="Compact"/>
              <w:jc w:val="right"/>
            </w:pPr>
            <w:r>
              <w:t xml:space="preserve">3</w:t>
            </w:r>
          </w:p>
        </w:tc>
      </w:tr>
    </w:tbl>
    <w:bookmarkEnd w:id="63"/>
    <w:bookmarkEnd w:id="64"/>
    <w:bookmarkEnd w:id="65"/>
    <w:bookmarkStart w:id="66" w:name="document---sample-1"/>
    <w:p>
      <w:pPr>
        <w:pStyle w:val="Heading1"/>
      </w:pPr>
      <w:r>
        <w:t xml:space="preserve">2. Document - Sample 1</w:t>
      </w:r>
    </w:p>
    <w:p>
      <w:pPr>
        <w:pStyle w:val="FirstParagraph"/>
      </w:pPr>
      <w:r>
        <w:t xml:space="preserve">Software Requirements Specification</w:t>
      </w:r>
    </w:p>
    <w:p>
      <w:pPr>
        <w:numPr>
          <w:ilvl w:val="0"/>
          <w:numId w:val="1004"/>
        </w:numPr>
      </w:pPr>
      <w:r>
        <w:t xml:space="preserve">Metryka</w:t>
      </w:r>
    </w:p>
    <w:p>
      <w:pPr>
        <w:pStyle w:val="Compact"/>
        <w:numPr>
          <w:ilvl w:val="1"/>
          <w:numId w:val="1005"/>
        </w:numPr>
      </w:pPr>
      <w:r>
        <w:t xml:space="preserve">Tytuł</w:t>
      </w:r>
    </w:p>
    <w:p>
      <w:pPr>
        <w:pStyle w:val="Compact"/>
        <w:numPr>
          <w:ilvl w:val="1"/>
          <w:numId w:val="1005"/>
        </w:numPr>
      </w:pPr>
      <w:r>
        <w:t xml:space="preserve">Logo/ Unikalny numer / Wersja dokumentu (wersja z Github?)</w:t>
      </w:r>
    </w:p>
    <w:p>
      <w:pPr>
        <w:pStyle w:val="Compact"/>
        <w:numPr>
          <w:ilvl w:val="1"/>
          <w:numId w:val="1005"/>
        </w:numPr>
      </w:pPr>
      <w:r>
        <w:t xml:space="preserve">Data utworzenia / Data modyfikacji</w:t>
      </w:r>
    </w:p>
    <w:p>
      <w:pPr>
        <w:pStyle w:val="Compact"/>
        <w:numPr>
          <w:ilvl w:val="1"/>
          <w:numId w:val="1005"/>
        </w:numPr>
      </w:pPr>
      <w:r>
        <w:t xml:space="preserve">Authors (Tabela: Name, Role, Department)</w:t>
      </w:r>
    </w:p>
    <w:p>
      <w:pPr>
        <w:pStyle w:val="Compact"/>
        <w:numPr>
          <w:ilvl w:val="1"/>
          <w:numId w:val="1005"/>
        </w:numPr>
      </w:pPr>
      <w:r>
        <w:t xml:space="preserve">Historia dokumentu (Tabela: Data, Wersja, Revision Description, Revision Author)</w:t>
      </w:r>
    </w:p>
    <w:p>
      <w:pPr>
        <w:pStyle w:val="Compact"/>
        <w:numPr>
          <w:ilvl w:val="1"/>
          <w:numId w:val="1005"/>
        </w:numPr>
      </w:pPr>
      <w:r>
        <w:t xml:space="preserve">Approvals (może na końcu tabela: Approval date, Approved Version, Approver Role, Approver)</w:t>
      </w:r>
    </w:p>
    <w:p>
      <w:pPr>
        <w:numPr>
          <w:ilvl w:val="0"/>
          <w:numId w:val="1004"/>
        </w:numPr>
      </w:pPr>
      <w:r>
        <w:t xml:space="preserve">Introduction</w:t>
      </w:r>
    </w:p>
    <w:p>
      <w:pPr>
        <w:pStyle w:val="Compact"/>
        <w:numPr>
          <w:ilvl w:val="1"/>
          <w:numId w:val="1006"/>
        </w:numPr>
      </w:pPr>
      <w:r>
        <w:t xml:space="preserve">Cel projektu (purpose of project)</w:t>
      </w:r>
    </w:p>
    <w:p>
      <w:pPr>
        <w:pStyle w:val="Compact"/>
        <w:numPr>
          <w:ilvl w:val="1"/>
          <w:numId w:val="1006"/>
        </w:numPr>
      </w:pPr>
      <w:r>
        <w:t xml:space="preserve">Definicje, akronimy, skróty, słownik (Terms, Acronyms and Definitions)</w:t>
      </w:r>
    </w:p>
    <w:p>
      <w:pPr>
        <w:pStyle w:val="Compact"/>
        <w:numPr>
          <w:ilvl w:val="1"/>
          <w:numId w:val="1006"/>
        </w:numPr>
      </w:pPr>
      <w:r>
        <w:t xml:space="preserve">Odnośniki i powiązane dokumenty (Related documents)</w:t>
      </w:r>
    </w:p>
    <w:p>
      <w:pPr>
        <w:pStyle w:val="Compact"/>
        <w:numPr>
          <w:ilvl w:val="1"/>
          <w:numId w:val="1006"/>
        </w:numPr>
      </w:pPr>
      <w:r>
        <w:t xml:space="preserve">Instrukcja obsługi (opcja)</w:t>
      </w:r>
    </w:p>
    <w:p>
      <w:pPr>
        <w:numPr>
          <w:ilvl w:val="0"/>
          <w:numId w:val="1004"/>
        </w:numPr>
      </w:pPr>
      <w:r>
        <w:t xml:space="preserve">Opis systemu</w:t>
      </w:r>
    </w:p>
    <w:p>
      <w:pPr>
        <w:pStyle w:val="Compact"/>
        <w:numPr>
          <w:ilvl w:val="1"/>
          <w:numId w:val="1007"/>
        </w:numPr>
      </w:pPr>
      <w:r>
        <w:t xml:space="preserve">Zakres (Scope)</w:t>
      </w:r>
    </w:p>
    <w:p>
      <w:pPr>
        <w:pStyle w:val="Compact"/>
        <w:numPr>
          <w:ilvl w:val="2"/>
          <w:numId w:val="1008"/>
        </w:numPr>
      </w:pPr>
      <w:r>
        <w:t xml:space="preserve">Funkcjonalności z zakresie (In Scope Functionality)</w:t>
      </w:r>
    </w:p>
    <w:p>
      <w:pPr>
        <w:pStyle w:val="Compact"/>
        <w:numPr>
          <w:ilvl w:val="2"/>
          <w:numId w:val="1008"/>
        </w:numPr>
      </w:pPr>
      <w:r>
        <w:t xml:space="preserve">Poza zakresem (Out of Scope Functionality)</w:t>
      </w:r>
    </w:p>
    <w:p>
      <w:pPr>
        <w:pStyle w:val="Compact"/>
        <w:numPr>
          <w:ilvl w:val="1"/>
          <w:numId w:val="1007"/>
        </w:numPr>
      </w:pPr>
      <w:r>
        <w:t xml:space="preserve">Kontekst systemu - Opis systemu, jak system będzie wpasowany w otoczenie, interakcje z innymi systemami</w:t>
      </w:r>
    </w:p>
    <w:p>
      <w:pPr>
        <w:numPr>
          <w:ilvl w:val="0"/>
          <w:numId w:val="1004"/>
        </w:numPr>
      </w:pPr>
      <w:r>
        <w:t xml:space="preserve">Goals</w:t>
      </w:r>
    </w:p>
    <w:p>
      <w:pPr>
        <w:numPr>
          <w:ilvl w:val="0"/>
          <w:numId w:val="1004"/>
        </w:numPr>
      </w:pPr>
      <w:r>
        <w:t xml:space="preserve">Functional Requirements</w:t>
      </w:r>
    </w:p>
    <w:p>
      <w:pPr>
        <w:numPr>
          <w:ilvl w:val="0"/>
          <w:numId w:val="1004"/>
        </w:numPr>
      </w:pPr>
      <w:r>
        <w:t xml:space="preserve">Non-functional requirements</w:t>
      </w:r>
    </w:p>
    <w:p>
      <w:pPr>
        <w:numPr>
          <w:ilvl w:val="0"/>
          <w:numId w:val="1004"/>
        </w:numPr>
      </w:pPr>
      <w:r>
        <w:t xml:space="preserve">User Stories</w:t>
      </w:r>
    </w:p>
    <w:p>
      <w:pPr>
        <w:numPr>
          <w:ilvl w:val="0"/>
          <w:numId w:val="1004"/>
        </w:numPr>
      </w:pPr>
      <w:r>
        <w:t xml:space="preserve">Wireframes</w:t>
      </w:r>
    </w:p>
    <w:p>
      <w:pPr>
        <w:numPr>
          <w:ilvl w:val="0"/>
          <w:numId w:val="1004"/>
        </w:numPr>
      </w:pPr>
      <w:r>
        <w:t xml:space="preserve">Acceptance Criteria</w:t>
      </w:r>
    </w:p>
    <w:p>
      <w:pPr>
        <w:numPr>
          <w:ilvl w:val="0"/>
          <w:numId w:val="1004"/>
        </w:numPr>
      </w:pPr>
      <w:r>
        <w:t xml:space="preserve">Rules</w:t>
      </w:r>
    </w:p>
    <w:p>
      <w:pPr>
        <w:numPr>
          <w:ilvl w:val="0"/>
          <w:numId w:val="1004"/>
        </w:numPr>
      </w:pPr>
      <w:r>
        <w:t xml:space="preserve">Assumptions and Constraints</w:t>
      </w:r>
    </w:p>
    <w:p>
      <w:pPr>
        <w:pStyle w:val="FirstParagraph"/>
      </w:pPr>
      <w:r>
        <w:t xml:space="preserve">RACI? co jeszcze, tabele - User Stories,</w:t>
      </w:r>
    </w:p>
    <w:p>
      <w:pPr>
        <w:pStyle w:val="BodyText"/>
      </w:pPr>
      <w:r>
        <w:t xml:space="preserve">Makiety - opis tabelki do tego,</w:t>
      </w:r>
    </w:p>
    <w:p>
      <w:pPr>
        <w:pStyle w:val="BodyText"/>
      </w:pPr>
      <w:r>
        <w:t xml:space="preserve">Lightbox</w:t>
      </w:r>
    </w:p>
    <w:p>
      <w:pPr>
        <w:pStyle w:val="BodyText"/>
      </w:pPr>
      <w:r>
        <w:t xml:space="preserve">Test GIT i jak katalog tych dokumentów</w:t>
      </w:r>
    </w:p>
    <w:p>
      <w:r>
        <w:pict>
          <v:rect style="width:0;height:1.5pt" o:hralign="center" o:hrstd="t" o:hr="t"/>
        </w:pict>
      </w:r>
    </w:p>
    <w:bookmarkEnd w:id="66"/>
    <w:bookmarkStart w:id="71" w:name="tables"/>
    <w:p>
      <w:pPr>
        <w:pStyle w:val="Heading1"/>
      </w:pPr>
      <w:r>
        <w:t xml:space="preserve">3. Tables</w:t>
      </w:r>
    </w:p>
    <w:bookmarkStart w:id="69" w:name="tables-1"/>
    <w:p>
      <w:pPr>
        <w:pStyle w:val="Heading2"/>
      </w:pPr>
      <w:r>
        <w:t xml:space="preserve">3.1 Tables</w:t>
      </w:r>
    </w:p>
    <w:p>
      <w:pPr>
        <w:pStyle w:val="FirstParagraph"/>
      </w:pPr>
      <w:r>
        <w:t xml:space="preserve">Poniżej znajdują się przykładowe tabele. Zerknij</w:t>
      </w:r>
    </w:p>
    <w:bookmarkStart w:id="68" w:name="markdown-tables"/>
    <w:p>
      <w:pPr>
        <w:pStyle w:val="Heading3"/>
      </w:pPr>
      <w:r>
        <w:t xml:space="preserve">3.1.1 Markdown Tables</w:t>
      </w:r>
    </w:p>
    <w:p>
      <w:pPr>
        <w:pStyle w:val="FirstParagraph"/>
      </w:pPr>
      <w:r>
        <w:t xml:space="preserve">Ten tekst jest formatowany przez CSS</w:t>
      </w:r>
    </w:p>
    <w:tbl>
      <w:tblPr>
        <w:tblStyle w:val="Table"/>
        <w:tblW w:type="pct" w:w="5000"/>
        <w:tblLayout w:type="fixed"/>
        <w:tblLook w:firstRow="0" w:lastRow="0" w:firstColumn="0" w:lastColumn="0" w:noHBand="0" w:noVBand="0" w:val="0000"/>
      </w:tblPr>
      <w:tblGrid>
        <w:gridCol w:w="7920"/>
      </w:tblGrid>
      <w:tr>
        <w:tc>
          <w:tcPr/>
          <w:bookmarkStart w:id="67" w:name="tbl-letters"/>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left"/>
                    <w:jc w:val="center"/>
                  </w:pPr>
                  <w:r>
                    <w:t xml:space="preserve">Default</w:t>
                  </w:r>
                </w:p>
              </w:tc>
              <w:tc>
                <w:tcPr/>
                <w:p>
                  <w:pPr>
                    <w:pStyle w:val="Compact"/>
                    <w:jc w:val="left"/>
                    <w:jc w:val="center"/>
                  </w:pPr>
                  <w:r>
                    <w:t xml:space="preserve">Left</w:t>
                  </w:r>
                </w:p>
              </w:tc>
              <w:tc>
                <w:tcPr/>
                <w:p>
                  <w:pPr>
                    <w:pStyle w:val="Compact"/>
                    <w:jc w:val="right"/>
                    <w:jc w:val="center"/>
                  </w:pPr>
                  <w:r>
                    <w:t xml:space="preserve">Right</w:t>
                  </w:r>
                </w:p>
              </w:tc>
              <w:tc>
                <w:tcPr/>
                <w:p>
                  <w:pPr>
                    <w:pStyle w:val="Compact"/>
                    <w:jc w:val="center"/>
                    <w:jc w:val="center"/>
                  </w:pPr>
                  <w:r>
                    <w:t xml:space="preserve">Center</w:t>
                  </w:r>
                </w:p>
              </w:tc>
            </w:tr>
            <w:tr>
              <w:tc>
                <w:tcPr/>
                <w:p>
                  <w:pPr>
                    <w:pStyle w:val="Compact"/>
                    <w:jc w:val="left"/>
                    <w:jc w:val="center"/>
                  </w:pPr>
                  <w:r>
                    <w:t xml:space="preserve">12</w:t>
                  </w:r>
                </w:p>
              </w:tc>
              <w:tc>
                <w:tcPr/>
                <w:p>
                  <w:pPr>
                    <w:pStyle w:val="Compact"/>
                    <w:jc w:val="left"/>
                    <w:jc w:val="center"/>
                  </w:pPr>
                  <w:r>
                    <w:t xml:space="preserve">12</w:t>
                  </w:r>
                </w:p>
              </w:tc>
              <w:tc>
                <w:tcPr/>
                <w:p>
                  <w:pPr>
                    <w:pStyle w:val="Compact"/>
                    <w:jc w:val="right"/>
                    <w:jc w:val="center"/>
                  </w:pPr>
                  <w:r>
                    <w:t xml:space="preserve">12</w:t>
                  </w:r>
                </w:p>
              </w:tc>
              <w:tc>
                <w:tcPr/>
                <w:p>
                  <w:pPr>
                    <w:pStyle w:val="Compact"/>
                    <w:jc w:val="center"/>
                    <w:jc w:val="center"/>
                  </w:pPr>
                  <w:r>
                    <w:t xml:space="preserve">12</w:t>
                  </w:r>
                </w:p>
              </w:tc>
            </w:tr>
            <w:tr>
              <w:tc>
                <w:tcPr/>
                <w:p>
                  <w:pPr>
                    <w:pStyle w:val="Compact"/>
                    <w:jc w:val="left"/>
                    <w:jc w:val="center"/>
                  </w:pPr>
                  <w:r>
                    <w:t xml:space="preserve">123</w:t>
                  </w:r>
                </w:p>
              </w:tc>
              <w:tc>
                <w:tcPr/>
                <w:p>
                  <w:pPr>
                    <w:pStyle w:val="Compact"/>
                    <w:jc w:val="left"/>
                    <w:jc w:val="center"/>
                  </w:pPr>
                  <w:r>
                    <w:t xml:space="preserve">123</w:t>
                  </w:r>
                </w:p>
              </w:tc>
              <w:tc>
                <w:tcPr/>
                <w:p>
                  <w:pPr>
                    <w:pStyle w:val="Compact"/>
                    <w:jc w:val="right"/>
                    <w:jc w:val="center"/>
                  </w:pPr>
                  <w:r>
                    <w:t xml:space="preserve">123</w:t>
                  </w:r>
                </w:p>
              </w:tc>
              <w:tc>
                <w:tcPr/>
                <w:p>
                  <w:pPr>
                    <w:pStyle w:val="Compact"/>
                    <w:jc w:val="center"/>
                    <w:jc w:val="center"/>
                  </w:pPr>
                  <w:r>
                    <w:t xml:space="preserve">123</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1</w:t>
                  </w:r>
                </w:p>
              </w:tc>
              <w:tc>
                <w:tcPr/>
                <w:p>
                  <w:pPr>
                    <w:pStyle w:val="Compact"/>
                    <w:jc w:val="center"/>
                    <w:jc w:val="center"/>
                  </w:pPr>
                  <w:r>
                    <w:t xml:space="preserve">1</w:t>
                  </w:r>
                </w:p>
              </w:tc>
            </w:tr>
          </w:tbl>
          <w:p>
            <w:pPr>
              <w:jc w:val="center"/>
            </w:pPr>
            <w:pPr>
              <w:jc w:val="start"/>
              <w:spacing w:before="200"/>
              <w:pStyle w:val="ImageCaption"/>
            </w:pPr>
            <w:r>
              <w:t xml:space="preserve">Table 3.1: My Caption</w:t>
            </w:r>
          </w:p>
          <w:bookmarkEnd w:id="67"/>
        </w:tc>
      </w:tr>
    </w:tbl>
    <w:p>
      <w:pPr>
        <w:pStyle w:val="BodyText"/>
      </w:pPr>
      <w:r>
        <w:t xml:space="preserve">When reviewing a document you often want to provide inline comments with suggested revisions. This is possible in Quarto using HTML comments (which are ignored by all output formats). Visual mode includes a command for inserting HTML comments as well as special highlighting</w:t>
      </w:r>
      <w:r>
        <w:t xml:space="preserve"> </w:t>
      </w:r>
      <w:r>
        <w:t xml:space="preserve"> </w:t>
      </w:r>
      <w:r>
        <w:t xml:space="preserve">treatment to easily parse out editing</w:t>
      </w:r>
      <w:r>
        <w:t xml:space="preserve"> </w:t>
      </w:r>
      <w:r>
        <w:t xml:space="preserve">comments from surrounding text.</w:t>
      </w:r>
    </w:p>
    <w:bookmarkEnd w:id="68"/>
    <w:bookmarkEnd w:id="69"/>
    <w:bookmarkStart w:id="70" w:name="see-tbl-letters"/>
    <w:p>
      <w:pPr>
        <w:pStyle w:val="Heading2"/>
      </w:pPr>
      <w:r>
        <w:t xml:space="preserve">3.2 See</w:t>
      </w:r>
      <w:r>
        <w:t xml:space="preserve"> </w:t>
      </w:r>
      <w:hyperlink w:anchor="tbl-letters">
        <w:r>
          <w:rPr>
            <w:rStyle w:val="Hyperlink"/>
          </w:rPr>
          <w:t xml:space="preserve">Table 3.1</w:t>
        </w:r>
      </w:hyperlink>
    </w:p>
    <w:bookmarkEnd w:id="70"/>
    <w:bookmarkEnd w:id="71"/>
    <w:bookmarkStart w:id="72" w:name="summary"/>
    <w:p>
      <w:pPr>
        <w:pStyle w:val="Heading1"/>
      </w:pPr>
      <w:r>
        <w:t xml:space="preserve">4. Summary</w:t>
      </w:r>
    </w:p>
    <w:p>
      <w:pPr>
        <w:pStyle w:val="FirstParagraph"/>
      </w:pPr>
      <w:r>
        <w:t xml:space="preserve">In summary, this book has no content whatsoever.</w:t>
      </w:r>
    </w:p>
    <w:p>
      <w:pPr>
        <w:pStyle w:val="SourceCode"/>
      </w:pP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p>
    <w:p>
      <w:pPr>
        <w:pStyle w:val="SourceCode"/>
      </w:pPr>
      <w:r>
        <w:rPr>
          <w:rStyle w:val="VerbatimChar"/>
        </w:rPr>
        <w:t xml:space="preserve">[1] 2</w:t>
      </w:r>
    </w:p>
    <w:bookmarkEnd w:id="72"/>
    <w:bookmarkStart w:id="76" w:name="references"/>
    <w:p>
      <w:pPr>
        <w:pStyle w:val="Heading1"/>
      </w:pPr>
      <w:r>
        <w:t xml:space="preserve">References</w:t>
      </w:r>
    </w:p>
    <w:bookmarkStart w:id="75" w:name="refs"/>
    <w:bookmarkStart w:id="74" w:name="ref-knuth84"/>
    <w:p>
      <w:pPr>
        <w:pStyle w:val="Bibliography"/>
      </w:pPr>
      <w:r>
        <w:t xml:space="preserve">Knuth, Donald E. 1984.</w:t>
      </w:r>
      <w:r>
        <w:t xml:space="preserve"> </w:t>
      </w:r>
      <w:r>
        <w:t xml:space="preserve">“Literate Programming.”</w:t>
      </w:r>
      <w:r>
        <w:t xml:space="preserve"> </w:t>
      </w:r>
      <w:r>
        <w:rPr>
          <w:i/>
          <w:iCs/>
        </w:rPr>
        <w:t xml:space="preserve">Comput. J.</w:t>
      </w:r>
      <w:r>
        <w:t xml:space="preserve"> </w:t>
      </w:r>
      <w:r>
        <w:t xml:space="preserve">27 (2): 97–111.</w:t>
      </w:r>
      <w:r>
        <w:t xml:space="preserve"> </w:t>
      </w:r>
      <w:hyperlink r:id="rId73">
        <w:r>
          <w:rPr>
            <w:rStyle w:val="Hyperlink"/>
          </w:rPr>
          <w:t xml:space="preserve">https://doi.org/10.1093/comjnl/27.2.97</w:t>
        </w:r>
      </w:hyperlink>
      <w:r>
        <w:t xml:space="preserve">.</w:t>
      </w:r>
    </w:p>
    <w:bookmarkEnd w:id="74"/>
    <w:bookmarkEnd w:id="75"/>
    <w:bookmarkEnd w:id="7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0">
    <w:nsid w:val="00A99410"/>
    <w:multiLevelType w:val="multilevel"/>
    <w:lvl w:ilvl="0">
      <w:start w:val="0"/>
      <w:numFmt w:val="decimal"/>
      <w:lvlText w:val="%1."/>
      <w:lvlJc w:val="left"/>
      <w:pPr>
        <w:ind w:left="720" w:hanging="360"/>
      </w:pPr>
    </w:lvl>
    <w:lvl w:ilvl="1">
      <w:start w:val="0"/>
      <w:numFmt w:val="decimal"/>
      <w:lvlText w:val="%2."/>
      <w:lvlJc w:val="left"/>
      <w:pPr>
        <w:ind w:left="1440" w:hanging="360"/>
      </w:pPr>
    </w:lvl>
    <w:lvl w:ilvl="2">
      <w:start w:val="0"/>
      <w:numFmt w:val="decimal"/>
      <w:lvlText w:val="%3."/>
      <w:lvlJc w:val="left"/>
      <w:pPr>
        <w:ind w:left="2160" w:hanging="360"/>
      </w:pPr>
    </w:lvl>
    <w:lvl w:ilvl="3">
      <w:start w:val="0"/>
      <w:numFmt w:val="decimal"/>
      <w:lvlText w:val="%4."/>
      <w:lvlJc w:val="left"/>
      <w:pPr>
        <w:ind w:left="2880" w:hanging="360"/>
      </w:pPr>
    </w:lvl>
    <w:lvl w:ilvl="4">
      <w:start w:val="0"/>
      <w:numFmt w:val="decimal"/>
      <w:lvlText w:val="%5."/>
      <w:lvlJc w:val="left"/>
      <w:pPr>
        <w:ind w:left="3600" w:hanging="360"/>
      </w:pPr>
    </w:lvl>
    <w:lvl w:ilvl="5">
      <w:start w:val="0"/>
      <w:numFmt w:val="decimal"/>
      <w:lvlText w:val="%6."/>
      <w:lvlJc w:val="left"/>
      <w:pPr>
        <w:ind w:left="4320" w:hanging="360"/>
      </w:pPr>
    </w:lvl>
    <w:lvl w:ilvl="6">
      <w:start w:val="0"/>
      <w:numFmt w:val="decimal"/>
      <w:lvlText w:val="%7."/>
      <w:lvlJc w:val="left"/>
      <w:pPr>
        <w:ind w:left="5040" w:hanging="360"/>
      </w:pPr>
    </w:lvl>
    <w:lvl w:ilvl="7">
      <w:start w:val="0"/>
      <w:numFmt w:val="decimal"/>
      <w:lvlText w:val="%8."/>
      <w:lvlJc w:val="left"/>
      <w:pPr>
        <w:ind w:left="5760" w:hanging="360"/>
      </w:pPr>
    </w:lvl>
    <w:lvl w:ilvl="8">
      <w:start w:val="0"/>
      <w:numFmt w:val="decimal"/>
      <w:lvlText w:val="%9."/>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410"/>
    <w:lvlOverride w:ilvl="0">
      <w:startOverride w:val="0"/>
    </w:lvlOverride>
    <w:lvlOverride w:ilvl="1">
      <w:startOverride w:val="0"/>
    </w:lvlOverride>
    <w:lvlOverride w:ilvl="2">
      <w:startOverride w:val="0"/>
    </w:lvlOverride>
    <w:lvlOverride w:ilvl="3">
      <w:startOverride w:val="0"/>
    </w:lvlOverride>
    <w:lvlOverride w:ilvl="4">
      <w:startOverride w:val="0"/>
    </w:lvlOverride>
    <w:lvlOverride w:ilvl="5">
      <w:startOverride w:val="0"/>
    </w:lvlOverride>
    <w:lvlOverride w:ilvl="6">
      <w:startOverride w:val="0"/>
    </w:lvlOverride>
    <w:lvlOverride w:ilvl="7">
      <w:startOverride w:val="0"/>
    </w:lvlOverride>
    <w:lvlOverride w:ilvl="8">
      <w:startOverride w:val="0"/>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26" Target="media/rId26.png" /><Relationship Type="http://schemas.openxmlformats.org/officeDocument/2006/relationships/image" Id="rId38" Target="media/rId38.png" /><Relationship Type="http://schemas.openxmlformats.org/officeDocument/2006/relationships/image" Id="rId57" Target="media/rId57.jpg" /><Relationship Type="http://schemas.openxmlformats.org/officeDocument/2006/relationships/image" Id="rId43" Target="media/rId43.png" /><Relationship Type="http://schemas.openxmlformats.org/officeDocument/2006/relationships/image" Id="rId50" Target="media/rId50.png" /><Relationship Type="http://schemas.openxmlformats.org/officeDocument/2006/relationships/hyperlink" Id="rId73" Target="https://doi.org/10.1093/comjnl/27.2.97" TargetMode="External" /><Relationship Type="http://schemas.openxmlformats.org/officeDocument/2006/relationships/hyperlink" Id="rId20" Target="https://quarto.org/docs/books" TargetMode="External" /></Relationships>
</file>

<file path=word/_rels/footnotes.xml.rels><?xml version="1.0" encoding="UTF-8"?><Relationships xmlns="http://schemas.openxmlformats.org/package/2006/relationships"><Relationship Type="http://schemas.openxmlformats.org/officeDocument/2006/relationships/hyperlink" Id="rId73" Target="https://doi.org/10.1093/comjnl/27.2.97" TargetMode="External" /><Relationship Type="http://schemas.openxmlformats.org/officeDocument/2006/relationships/hyperlink" Id="rId20" Target="https://quarto.org/docs/book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DSP_DNS_Book</dc:title>
  <dc:creator>Michał Lesiowski</dc:creator>
  <cp:keywords/>
  <dcterms:created xsi:type="dcterms:W3CDTF">2024-09-24T11:30:50Z</dcterms:created>
  <dcterms:modified xsi:type="dcterms:W3CDTF">2024-09-24T11:30:50Z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2024-09-23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bl-cap-location">
    <vt:lpwstr>bottom</vt:lpwstr>
  </property>
  <property fmtid="{D5CDD505-2E9C-101B-9397-08002B2CF9AE}" pid="15" name="template-partials">
    <vt:lpwstr/>
  </property>
  <property fmtid="{D5CDD505-2E9C-101B-9397-08002B2CF9AE}" pid="16" name="toc-title">
    <vt:lpwstr>Table of contents</vt:lpwstr>
  </property>
</Properties>
</file>