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Checklist + Preguntas al Cliente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Protección Laboral – Soluciones Legales SAS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47082"/>
          <w:sz w:val="20"/>
          <w:szCs w:val="20"/>
        </w:rPr>
        <w:t xml:space="preserve">Implementación del sistema custom: IA, correos, hosting, migración y módulo de diagnóstico</w:t>
      </w:r>
    </w:p>
    <w:p>
      <w:pPr>
        <w:pBdr>
          <w:bottom w:val="single" w:color="0F172A" w:sz="6" w:space="1"/>
        </w:pBdr>
        <w:spacing w:after="36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PARTE A — CHECKLIST DE REQUERIMIENTOS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 IA — Claude API (Anthropic)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Necesario para borradores de tutelas/derechos de petición, resumir casos, recomendaciones del diagnóstico, migrar histórico.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Cuenta y credenciales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cuenta en Anthropic (https://console.anthropic.com)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Cargar saldo inicial USD 20–50 (recomendado USD 20 para arrancar)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Generar API key — nombrarla "proteccion-laboral-prod"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límite de gasto mensual (recomendado USD 100/mes)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Entregar la API key al equipo de desarrollo (formato sk-ant-api03-...)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Decisiones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 a usar: Claude Sonnet (calidad alta) o Claude Haiku (más económico)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Política de privacidad: ¿IA puede usar casos cerrados como contexto? (sí/no)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Política de aprobación: TODA respuesta IA queda como BORRADOR — siempre revisa abogado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 Hosting — VPS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Selección de proveedor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Elegir VPS: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Hostinger VPS — recomendado, USD 8–15/mes, soporte en español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DigitalOcean — USD 6–12/mes, más técnico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AWS Lightsail — USD 10/mes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Especificaciones mínimas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 vCPU · 4 GB RAM · 80 GB SSD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Ubuntu 22.04 LTS · PHP 8.2+ · MySQL 8 · Node 20+ · Redis (opcional)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Acceso y dominio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Entregar credenciales del VPS (usuario / contraseña / SSH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dominio definitivo (sugerido: app.proteccionlaboral.co)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Acceso al panel de DNS (Cloudflare / GoDaddy /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Activar backups diarios del VPS (USD 2/mes en Hostinger)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 Correos — Gmail e integración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CRÍTICO — el correo es el corazón del flujo. Reemplaza el copiar manual de adjuntos al Drive.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Tipo de correo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tipo de correo del despacho: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Google Workspace (Gmail empresarial pago) — recomendado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Gmail personal con dominio propio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Outlook / Office 365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Otro: _____________________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Integración entrante (recibir casos)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correo donde llegan procesos (info@, procesos@,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Identificar admin del correo (autoriza OAuth con un click)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Estimar volumen de correos/día con casos (10, 50, 200…)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Aprobar conexión OAuth con Gmail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Integración saliente (notificaciones)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Decidir proveedor: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Resend — recomendado, USD 0–20/mes, 3.000 correos gratis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Postmark — USD 15/mes, mejor entregabilidad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Mailgun — USD 35/mes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cuenta en proveedor elegido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dominio proteccionlaboral.co en el proveedor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DNS — SPF, DKIM, DMARC (3 registros 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remitente oficial (sugerido: notificaciones@proteccionlaboral.co)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Entregar API key del proveedor de correos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 Migración de casos existentes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Inventario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Cantidad de casos ACTIVOS: 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Cantidad de casos CERRADOS a preservar: 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Antigüedad: hasta cuántos años hacia atrás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Ubicación de archivos: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Google Drive del despacho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Carpetas en Gmail individual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Disco local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Mezcla de fuentes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actual de organización (carpetas por cliente / código / año)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Estrategia según volumen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Hasta 50 casos → Carga manual asistida con plantilla CSV (2–3 días)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50–300 casos → Migración semi-automática con IA: ZIP del Drive + Claude clasifica (1 semana, USD 50–150)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Más de 300 + Gmail histórico → Importador masivo desde Gmail con IA (2–3 semanas, USD 100–400)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Aprobar que IA preprocese y abogado valide cada caso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Designar responsable interno para la revisión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 Módulo de Diagnóstico (rescate plataforma anterior)</w:t>
      </w:r>
    </w:p>
    <w:p>
      <w:pPr>
        <w:pBdr>
          <w:top w:val="single" w:color="E4E4F4" w:sz="4" w:space="6"/>
          <w:bottom w:val="single" w:color="E4E4F4" w:sz="4" w:space="6"/>
          <w:left w:val="single" w:color="4F46E5" w:sz="24" w:space="8"/>
          <w:right w:val="single" w:color="E4E4F4" w:sz="4" w:space="6"/>
        </w:pBdr>
        <w:shd w:fill="F5F5FF" w:color="auto" w:val="clear"/>
        <w:spacing w:after="120" w:before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Detectado en el ZIP enviado: la plataforma anterior tiene 4 líneas, 262 preguntas, 524 opciones y 60 empresas diagnosticadas. Funciona como árbol de decisión que calcula % de cumplimiento por área. Se integra como módulo de "Prediagnóstico" en el nuevo sistema.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Datos a migrar de la plataforma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4 líneas / áreas de diagnóstico (con descripción y peso 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262 preguntas (con literal, importancia, nivel, jerarquía padre-hijo)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524 opciones (con porcentaje, consecuencia y pregunta siguiente)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explicaciones por nivel (25 / 50 / 75 / 100 %) por línea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60 empresas y sus 5.996 respuestas históricas (opcional pero útil para IA)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Decisiones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¿Vale la pena migrar las respuestas históricas o arrancamos limpios?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¿Se quiere conservar la lógica de árbol de preguntas tal cual o renovarla?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¿Las explicaciones por nivel se mantienen o las reescribe la 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¿El cliente final responde el diagnóstico solo o asistido por consultor?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¿Al cerrar el diagnóstico se genera plan de acción automático con IA? (sí/no)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Quién hace qué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Equipo de desarrollo: importa SQL, adapta esquema, integra con módulo de Procesos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Cliente: revisa preguntas y opciones (¿vigentes? ¿cambios normativos?)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Cliente: aprueba textos de explicaciones por nivel (o aprueba que IA los genere)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6. Decisiones transversales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Privacidad y cumplimiento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Autorizar que Claude (Anthropic) procese textos legales — SOC 2 certificado, no entrena con datos de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retención de documentos cerrados (recomendado 5–10 años)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Activar backup diario de la base de datos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Portal del cliente externo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¿Cada empresa-cliente tendrá login propio? (sí/no)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información ve el cliente desde su portal?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Solo procesos abiertos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También documentos compartidos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También facturas y pagos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Su diagnóstico y plan de acción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Equipo interno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lista de usuarios y roles del equipo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que cada usuario tenga correo @proteccionlaboral.co activo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Resumen de costos mensuales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/ mes (USD)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Hostinger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Backups VPS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(uso real)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– 80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(correos)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– 20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Dominio .co (anual prorrateado)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 45 – 115 / mes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NO se requiere n8n: toda la automatización va nativa en Laravel. Vs. costo anterior de Notion + Make + ChatGPT + Drive: USD 60–120/mes sin integración custom.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Prioridad — Lo mínimo para arrancar 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el cliente solo entrega 3 cosas hoy: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 de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"Borrador siempre lo revisa abogado" — sí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"Casos cerrados se pueden usar como contexto" — sí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Con esto, primera versión de IA en 1 semana. Hosting y correos en paralelo, no bloquean.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Botón "Generar borrador con IA" + integración Claude API + auditoría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Gmail (entrada de correos asociada a procesos)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Widget "Brief del caso" + módulo Diagnóstico (líneas, preguntas, opciones)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Migración de casos históricos + migración del diagnóstico anterior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cliente + plan de acción IA al cerrar diagnóstico + correos salientes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Pulido + capacitación + paso a producción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PARTE B — PREGUNTAS A REALIZARLE AL CLIENTE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Estructuradas por bloques. Llevar a la reunión y marcar respuestas.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1 — Operación actual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¿Cuántos abogados / consultores trabajan hoy en el despacho?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¿Cuántos casos activos manejan en promedio?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¿Cuántos casos nuevos entran al mes?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tipos de casos son los más frecuentes (tutela, derecho de petición, demanda laboral, conciliación, asesoría)?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¿Cómo entran los casos hoy: correo, llamada, WhatsApp, presencial, formulario web?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Cuando entra un caso por correo: ¿quién lo recibe primero? ¿quién lo asigna?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¿Tienen un código o numeración interna por caso? ¿qué formato?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2 — Correo electrónico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¿Tienen Google Workspace (Gmail empresarial pago) o Gmail personal?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¿Cuál es la cuenta principal donde llegan los procesos?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¿Quién es el administrador del correo del despacho?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¿Cuántos correos con casos reciben al día aproximadamente?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Cuando responden al cliente: ¿desde Gmail o desde la plataforma?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¿Quieren notificaciones automáticas por correo (recordatorios, confirmaciones)?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3 — Documentos y archivos actuales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¿Dónde guardan hoy los archivos: Drive, Dropbox, disco local?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¿Cómo organizan las carpetas: por cliente, código, año, tipo?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¿Cuántos casos cerrados quieren preservar? ¿Hasta qué año hacia atrás?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¿Tienen plantillas de documentos legales que la IA debería usar como base?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¿Hay documentos confidenciales que NO deben procesarse por IA?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4 — IA y borradores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¿Aprueban que TODA respuesta IA quede como BORRADOR y un abogado revise antes? (sí/no)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¿Aprueban que la IA use casos cerrados como contexto para nuevas respuestas? (sí/no)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¿Quién aprueba los borradores antes de salir al cliente?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tipos de documento priorizan automatizar primero (1–3)?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¿La IA imita el tono usado con cada cliente o tono uniforme del despacho?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5 — Plataforma anterior (diagnóstico)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4 líneas y 262 preguntas: ¿siguen siendo válidas o hay cambios normativos?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¿Mantener el árbol de preguntas igual o reorganizarlo?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¿Las explicaciones por nivel (25/50/75/100%) se mantienen o las reescribe la IA?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¿El cliente externo responde el diagnóstico solo o lo aplica un consultor?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¿Al cerrar el diagnóstico se genera automáticamente un plan de acción con IA?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60 empresas y 5.996 respuestas históricas: ¿migrar o arrancar limpios?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¿Quién valida hoy las preguntas del diagnóstico (Carlos, Camila, otro)?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6 — Portal del cliente externo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¿Cada empresa-cliente debe tener login propio?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información ve cada cliente?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Solo procesos abiertos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También documentos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También facturas / pagos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Su diagnóstico y plan de acción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Histórico cerrado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¿El cliente puede subir documentos o solo recibir?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¿El cliente puede comentar / responder por la plataforma?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¿Hay flujo de firma electrónica deseado?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7 — Facturación y contabilidad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¿Quién maneja hoy la facturación (Eliana sola, terceros)?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¿Usan Siigo, Alegra, World Office u otro contable que haya que integrar?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¿Las facturas las emite la plataforma o solo registra los pagos?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¿Cómo cobran: anticipo, mensualidad, por etapa, mixto?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¿Qué reporte espera el contador cada mes?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8 — Hosting y dominio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¿Tienen ya el dominio proteccionlaboral.co contratado? ¿Quién lo administra?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¿Tienen VPS / servidor actual o arrancamos de cero?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¿Tienen presupuesto definido para hosting + IA mensual?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¿Quién paga las suscripciones (despacho directo o refacturado)?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9 — Equipo interno y capacitación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¿Quiénes serán los usuarios del sistema y con qué rol cada uno?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¿Quién será el "súper administrador" del sistema?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¿Cómo prefieren la capacitación: presencial, virtual, individual, grupal?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¿Hay alguien técnicamente líder en el despacho que sea contraparte?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10 — Integraciones futuras (visión)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¿WhatsApp Business para notificar a clientes? (fase 2)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¿Calendario / agenda integrada con Google Calendar?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¿Firma electrónica (DocuSign, HelloSign, Signio Colombia)?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¿Pasarelas de pago (Wompi, ePayco, MercadoPago) para pagos en línea?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¿Reportes a entidades (DIAN, Supersociedades)?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Bloque 11 — Prioridades y plazos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¿Cuál es el dolor más grande hoy?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¿Tienen fecha objetivo para entrar en producción?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¿Hay algún evento o cliente importante que marque la fecha?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tuvieran que escoger 1 funcionalidad para empezar mañana, ¿cuál sería?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082"/>
        <w:sz w:val="18"/>
        <w:szCs w:val="18"/>
      </w:rPr>
      <w:t xml:space="preserve">Página </w:t>
    </w:r>
    <w:r>
      <w:rPr>
        <w:rFonts w:ascii="Arial" w:cs="Arial" w:eastAsia="Arial" w:hAnsi="Arial"/>
        <w:color w:val="6470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082"/>
        <w:sz w:val="18"/>
        <w:szCs w:val="18"/>
      </w:rPr>
      <w:t xml:space="preserve"> de </w:t>
    </w:r>
    <w:r>
      <w:rPr>
        <w:rFonts w:ascii="Arial" w:cs="Arial" w:eastAsia="Arial" w:hAnsi="Arial"/>
        <w:color w:val="6470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082"/>
        <w:sz w:val="18"/>
        <w:szCs w:val="18"/>
      </w:rPr>
      <w:t xml:space="preserve">Protección Laboral · Soluciones Legales SAS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8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+ Preguntas — Sistema</dc:title>
  <dc:creator>Protección Laboral</dc:creator>
  <cp:lastModifiedBy>Un-named</cp:lastModifiedBy>
  <cp:revision>1</cp:revision>
  <dcterms:created xsi:type="dcterms:W3CDTF">2026-04-29T16:58:52.118Z</dcterms:created>
  <dcterms:modified xsi:type="dcterms:W3CDTF">2026-04-29T16:58:52.119Z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