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r>
        <w:rPr>
          <w:rFonts w:ascii="Arial" w:cs="Arial" w:eastAsia="Arial" w:hAnsi="Arial"/>
          <w:b/>
          <w:bCs/>
          <w:color w:val="2C5F8A"/>
          <w:sz w:val="48"/>
          <w:szCs w:val="48"/>
        </w:rPr>
        <w:t xml:space="preserve">ROMERO'S SERVICE COMPANY</w:t>
      </w:r>
    </w:p>
    <w:p>
      <w:pPr>
        <w:spacing w:after="40" w:before="40"/>
      </w:pPr>
      <w:r>
        <w:rPr>
          <w:rFonts w:ascii="Arial" w:cs="Arial" w:eastAsia="Arial" w:hAnsi="Arial"/>
          <w:color w:val="E8611A"/>
          <w:sz w:val="30"/>
          <w:szCs w:val="30"/>
        </w:rPr>
        <w:t xml:space="preserve">Website Build System — Hermes Execution File</w:t>
      </w:r>
    </w:p>
    <w:p>
      <w:pPr>
        <w:spacing w:after="20" w:before="20"/>
      </w:pPr>
      <w:r>
        <w:rPr>
          <w:rFonts w:ascii="Arial" w:cs="Arial" w:eastAsia="Arial" w:hAnsi="Arial"/>
          <w:b/>
          <w:bCs/>
          <w:color w:val="1A1A2E"/>
          <w:sz w:val="22"/>
          <w:szCs w:val="22"/>
        </w:rPr>
        <w:t xml:space="preserve">PAGE MODULE 02 — SERVICES HUB  ( /services )</w:t>
      </w:r>
    </w:p>
    <w:p>
      <w:pPr>
        <w:spacing w:after="60" w:before="20"/>
      </w:pPr>
      <w:r>
        <w:rPr>
          <w:rFonts w:ascii="Arial" w:cs="Arial" w:eastAsia="Arial" w:hAnsi="Arial"/>
          <w:i/>
          <w:iCs/>
          <w:color w:val="888888"/>
          <w:sz w:val="18"/>
          <w:szCs w:val="18"/>
        </w:rPr>
        <w:t xml:space="preserve">Phase 1 · Priority: Build Second · Strict Hermes Mode</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AGENT BRIEFING — READ BEFORE BUILDING</w:t>
      </w:r>
    </w:p>
    <w:p>
      <w:pPr>
        <w:spacing w:after="60" w:before="60"/>
      </w:pPr>
      <w:r>
        <w:rPr>
          <w:rFonts w:ascii="Arial" w:cs="Arial" w:eastAsia="Arial" w:hAnsi="Arial"/>
          <w:sz w:val="20"/>
          <w:szCs w:val="20"/>
        </w:rPr>
        <w:t xml:space="preserve">This is the Services Hub page (/services). Its primary job is SEO architecture — it is the internal linking anchor for all 9 service subpages. It is NOT a detailed service description page. Keep copy tight. Every service description belongs on the subpage, not here.</w:t>
      </w:r>
    </w:p>
    <w:p>
      <w:pPr>
        <w:spacing w:after="20" w:before="40"/>
      </w:pPr>
    </w:p>
    <w:p>
      <w:pPr>
        <w:spacing w:after="60" w:before="60"/>
      </w:pPr>
      <w:r>
        <w:rPr>
          <w:rFonts w:ascii="Arial" w:cs="Arial" w:eastAsia="Arial" w:hAnsi="Arial"/>
          <w:b/>
          <w:bCs/>
          <w:sz w:val="20"/>
          <w:szCs w:val="20"/>
        </w:rPr>
        <w:t xml:space="preserve">HERMES: Do not add detailed service descriptions here. Do not duplicate content from service subpages. Do not add sections not listed in the Section Map. This page passes authority to subpages through internal links — protect that function.</w:t>
      </w:r>
    </w:p>
    <w:p>
      <w:pPr>
        <w:spacing w:after="40" w:before="40"/>
      </w:pPr>
    </w:p>
    <w:p>
      <w:pPr>
        <w:spacing w:after="40" w:before="70"/>
      </w:pPr>
      <w:r>
        <w:rPr>
          <w:rFonts w:ascii="Arial" w:cs="Arial" w:eastAsia="Arial" w:hAnsi="Arial"/>
          <w:b/>
          <w:bCs/>
          <w:color w:val="2C5F8A"/>
          <w:sz w:val="20"/>
          <w:szCs w:val="20"/>
        </w:rPr>
        <w:t xml:space="preserve">URL: </w:t>
      </w:r>
      <w:r>
        <w:rPr>
          <w:rFonts w:ascii="Arial" w:cs="Arial" w:eastAsia="Arial" w:hAnsi="Arial"/>
          <w:sz w:val="20"/>
          <w:szCs w:val="20"/>
        </w:rPr>
        <w:t xml:space="preserve">/services</w:t>
      </w:r>
    </w:p>
    <w:p>
      <w:pPr>
        <w:spacing w:after="40" w:before="70"/>
      </w:pPr>
      <w:r>
        <w:rPr>
          <w:rFonts w:ascii="Arial" w:cs="Arial" w:eastAsia="Arial" w:hAnsi="Arial"/>
          <w:b/>
          <w:bCs/>
          <w:color w:val="2C5F8A"/>
          <w:sz w:val="20"/>
          <w:szCs w:val="20"/>
        </w:rPr>
        <w:t xml:space="preserve">Phase: </w:t>
      </w:r>
      <w:r>
        <w:rPr>
          <w:rFonts w:ascii="Arial" w:cs="Arial" w:eastAsia="Arial" w:hAnsi="Arial"/>
          <w:sz w:val="20"/>
          <w:szCs w:val="20"/>
        </w:rPr>
        <w:t xml:space="preserve">1 — Build second (after homepage)</w:t>
      </w:r>
    </w:p>
    <w:p>
      <w:pPr>
        <w:spacing w:after="40" w:before="70"/>
      </w:pPr>
      <w:r>
        <w:rPr>
          <w:rFonts w:ascii="Arial" w:cs="Arial" w:eastAsia="Arial" w:hAnsi="Arial"/>
          <w:b/>
          <w:bCs/>
          <w:color w:val="2C5F8A"/>
          <w:sz w:val="20"/>
          <w:szCs w:val="20"/>
        </w:rPr>
        <w:t xml:space="preserve">Page type: </w:t>
      </w:r>
      <w:r>
        <w:rPr>
          <w:rFonts w:ascii="Arial" w:cs="Arial" w:eastAsia="Arial" w:hAnsi="Arial"/>
          <w:sz w:val="20"/>
          <w:szCs w:val="20"/>
        </w:rPr>
        <w:t xml:space="preserve">Services hub / internal linking anchor</w:t>
      </w:r>
    </w:p>
    <w:p>
      <w:pPr>
        <w:spacing w:after="40" w:before="70"/>
      </w:pPr>
      <w:r>
        <w:rPr>
          <w:rFonts w:ascii="Arial" w:cs="Arial" w:eastAsia="Arial" w:hAnsi="Arial"/>
          <w:b/>
          <w:bCs/>
          <w:color w:val="2C5F8A"/>
          <w:sz w:val="20"/>
          <w:szCs w:val="20"/>
        </w:rPr>
        <w:t xml:space="preserve">Framework: </w:t>
      </w:r>
      <w:r>
        <w:rPr>
          <w:rFonts w:ascii="Arial" w:cs="Arial" w:eastAsia="Arial" w:hAnsi="Arial"/>
          <w:sz w:val="20"/>
          <w:szCs w:val="20"/>
        </w:rPr>
        <w:t xml:space="preserve">Astro — static HTML, no client-side rendering</w:t>
      </w:r>
    </w:p>
    <w:p>
      <w:pPr>
        <w:spacing w:after="40" w:before="70"/>
      </w:pPr>
      <w:r>
        <w:rPr>
          <w:rFonts w:ascii="Arial" w:cs="Arial" w:eastAsia="Arial" w:hAnsi="Arial"/>
          <w:b/>
          <w:bCs/>
          <w:color w:val="1E7A3E"/>
          <w:sz w:val="20"/>
          <w:szCs w:val="20"/>
        </w:rPr>
        <w:t xml:space="preserve">Primary conversion goal: </w:t>
      </w:r>
      <w:r>
        <w:rPr>
          <w:rFonts w:ascii="Arial" w:cs="Arial" w:eastAsia="Arial" w:hAnsi="Arial"/>
          <w:sz w:val="20"/>
          <w:szCs w:val="20"/>
        </w:rPr>
        <w:t xml:space="preserve">Route visitor to the correct service subpage</w:t>
      </w:r>
    </w:p>
    <w:p>
      <w:pPr>
        <w:spacing w:after="40" w:before="70"/>
      </w:pPr>
      <w:r>
        <w:rPr>
          <w:rFonts w:ascii="Arial" w:cs="Arial" w:eastAsia="Arial" w:hAnsi="Arial"/>
          <w:b/>
          <w:bCs/>
          <w:color w:val="1E7A3E"/>
          <w:sz w:val="20"/>
          <w:szCs w:val="20"/>
        </w:rPr>
        <w:t xml:space="preserve">Secondary conversion goal: </w:t>
      </w:r>
      <w:r>
        <w:rPr>
          <w:rFonts w:ascii="Arial" w:cs="Arial" w:eastAsia="Arial" w:hAnsi="Arial"/>
          <w:sz w:val="20"/>
          <w:szCs w:val="20"/>
        </w:rPr>
        <w:t xml:space="preserve">Phone call to (337) 366-0592 or form via /request-service</w:t>
      </w:r>
    </w:p>
    <w:p>
      <w:pPr>
        <w:spacing w:after="40" w:before="70"/>
      </w:pPr>
      <w:r>
        <w:rPr>
          <w:rFonts w:ascii="Arial" w:cs="Arial" w:eastAsia="Arial" w:hAnsi="Arial"/>
          <w:b/>
          <w:bCs/>
          <w:color w:val="1A1A2E"/>
          <w:sz w:val="20"/>
          <w:szCs w:val="20"/>
        </w:rPr>
        <w:t xml:space="preserve">SEO role: </w:t>
      </w:r>
      <w:r>
        <w:rPr>
          <w:rFonts w:ascii="Arial" w:cs="Arial" w:eastAsia="Arial" w:hAnsi="Arial"/>
          <w:sz w:val="20"/>
          <w:szCs w:val="20"/>
        </w:rPr>
        <w:t xml:space="preserve">Rank for 'home repair services Lafayette LA', 'multi-trade contractor Acadiana'. Hub page distributes link equity to all service subpages.</w:t>
      </w:r>
    </w:p>
    <w:p>
      <w:pPr>
        <w:spacing w:after="40" w:before="70"/>
      </w:pPr>
      <w:r>
        <w:rPr>
          <w:rFonts w:ascii="Arial" w:cs="Arial" w:eastAsia="Arial" w:hAnsi="Arial"/>
          <w:b/>
          <w:bCs/>
          <w:color w:val="E8611A"/>
          <w:sz w:val="20"/>
          <w:szCs w:val="20"/>
        </w:rPr>
        <w:t xml:space="preserve">Critical rule: </w:t>
      </w:r>
      <w:r>
        <w:rPr>
          <w:rFonts w:ascii="Arial" w:cs="Arial" w:eastAsia="Arial" w:hAnsi="Arial"/>
          <w:sz w:val="20"/>
          <w:szCs w:val="20"/>
        </w:rPr>
        <w:t xml:space="preserve">This page must NOT have long inline descriptions of each service. That content lives on the subpages. Any description here is 1 sentence max per service.</w:t>
      </w:r>
    </w:p>
    <w:p>
      <w:pPr>
        <w:spacing w:after="40" w:before="70"/>
      </w:pPr>
      <w:r>
        <w:rPr>
          <w:rFonts w:ascii="Arial" w:cs="Arial" w:eastAsia="Arial" w:hAnsi="Arial"/>
          <w:b/>
          <w:bCs/>
          <w:color w:val="1A1A2E"/>
          <w:sz w:val="20"/>
          <w:szCs w:val="20"/>
        </w:rPr>
        <w:t xml:space="preserve">H1 duplication rule: </w:t>
      </w:r>
      <w:r>
        <w:rPr>
          <w:rFonts w:ascii="Arial" w:cs="Arial" w:eastAsia="Arial" w:hAnsi="Arial"/>
          <w:sz w:val="20"/>
          <w:szCs w:val="20"/>
        </w:rPr>
        <w:t xml:space="preserve">The H1 on this page intentionally matches the homepage H1. This is a deliberate system-level SEO decision — not an error. Hermes must NOT change the H1 to make it 'more unique'. Any H1 revision must be a system-level decision, not a page-level improvisation.</w:t>
      </w:r>
    </w:p>
    <w:p>
      <w:pPr>
        <w:spacing w:after="40" w:before="70"/>
      </w:pPr>
      <w:r>
        <w:rPr>
          <w:rFonts w:ascii="Arial" w:cs="Arial" w:eastAsia="Arial" w:hAnsi="Arial"/>
          <w:b/>
          <w:bCs/>
          <w:color w:val="1A1A2E"/>
          <w:sz w:val="20"/>
          <w:szCs w:val="20"/>
        </w:rPr>
        <w:t xml:space="preserve">Phone display format: </w:t>
      </w:r>
      <w:r>
        <w:rPr>
          <w:rFonts w:ascii="Arial" w:cs="Arial" w:eastAsia="Arial" w:hAnsi="Arial"/>
          <w:sz w:val="20"/>
          <w:szCs w:val="20"/>
        </w:rPr>
        <w:t xml:space="preserve">Always display as: (337) 366-0592</w:t>
      </w:r>
    </w:p>
    <w:p>
      <w:pPr>
        <w:spacing w:after="40" w:before="70"/>
      </w:pPr>
      <w:r>
        <w:rPr>
          <w:rFonts w:ascii="Arial" w:cs="Arial" w:eastAsia="Arial" w:hAnsi="Arial"/>
          <w:b/>
          <w:bCs/>
          <w:color w:val="1A1A2E"/>
          <w:sz w:val="20"/>
          <w:szCs w:val="20"/>
        </w:rPr>
        <w:t xml:space="preserve">Phone link format: </w:t>
      </w:r>
      <w:r>
        <w:rPr>
          <w:rFonts w:ascii="Arial" w:cs="Arial" w:eastAsia="Arial" w:hAnsi="Arial"/>
          <w:sz w:val="20"/>
          <w:szCs w:val="20"/>
        </w:rPr>
        <w:t xml:space="preserve">Always link as: href='tel:3373660592'</w:t>
      </w:r>
    </w:p>
    <w:p>
      <w:pPr>
        <w:spacing w:after="60" w:before="60"/>
      </w:pPr>
      <w:r>
        <w:rPr>
          <w:rFonts w:ascii="Arial" w:cs="Arial" w:eastAsia="Arial" w:hAnsi="Arial"/>
          <w:b/>
          <w:bCs/>
          <w:color w:val="E8611A"/>
          <w:sz w:val="20"/>
          <w:szCs w:val="20"/>
        </w:rPr>
        <w:t xml:space="preserve">PHONE RULE — GLOBAL STANDING CONVENTION: Every instance of the phone number on this page must display '(337) 366-0592' and link 'tel:3373660592'. Never display the raw number. Never omit the tel: link. No exceptions on any page in this build system.</w:t>
      </w: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MAP — PAGE STRUCTURE OVERVIEW</w:t>
      </w:r>
    </w:p>
    <w:p>
      <w:pPr>
        <w:spacing w:after="60" w:before="60"/>
      </w:pPr>
      <w:r>
        <w:rPr>
          <w:rFonts w:ascii="Arial" w:cs="Arial" w:eastAsia="Arial" w:hAnsi="Arial"/>
          <w:sz w:val="20"/>
          <w:szCs w:val="20"/>
        </w:rPr>
        <w:t xml:space="preserve">The /services page contains exactly 6 sections in this order. No additions. No reordering.</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160"/>
      </w:tblGrid>
      <w:tr>
        <w:tc>
          <w:tcPr>
            <w:tcW w:type="dxa" w:w="8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ID</w:t>
            </w:r>
          </w:p>
        </w:tc>
        <w:tc>
          <w:tcPr>
            <w:tcW w:type="dxa" w:w="140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Position</w:t>
            </w:r>
          </w:p>
        </w:tc>
        <w:tc>
          <w:tcPr>
            <w:tcW w:type="dxa" w:w="7160"/>
            <w:tcBorders>
              <w:top w:val="single" w:color="DDDDDD" w:sz="1"/>
              <w:left w:val="single" w:color="DDDDDD" w:sz="1"/>
              <w:bottom w:val="single" w:color="DDDDDD" w:sz="1"/>
              <w:right w:val="single" w:color="DDDDDD" w:sz="1"/>
            </w:tcBorders>
            <w:shd w:fill="2C5F8A" w:val="clear"/>
            <w:tcMar>
              <w:top w:type="dxa" w:w="80"/>
              <w:left w:type="dxa" w:w="100"/>
              <w:bottom w:type="dxa" w:w="80"/>
              <w:right w:type="dxa" w:w="100"/>
            </w:tcMar>
          </w:tcPr>
          <w:p>
            <w:r>
              <w:rPr>
                <w:rFonts w:ascii="Arial" w:cs="Arial" w:eastAsia="Arial" w:hAnsi="Arial"/>
                <w:b/>
                <w:bCs/>
                <w:color w:val="FFFFFF"/>
                <w:sz w:val="18"/>
                <w:szCs w:val="18"/>
              </w:rPr>
              <w:t xml:space="preserve">Section</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S01</w:t>
            </w:r>
          </w:p>
        </w:tc>
        <w:tc>
          <w:tcPr>
            <w:tcW w:type="dxa" w:w="14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6"/>
                <w:szCs w:val="16"/>
              </w:rPr>
              <w:t xml:space="preserve">ABOVE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Page Hero — H1, positioning intro, phone + CTA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S02</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Services Grid — 9 service cards, each linking to subpage</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S03</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Audience Split — residential and commercial callout with links</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S04</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Money Page Callouts — Emergency Repairs + Property Managers featured prominently</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S05</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Trust Bar — proof strip (licensed, insured, 24/7, Acadiana)</w:t>
            </w:r>
          </w:p>
        </w:tc>
      </w:tr>
      <w:tr>
        <w:tc>
          <w:tcPr>
            <w:tcW w:type="dxa" w:w="800"/>
            <w:tcBorders>
              <w:top w:val="single" w:color="DDDDDD" w:sz="1"/>
              <w:left w:val="single" w:color="DDDDDD" w:sz="1"/>
              <w:bottom w:val="single" w:color="DDDDDD" w:sz="1"/>
              <w:right w:val="single" w:color="DDDDDD" w:sz="1"/>
            </w:tcBorders>
            <w:shd w:fill="2C5F8A" w:val="clear"/>
            <w:tcMar>
              <w:top w:type="dxa" w:w="70"/>
              <w:left w:type="dxa" w:w="100"/>
              <w:bottom w:type="dxa" w:w="70"/>
              <w:right w:type="dxa" w:w="100"/>
            </w:tcMar>
          </w:tcPr>
          <w:p>
            <w:r>
              <w:rPr>
                <w:rFonts w:ascii="Courier New" w:cs="Courier New" w:eastAsia="Courier New" w:hAnsi="Courier New"/>
                <w:b/>
                <w:bCs/>
                <w:color w:val="FFFFFF"/>
                <w:sz w:val="17"/>
                <w:szCs w:val="17"/>
              </w:rPr>
              <w:t xml:space="preserve">S06</w:t>
            </w:r>
          </w:p>
        </w:tc>
        <w:tc>
          <w:tcPr>
            <w:tcW w:type="dxa" w:w="14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6"/>
                <w:szCs w:val="16"/>
              </w:rPr>
              <w:t xml:space="preserve">BELOW FOLD</w:t>
            </w:r>
          </w:p>
        </w:tc>
        <w:tc>
          <w:tcPr>
            <w:tcW w:type="dxa" w:w="7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Final CTA — close with phone + request service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HEAD — METADATA &amp; SEO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implement exactly as specified. Canonical must point to /services — NOT to the homepage.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Tag</w:t>
            </w:r>
          </w:p>
        </w:tc>
        <w:tc>
          <w:tcPr>
            <w:tcW w:type="dxa" w:w="7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&lt;title&gt;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Residential &amp; Commercial Repair Services in Lafayette, LA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&lt;meta description&gt;</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Romero's Service Company handles plumbing, electrical, HVAC, drywall, painting, flooring, cleaning, and more across Lafayette and Acadiana. Licensed &amp; insured. Call (337) 366-0592.</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&lt;link rel=canonical&gt;</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https://romerosservicecompany.com/services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og:title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Residential &amp; Commercial Repair Services — Romero's Service Company</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og:description</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Multi-trade home repair in Lafayette and Acadiana. Plumbing, electrical, HVAC, drywall, painting, flooring, and more. Licensed &amp; insured.</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og:url</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https://romerosservicecompany.com/services</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og:image</w:t>
            </w:r>
          </w:p>
        </w:tc>
        <w:tc>
          <w:tcPr>
            <w:tcW w:type="dxa" w:w="7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8"/>
                <w:szCs w:val="18"/>
              </w:rPr>
              <w:t xml:space="preserve">PLACEHOLDER: /images/og-services.jpg — crew or multi-trade job photo, min 1200x630px</w:t>
            </w:r>
          </w:p>
        </w:tc>
      </w:tr>
      <w:tr>
        <w:tc>
          <w:tcPr>
            <w:tcW w:type="dxa" w:w="2000"/>
            <w:tcBorders>
              <w:top w:val="single" w:color="DDDDDD" w:sz="1"/>
              <w:left w:val="single" w:color="DDDDDD" w:sz="1"/>
              <w:bottom w:val="single" w:color="DDDDDD" w:sz="1"/>
              <w:right w:val="single" w:color="DDDDDD" w:sz="1"/>
            </w:tcBorders>
            <w:shd w:fill="EDE0F8" w:val="clear"/>
            <w:tcMar>
              <w:top w:type="dxa" w:w="70"/>
              <w:left w:type="dxa" w:w="120"/>
              <w:bottom w:type="dxa" w:w="70"/>
              <w:right w:type="dxa" w:w="120"/>
            </w:tcMar>
          </w:tcPr>
          <w:p>
            <w:r>
              <w:rPr>
                <w:rFonts w:ascii="Courier New" w:cs="Courier New" w:eastAsia="Courier New" w:hAnsi="Courier New"/>
                <w:color w:val="5B2D8E"/>
                <w:sz w:val="16"/>
                <w:szCs w:val="16"/>
              </w:rPr>
              <w:t xml:space="preserve">og:type</w:t>
            </w:r>
          </w:p>
        </w:tc>
        <w:tc>
          <w:tcPr>
            <w:tcW w:type="dxa" w:w="73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sz w:val="18"/>
                <w:szCs w:val="18"/>
              </w:rPr>
              <w:t xml:space="preserve">website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SCHEMA MARKUP — JSON-LD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 /services page uses a Service schema with an ItemList. Place in &lt;script type='application/ld+json'&gt; in &lt;head&gt;. This is separate from the LocalBusiness schema on the homepage — do NOT copy the homepage schema here.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"@context": "https://schema.org",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"ItemList",</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"name": "Residential &amp; Commercial Repair Services — Romero's Service Company",</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"description": "Multi-trade residential and commercial repair services in Lafayette and Acadiana.",</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"url": "https://romerosservicecompany.com/services",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"itemListElement":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1, "url": "https://romerosservicecompany.com/services/plumbing", "name": "Plumbing Repair"},</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2, "url": "https://romerosservicecompany.com/services/electrical", "name": "Electrical Repair"},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3, "url": "https://romerosservicecompany.com/services/hvac", "name": "HVAC Repair"},</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4, "url": "https://romerosservicecompany.com/services/drywall", "name": "Drywall &amp; Sheetrock Repair"},</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5, "url": "https://romerosservicecompany.com/services/painting", "name": "Painting"},</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6, "url": "https://romerosservicecompany.com/services/flooring", "name": "Flooring Installation"},</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7, "url": "https://romerosservicecompany.com/services/handyman", "name": "Handyman Services"},</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8, "url": "https://romerosservicecompany.com/services/cleaning", "name": "Cleaning &amp; Janitorial"},</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    {"@type": "ListItem", "position": 9, "url": "https://romerosservicecompany.com/services/hauling", "name": "Hauling &amp; Junk Removal"}</w:t>
            </w:r>
          </w:p>
        </w:tc>
      </w:tr>
      <w:tr>
        <w:tc>
          <w:tcPr>
            <w:tcBorders>
              <w:top w:val="single" w:color="DDDDDD" w:sz="1"/>
              <w:left w:val="single" w:color="DDDDDD" w:sz="1"/>
              <w:bottom w:val="single" w:color="DDDDDD" w:sz="1"/>
              <w:right w:val="single" w:color="DDDDDD" w:sz="1"/>
            </w:tcBorders>
            <w:shd w:fill="F8F0FF" w:val="clear"/>
            <w:tcMar>
              <w:top w:type="dxa" w:w="28"/>
              <w:left w:type="dxa" w:w="200"/>
              <w:bottom w:type="dxa" w:w="28"/>
              <w:right w:type="dxa" w:w="120"/>
            </w:tcMar>
          </w:tcPr>
          <w:p>
            <w:r>
              <w:rPr>
                <w:rFonts w:ascii="Courier New" w:cs="Courier New" w:eastAsia="Courier New" w:hAnsi="Courier New"/>
                <w:color w:val="5B2D8E"/>
                <w:sz w:val="17"/>
                <w:szCs w:val="17"/>
              </w:rPr>
              <w:t xml:space="preserve">  ]</w:t>
            </w:r>
          </w:p>
        </w:tc>
      </w:tr>
      <w:tr>
        <w:tc>
          <w:tcPr>
            <w:tcBorders>
              <w:top w:val="single" w:color="DDDDDD" w:sz="1"/>
              <w:left w:val="single" w:color="DDDDDD" w:sz="1"/>
              <w:bottom w:val="single" w:color="DDDDDD" w:sz="1"/>
              <w:right w:val="single" w:color="DDDDDD" w:sz="1"/>
            </w:tcBorders>
            <w:shd w:fill="EDE0F8" w:val="clear"/>
            <w:tcMar>
              <w:top w:type="dxa" w:w="28"/>
              <w:left w:type="dxa" w:w="200"/>
              <w:bottom w:type="dxa" w:w="28"/>
              <w:right w:type="dxa" w:w="120"/>
            </w:tcMar>
          </w:tcPr>
          <w:p>
            <w:r>
              <w:rPr>
                <w:rFonts w:ascii="Courier New" w:cs="Courier New" w:eastAsia="Courier New" w:hAnsi="Courier New"/>
                <w:color w:val="5B2D8E"/>
                <w:sz w:val="17"/>
                <w:szCs w:val="17"/>
              </w:rPr>
              <w:t xml:space="preserve">}</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SECTION CONTENT — FULL COPY &amp; SPECIFICATIONS</w:t>
      </w:r>
    </w:p>
    <w:p>
      <w:pPr>
        <w:spacing w:after="60" w:before="60"/>
      </w:pPr>
      <w:r>
        <w:rPr>
          <w:rFonts w:ascii="Arial" w:cs="Arial" w:eastAsia="Arial" w:hAnsi="Arial"/>
          <w:sz w:val="20"/>
          <w:szCs w:val="20"/>
        </w:rPr>
        <w:t xml:space="preserve">Build each section in exact order. No reordering. No combining. No additions.</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S01 — PAGE HERO (ABOVE THE FOLD)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The H1 on this page is different from the homepage H1. Do not reuse homepage copy. This page has its own unique H1. The hero here is simpler than the homepage — no large background image required, but a clean visual treatment is expected.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01]  </w:t>
            </w:r>
            <w:r>
              <w:rPr>
                <w:rFonts w:ascii="Arial" w:cs="Arial" w:eastAsia="Arial" w:hAnsi="Arial"/>
                <w:b/>
                <w:bCs/>
                <w:color w:val="FFFFFF"/>
                <w:sz w:val="22"/>
                <w:szCs w:val="22"/>
              </w:rPr>
              <w:t xml:space="preserve">PAGE HERO — ABOVE THE FOLD</w:t>
            </w:r>
            <w:r>
              <w:rPr>
                <w:rFonts w:ascii="Arial" w:cs="Arial" w:eastAsia="Arial" w:hAnsi="Arial"/>
                <w:color w:val="CCCCCC"/>
                <w:sz w:val="17"/>
                <w:szCs w:val="17"/>
              </w:rPr>
              <w:t xml:space="preserve">  — First visible section</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H1 TAG</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Residential &amp; Commercial Repair Services in Lafayette and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SUBHEADING
(p or span)</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Done. — Plumbing, electrical, HVAC, drywall, painting, flooring, and more. Residential and commercial. Licensed and insured.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PHONE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Call (337) 366-0592  |  href: tel:3373660592</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BUTTON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primary button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 NOTE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Hero for this page does not require a full-bleed background photo. A clean, strong typographic hero with brand colors is acceptable. Keep it fast-loading. Phone and CTA must be visible on mobile without scrolling.</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S02 — SERVICES GRID</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is the core function of this page. Every card links to a service subpage. Card descriptions are ONE SENTENCE maximum. Do not expand them. Full descriptions live on the subpages — NOT here.</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02]  </w:t>
            </w:r>
            <w:r>
              <w:rPr>
                <w:rFonts w:ascii="Arial" w:cs="Arial" w:eastAsia="Arial" w:hAnsi="Arial"/>
                <w:b/>
                <w:bCs/>
                <w:color w:val="FFFFFF"/>
                <w:sz w:val="22"/>
                <w:szCs w:val="22"/>
              </w:rPr>
              <w:t xml:space="preserve">SERVICES GRID — SECTION HEADING &amp; INTRO</w:t>
            </w:r>
            <w:r>
              <w:rPr>
                <w:rFonts w:ascii="Arial" w:cs="Arial" w:eastAsia="Arial" w:hAnsi="Arial"/>
                <w:color w:val="CCCCCC"/>
                <w:sz w:val="17"/>
                <w:szCs w:val="17"/>
              </w:rPr>
              <w:t xml:space="preserve">  — First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Everything Your Property Needs — One Company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INTRO (1 sentence)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handle the full list — from leaky pipes to finished floors — across Lafayette and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GRID 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3-column grid on desktop, 2-column on tablet, 1-column on mobile. Each card: service name as bold heading, 1-sentence description, subtle arrow or link indicator. Consistent card height across the row.</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4560"/>
        <w:gridCol w:w="1700"/>
      </w:tblGrid>
      <w:tr>
        <w:tc>
          <w:tcPr>
            <w:tcW w:type="dxa" w:w="15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Card H3 (heading)</w:t>
            </w:r>
          </w:p>
        </w:tc>
        <w:tc>
          <w:tcPr>
            <w:tcW w:type="dxa" w:w="16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1-Sentence Body</w:t>
            </w:r>
          </w:p>
        </w:tc>
        <w:tc>
          <w:tcPr>
            <w:tcW w:type="dxa" w:w="45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Link URL</w:t>
            </w:r>
          </w:p>
        </w:tc>
        <w:tc>
          <w:tcPr>
            <w:tcW w:type="dxa" w:w="17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6"/>
                <w:szCs w:val="16"/>
              </w:rPr>
              <w:t xml:space="preserve">Phase Status</w:t>
            </w:r>
          </w:p>
        </w:tc>
      </w:tr>
      <w:tr>
        <w:tc>
          <w:tcPr>
            <w:tcW w:type="dxa" w:w="15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Plumbing</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Leaks, drains, fixtures, water heaters, and emergency calls.</w:t>
            </w:r>
          </w:p>
        </w:tc>
        <w:tc>
          <w:tcPr>
            <w:tcW w:type="dxa" w:w="4560"/>
            <w:tcBorders>
              <w:top w:val="single" w:color="DDDDDD" w:sz="1"/>
              <w:left w:val="single" w:color="DDDDDD" w:sz="1"/>
              <w:bottom w:val="single" w:color="DDDDDD" w:sz="1"/>
              <w:right w:val="single" w:color="DDDDDD" w:sz="1"/>
            </w:tcBorders>
            <w:shd w:fill="EDE0F8"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/services/plumbing</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Electrical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Outlets, fixtures, fans, panels, and troubleshooting. Licensed.</w:t>
            </w:r>
          </w:p>
        </w:tc>
        <w:tc>
          <w:tcPr>
            <w:tcW w:type="dxa" w:w="4560"/>
            <w:tcBorders>
              <w:top w:val="single" w:color="DDDDDD" w:sz="1"/>
              <w:left w:val="single" w:color="DDDDDD" w:sz="1"/>
              <w:bottom w:val="single" w:color="DDDDDD" w:sz="1"/>
              <w:right w:val="single" w:color="DDDDDD" w:sz="1"/>
            </w:tcBorders>
            <w:shd w:fill="F8F0FF"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/services/electrical</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HVAC</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AC repair, heating, and maintenance — fast response across Acadiana.</w:t>
            </w:r>
          </w:p>
        </w:tc>
        <w:tc>
          <w:tcPr>
            <w:tcW w:type="dxa" w:w="4560"/>
            <w:tcBorders>
              <w:top w:val="single" w:color="DDDDDD" w:sz="1"/>
              <w:left w:val="single" w:color="DDDDDD" w:sz="1"/>
              <w:bottom w:val="single" w:color="DDDDDD" w:sz="1"/>
              <w:right w:val="single" w:color="DDDDDD" w:sz="1"/>
            </w:tcBorders>
            <w:shd w:fill="EDE0F8"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/services/hvac</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Drywall &amp; Sheetrock</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Patching, water damage repair, and texture matching.</w:t>
            </w:r>
          </w:p>
        </w:tc>
        <w:tc>
          <w:tcPr>
            <w:tcW w:type="dxa" w:w="4560"/>
            <w:tcBorders>
              <w:top w:val="single" w:color="DDDDDD" w:sz="1"/>
              <w:left w:val="single" w:color="DDDDDD" w:sz="1"/>
              <w:bottom w:val="single" w:color="DDDDDD" w:sz="1"/>
              <w:right w:val="single" w:color="DDDDDD" w:sz="1"/>
            </w:tcBorders>
            <w:shd w:fill="F8F0FF"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/services/drywall</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Painting</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Interior and exterior — walls, trim, ceilings, and commercial.</w:t>
            </w:r>
          </w:p>
        </w:tc>
        <w:tc>
          <w:tcPr>
            <w:tcW w:type="dxa" w:w="4560"/>
            <w:tcBorders>
              <w:top w:val="single" w:color="DDDDDD" w:sz="1"/>
              <w:left w:val="single" w:color="DDDDDD" w:sz="1"/>
              <w:bottom w:val="single" w:color="DDDDDD" w:sz="1"/>
              <w:right w:val="single" w:color="DDDDDD" w:sz="1"/>
            </w:tcBorders>
            <w:shd w:fill="EDE0F8"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/services/painting</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Flooring</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Hardwood, LVP, tile, and laminate — installation and repair.</w:t>
            </w:r>
          </w:p>
        </w:tc>
        <w:tc>
          <w:tcPr>
            <w:tcW w:type="dxa" w:w="4560"/>
            <w:tcBorders>
              <w:top w:val="single" w:color="DDDDDD" w:sz="1"/>
              <w:left w:val="single" w:color="DDDDDD" w:sz="1"/>
              <w:bottom w:val="single" w:color="DDDDDD" w:sz="1"/>
              <w:right w:val="single" w:color="DDDDDD" w:sz="1"/>
            </w:tcBorders>
            <w:shd w:fill="F8F0FF"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/services/flooring</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Handyman &amp; Repairs</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Have a list? One call handles all of it.</w:t>
            </w:r>
          </w:p>
        </w:tc>
        <w:tc>
          <w:tcPr>
            <w:tcW w:type="dxa" w:w="4560"/>
            <w:tcBorders>
              <w:top w:val="single" w:color="DDDDDD" w:sz="1"/>
              <w:left w:val="single" w:color="DDDDDD" w:sz="1"/>
              <w:bottom w:val="single" w:color="DDDDDD" w:sz="1"/>
              <w:right w:val="single" w:color="DDDDDD" w:sz="1"/>
            </w:tcBorders>
            <w:shd w:fill="EDE0F8"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/services/handyman</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2C5F8A"/>
                <w:sz w:val="17"/>
                <w:szCs w:val="17"/>
              </w:rPr>
              <w:t xml:space="preserve">Cleaning &amp; Janitorial</w:t>
            </w:r>
          </w:p>
        </w:tc>
        <w:tc>
          <w:tcPr>
            <w:tcW w:type="dxa" w:w="1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sz w:val="17"/>
                <w:szCs w:val="17"/>
              </w:rPr>
              <w:t xml:space="preserve">Residential, commercial, move-out, and property cleanup.</w:t>
            </w:r>
          </w:p>
        </w:tc>
        <w:tc>
          <w:tcPr>
            <w:tcW w:type="dxa" w:w="4560"/>
            <w:tcBorders>
              <w:top w:val="single" w:color="DDDDDD" w:sz="1"/>
              <w:left w:val="single" w:color="DDDDDD" w:sz="1"/>
              <w:bottom w:val="single" w:color="DDDDDD" w:sz="1"/>
              <w:right w:val="single" w:color="DDDDDD" w:sz="1"/>
            </w:tcBorders>
            <w:shd w:fill="F8F0FF"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/services/cleaning</w:t>
            </w:r>
          </w:p>
        </w:tc>
        <w:tc>
          <w:tcPr>
            <w:tcW w:type="dxa" w:w="1700"/>
            <w:tcBorders>
              <w:top w:val="single" w:color="DDDDDD" w:sz="1"/>
              <w:left w:val="single" w:color="DDDDDD" w:sz="1"/>
              <w:bottom w:val="single" w:color="DDDDDD" w:sz="1"/>
              <w:right w:val="single" w:color="DDDDDD" w:sz="1"/>
            </w:tcBorders>
            <w:shd w:fill="D6F0E0" w:val="clear"/>
            <w:tcMar>
              <w:top w:type="dxa" w:w="70"/>
              <w:left w:type="dxa" w:w="100"/>
              <w:bottom w:type="dxa" w:w="70"/>
              <w:right w:type="dxa" w:w="100"/>
            </w:tcMar>
          </w:tcPr>
          <w:p>
            <w:r>
              <w:rPr>
                <w:rFonts w:ascii="Arial" w:cs="Arial" w:eastAsia="Arial" w:hAnsi="Arial"/>
                <w:b/>
                <w:bCs/>
                <w:color w:val="1E7A3E"/>
                <w:sz w:val="15"/>
                <w:szCs w:val="15"/>
              </w:rPr>
              <w:t xml:space="preserve">Phase 1 ✓</w:t>
            </w:r>
          </w:p>
        </w:tc>
      </w:tr>
      <w:tr>
        <w:tc>
          <w:tcPr>
            <w:tcW w:type="dxa" w:w="15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b/>
                <w:bCs/>
                <w:color w:val="2C5F8A"/>
                <w:sz w:val="17"/>
                <w:szCs w:val="17"/>
              </w:rPr>
              <w:t xml:space="preserve">Hauling &amp; Junk Removal</w:t>
            </w:r>
          </w:p>
        </w:tc>
        <w:tc>
          <w:tcPr>
            <w:tcW w:type="dxa" w:w="1600"/>
            <w:tcBorders>
              <w:top w:val="single" w:color="DDDDDD" w:sz="1"/>
              <w:left w:val="single" w:color="DDDDDD" w:sz="1"/>
              <w:bottom w:val="single" w:color="DDDDDD" w:sz="1"/>
              <w:right w:val="single" w:color="DDDDDD" w:sz="1"/>
            </w:tcBorders>
            <w:shd w:fill="D6E8F5" w:val="clear"/>
            <w:tcMar>
              <w:top w:type="dxa" w:w="70"/>
              <w:left w:type="dxa" w:w="100"/>
              <w:bottom w:type="dxa" w:w="70"/>
              <w:right w:type="dxa" w:w="100"/>
            </w:tcMar>
          </w:tcPr>
          <w:p>
            <w:r>
              <w:rPr>
                <w:rFonts w:ascii="Arial" w:cs="Arial" w:eastAsia="Arial" w:hAnsi="Arial"/>
                <w:sz w:val="17"/>
                <w:szCs w:val="17"/>
              </w:rPr>
              <w:t xml:space="preserve">Debris, furniture, and property cleanout — we haul it.</w:t>
            </w:r>
          </w:p>
        </w:tc>
        <w:tc>
          <w:tcPr>
            <w:tcW w:type="dxa" w:w="4560"/>
            <w:tcBorders>
              <w:top w:val="single" w:color="DDDDDD" w:sz="1"/>
              <w:left w:val="single" w:color="DDDDDD" w:sz="1"/>
              <w:bottom w:val="single" w:color="DDDDDD" w:sz="1"/>
              <w:right w:val="single" w:color="DDDDDD" w:sz="1"/>
            </w:tcBorders>
            <w:shd w:fill="EDE0F8" w:val="clear"/>
            <w:tcMar>
              <w:top w:type="dxa" w:w="70"/>
              <w:left w:type="dxa" w:w="100"/>
              <w:bottom w:type="dxa" w:w="70"/>
              <w:right w:type="dxa" w:w="100"/>
            </w:tcMar>
          </w:tcPr>
          <w:p>
            <w:r>
              <w:rPr>
                <w:rFonts w:ascii="Courier New" w:cs="Courier New" w:eastAsia="Courier New" w:hAnsi="Courier New"/>
                <w:color w:val="5B2D8E"/>
                <w:sz w:val="15"/>
                <w:szCs w:val="15"/>
              </w:rPr>
              <w:t xml:space="preserve">/services/hauling</w:t>
            </w:r>
          </w:p>
        </w:tc>
        <w:tc>
          <w:tcPr>
            <w:tcW w:type="dxa" w:w="1700"/>
            <w:tcBorders>
              <w:top w:val="single" w:color="DDDDDD" w:sz="1"/>
              <w:left w:val="single" w:color="DDDDDD" w:sz="1"/>
              <w:bottom w:val="single" w:color="DDDDDD" w:sz="1"/>
              <w:right w:val="single" w:color="DDDDDD" w:sz="1"/>
            </w:tcBorders>
            <w:shd w:fill="FDE8D8" w:val="clear"/>
            <w:tcMar>
              <w:top w:type="dxa" w:w="70"/>
              <w:left w:type="dxa" w:w="100"/>
              <w:bottom w:type="dxa" w:w="70"/>
              <w:right w:type="dxa" w:w="100"/>
            </w:tcMar>
          </w:tcPr>
          <w:p>
            <w:r>
              <w:rPr>
                <w:rFonts w:ascii="Arial" w:cs="Arial" w:eastAsia="Arial" w:hAnsi="Arial"/>
                <w:b/>
                <w:bCs/>
                <w:color w:val="E8611A"/>
                <w:sz w:val="15"/>
                <w:szCs w:val="15"/>
              </w:rPr>
              <w:t xml:space="preserve">Phase 2 ⚠</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Each service card is a full clickable link — wrap the entire card in an &lt;a&gt; tag. No JS handlers. The Hauling card links to /services/hauling but that page does not exist in Phase 1. The link must still be present. Add an HTML comment in the markup: &lt;!-- TODO: Phase 2 page --&gt; Do NOT create the hauling subpage during Phase 1 build.</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r>
              <w:rPr>
                <w:rFonts w:ascii="Arial" w:cs="Arial" w:eastAsia="Arial" w:hAnsi="Arial"/>
                <w:b/>
                <w:bCs/>
                <w:color w:val="FFFFFF"/>
                <w:sz w:val="22"/>
                <w:szCs w:val="22"/>
              </w:rPr>
              <w:t xml:space="preserve">S03 — AUDIENCE SPLIT</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color w:val="AAAAAA"/>
                <w:sz w:val="17"/>
                <w:szCs w:val="17"/>
              </w:rPr>
              <w:t xml:space="preserve">[SECTION 03]  </w:t>
            </w:r>
            <w:r>
              <w:rPr>
                <w:rFonts w:ascii="Arial" w:cs="Arial" w:eastAsia="Arial" w:hAnsi="Arial"/>
                <w:b/>
                <w:bCs/>
                <w:color w:val="FFFFFF"/>
                <w:sz w:val="22"/>
                <w:szCs w:val="22"/>
              </w:rPr>
              <w:t xml:space="preserve">AUDIENCE SPLIT — RESIDENTIAL &amp; COMMERCIAL</w:t>
            </w:r>
            <w:r>
              <w:rPr>
                <w:rFonts w:ascii="Arial" w:cs="Arial" w:eastAsia="Arial" w:hAnsi="Arial"/>
                <w:color w:val="CCCCCC"/>
                <w:sz w:val="17"/>
                <w:szCs w:val="17"/>
              </w:rPr>
              <w:t xml:space="preserve">  — Second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Serve Homeowners and Property Professionals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1 H3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Homeowners &amp; Renters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One call covers your full list — plumbing, electrical, HVAC, drywall, and more. No need to coordinate multiple contractors.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1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'Request Service'    Link: /request-service</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2 H3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 Managers &amp; Commercial Clients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Multi-unit repairs, make-ready turnovers, ongoing maintenance — one vendor, multiple trades, across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COL 2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'Property Manager Services'    Link: /property-managers</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Two-column on desktop, single column on mobile. CTAs are text links, not buttons. Visual weight lower than S01 hero.</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S04 — MONEY PAGE CALLOUTS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6" w:val="clear"/>
            <w:tcMar>
              <w:top w:type="dxa" w:w="100"/>
              <w:left w:type="dxa" w:w="180"/>
              <w:bottom w:type="dxa" w:w="100"/>
              <w:right w:type="dxa" w:w="180"/>
            </w:tcMar>
          </w:tcPr>
          <w:p>
            <w:r>
              <w:rPr>
                <w:rFonts w:ascii="Arial" w:cs="Arial" w:eastAsia="Arial" w:hAnsi="Arial"/>
                <w:i/>
                <w:iCs/>
                <w:color w:val="7A6000"/>
                <w:sz w:val="18"/>
                <w:szCs w:val="18"/>
              </w:rPr>
              <w:t xml:space="preserve">⛑  Hermes: This section surfaces the two highest-converting pages on the site — Emergency Repairs and Property Managers. These are not just navigation links. They are featured callout cards with copy designed to convert. Give them visual prominence second only to the hero.</w:t>
            </w:r>
          </w:p>
        </w:tc>
      </w:tr>
    </w:tbl>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VISUAL HIERARCHY RULE: S04 must visually dominate S02 (the services grid). Achieve this with at least one of: larger card size, stronger color contrast, or clear spacing separation above the section. Hermes must not render S04 at the same visual weight as the service grid. Recommended: dark or accent-colored background for S04 vs. light background for S02.</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04]  </w:t>
            </w:r>
            <w:r>
              <w:rPr>
                <w:rFonts w:ascii="Arial" w:cs="Arial" w:eastAsia="Arial" w:hAnsi="Arial"/>
                <w:b/>
                <w:bCs/>
                <w:color w:val="FFFFFF"/>
                <w:sz w:val="22"/>
                <w:szCs w:val="22"/>
              </w:rPr>
              <w:t xml:space="preserve">MONEY PAGE CALLOUTS — EMERGENCY + PROPERTY MANAGERS</w:t>
            </w:r>
            <w:r>
              <w:rPr>
                <w:rFonts w:ascii="Arial" w:cs="Arial" w:eastAsia="Arial" w:hAnsi="Arial"/>
                <w:color w:val="CCCCCC"/>
                <w:sz w:val="17"/>
                <w:szCs w:val="17"/>
              </w:rPr>
              <w:t xml:space="preserve">  — Third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SECTION 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Need It Fast? We Handle Emergencies and Commercial Properties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1 H3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Emergency Repairs — Available 24/7</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1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Burst pipe, no AC in summer, electrical issue — we respond quickly — typically within 24 hours. For true emergencies, call us directly.</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1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'Call Now: (337) 366-0592'    href: tel:3373660592    Style: high-contrast, urgent — this CTA should feel more urgent than standard CTAs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1 LINK</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Secondary text link: 'Learn More'    URL: /emergency-repairs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2 H3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Property Managers — One Vendor, All Trades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2 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We work with landlords and property managers across Acadiana. Multi-unit repairs, make-ready turnovers, reliable scheduling.</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CARD 2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'Property Manager Services'    Link: /property-managers    Style: standard primary button</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LAYOUT</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Two-column card layout on desktop, stacked on mobile. Emergency card on left, Property Managers on right. Emergency card may use a slightly more urgent visual treatment (e.g. orange accent vs. standard brand blue). Both cards have equal visual weight relative to each other.</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5F8A" w:val="clear"/>
            <w:tcMar>
              <w:top w:type="dxa" w:w="120"/>
              <w:left w:type="dxa" w:w="200"/>
              <w:bottom w:type="dxa" w:w="120"/>
              <w:right w:type="dxa" w:w="200"/>
            </w:tcMar>
          </w:tcPr>
          <w:p>
            <w:r>
              <w:rPr>
                <w:rFonts w:ascii="Arial" w:cs="Arial" w:eastAsia="Arial" w:hAnsi="Arial"/>
                <w:b/>
                <w:bCs/>
                <w:color w:val="FFFFFF"/>
                <w:sz w:val="22"/>
                <w:szCs w:val="22"/>
              </w:rPr>
              <w:t xml:space="preserve">S05 — TRUST BAR</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8D8" w:val="clear"/>
            <w:tcMar>
              <w:top w:type="dxa" w:w="100"/>
              <w:left w:type="dxa" w:w="180"/>
              <w:bottom w:type="dxa" w:w="100"/>
              <w:right w:type="dxa" w:w="180"/>
            </w:tcMar>
          </w:tcPr>
          <w:p>
            <w:r>
              <w:rPr>
                <w:rFonts w:ascii="Arial" w:cs="Arial" w:eastAsia="Arial" w:hAnsi="Arial"/>
                <w:i/>
                <w:iCs/>
                <w:color w:val="E8611A"/>
                <w:sz w:val="18"/>
                <w:szCs w:val="18"/>
              </w:rPr>
              <w:t xml:space="preserve">⛑  STANDING CONVENTION — TRUST BAR VISUAL WEIGHT: This section must remain visually subordinate to ALL sections above it (S01 through S04). If any visual conflict occurs — font too large, background too prominent, items too bold — reduce font size, weight, or contrast until the conflict is resolved. This section confirms trust quietly. It does not compete for attention.</w:t>
            </w:r>
          </w:p>
        </w:tc>
      </w:tr>
    </w:tbl>
    <w:p>
      <w:pPr>
        <w:spacing w:after="40" w:before="60"/>
      </w:pP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2C5F8A" w:val="clear"/>
            <w:tcMar>
              <w:top w:type="dxa" w:w="100"/>
              <w:left w:type="dxa" w:w="160"/>
              <w:bottom w:type="dxa" w:w="100"/>
              <w:right w:type="dxa" w:w="160"/>
            </w:tcMar>
          </w:tcPr>
          <w:p>
            <w:r>
              <w:rPr>
                <w:rFonts w:ascii="Arial" w:cs="Arial" w:eastAsia="Arial" w:hAnsi="Arial"/>
                <w:color w:val="AAAAAA"/>
                <w:sz w:val="17"/>
                <w:szCs w:val="17"/>
              </w:rPr>
              <w:t xml:space="preserve">[SECTION 05]  </w:t>
            </w:r>
            <w:r>
              <w:rPr>
                <w:rFonts w:ascii="Arial" w:cs="Arial" w:eastAsia="Arial" w:hAnsi="Arial"/>
                <w:b/>
                <w:bCs/>
                <w:color w:val="FFFFFF"/>
                <w:sz w:val="22"/>
                <w:szCs w:val="22"/>
              </w:rPr>
              <w:t xml:space="preserve">TRUST BAR — PROOF STRIP</w:t>
            </w:r>
            <w:r>
              <w:rPr>
                <w:rFonts w:ascii="Arial" w:cs="Arial" w:eastAsia="Arial" w:hAnsi="Arial"/>
                <w:color w:val="CCCCCC"/>
                <w:sz w:val="17"/>
                <w:szCs w:val="17"/>
              </w:rPr>
              <w:t xml:space="preserve">  — Fourth section below fold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LAYOUT</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Horizontal strip — 4 items across on desktop, 2x2 on mobile. Light background. Lower visual weight than S04.</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ITEM 1</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Licensed &amp; Insured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ITEM 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Available 24/7</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ITEM 3</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Serving Lafayette &amp; Acadiana</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ITEM 4</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Multi-Trade — One Call</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NO CTA</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No CTA in this section. Trust signals only. CTA is in S06.</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VISUAL RULE</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This strip must be visually subordinate to S04. Smaller font, lighter colors. It confirms trust — it does not compete for attention.</w:t>
            </w:r>
          </w:p>
        </w:tc>
      </w:tr>
    </w:tbl>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611A" w:val="clear"/>
            <w:tcMar>
              <w:top w:type="dxa" w:w="120"/>
              <w:left w:type="dxa" w:w="200"/>
              <w:bottom w:type="dxa" w:w="120"/>
              <w:right w:type="dxa" w:w="200"/>
            </w:tcMar>
          </w:tcPr>
          <w:p>
            <w:r>
              <w:rPr>
                <w:rFonts w:ascii="Arial" w:cs="Arial" w:eastAsia="Arial" w:hAnsi="Arial"/>
                <w:b/>
                <w:bCs/>
                <w:color w:val="FFFFFF"/>
                <w:sz w:val="22"/>
                <w:szCs w:val="22"/>
              </w:rPr>
              <w:t xml:space="preserve">S06 — FINAL CTA</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gridSpan w:val="2"/>
            <w:tcBorders>
              <w:top w:val="single" w:color="DDDDDD" w:sz="1"/>
              <w:left w:val="single" w:color="DDDDDD" w:sz="1"/>
              <w:bottom w:val="single" w:color="DDDDDD" w:sz="1"/>
              <w:right w:val="single" w:color="DDDDDD" w:sz="1"/>
            </w:tcBorders>
            <w:shd w:fill="E8611A" w:val="clear"/>
            <w:tcMar>
              <w:top w:type="dxa" w:w="100"/>
              <w:left w:type="dxa" w:w="160"/>
              <w:bottom w:type="dxa" w:w="100"/>
              <w:right w:type="dxa" w:w="160"/>
            </w:tcMar>
          </w:tcPr>
          <w:p>
            <w:r>
              <w:rPr>
                <w:rFonts w:ascii="Arial" w:cs="Arial" w:eastAsia="Arial" w:hAnsi="Arial"/>
                <w:color w:val="AAAAAA"/>
                <w:sz w:val="17"/>
                <w:szCs w:val="17"/>
              </w:rPr>
              <w:t xml:space="preserve">[SECTION 06]  </w:t>
            </w:r>
            <w:r>
              <w:rPr>
                <w:rFonts w:ascii="Arial" w:cs="Arial" w:eastAsia="Arial" w:hAnsi="Arial"/>
                <w:b/>
                <w:bCs/>
                <w:color w:val="FFFFFF"/>
                <w:sz w:val="22"/>
                <w:szCs w:val="22"/>
              </w:rPr>
              <w:t xml:space="preserve">FINAL CTA — CLOSING SECTION</w:t>
            </w:r>
            <w:r>
              <w:rPr>
                <w:rFonts w:ascii="Arial" w:cs="Arial" w:eastAsia="Arial" w:hAnsi="Arial"/>
                <w:color w:val="CCCCCC"/>
                <w:sz w:val="17"/>
                <w:szCs w:val="17"/>
              </w:rPr>
              <w:t xml:space="preserve">  — Last section before footer</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H2</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Ready to Get Started?</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BODY</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Tell us what needs fixing and we'll handle it — plumbing, electrical, HVAC, drywall, painting, flooring, and more. Fast response — typically within 24 hours.</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PRIMARY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Button text: 'Request Service'    Link: /request-service    Style: large primary button</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SECONDARY CTA</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Text: 'Or call us: (337) 366-0592'    href: tel:3373660592    Style: secondary text link below button</w:t>
            </w:r>
          </w:p>
        </w:tc>
      </w:tr>
      <w:tr>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b/>
                <w:bCs/>
                <w:color w:val="2C5F8A"/>
                <w:sz w:val="16"/>
                <w:szCs w:val="16"/>
              </w:rPr>
              <w:t xml:space="preserve">TRUST LINE</w:t>
            </w:r>
          </w:p>
        </w:tc>
        <w:tc>
          <w:tcPr>
            <w:tcW w:type="dxa" w:w="7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2E"/>
                <w:sz w:val="18"/>
                <w:szCs w:val="18"/>
              </w:rPr>
              <w:t xml:space="preserve">Small text: Licensed &amp; Insured · Fast Response · Serving Acadiana</w:t>
            </w:r>
          </w:p>
        </w:tc>
      </w:tr>
      <w:tr>
        <w:tc>
          <w:tcPr>
            <w:tcW w:type="dxa" w:w="180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b/>
                <w:bCs/>
                <w:color w:val="7A6000"/>
                <w:sz w:val="16"/>
                <w:szCs w:val="16"/>
              </w:rPr>
              <w:t xml:space="preserve">BACKGROUND</w:t>
            </w:r>
          </w:p>
        </w:tc>
        <w:tc>
          <w:tcPr>
            <w:tcW w:type="dxa" w:w="7560"/>
            <w:tcBorders>
              <w:top w:val="single" w:color="DDDDDD" w:sz="1"/>
              <w:left w:val="single" w:color="DDDDDD" w:sz="1"/>
              <w:bottom w:val="single" w:color="DDDDDD" w:sz="1"/>
              <w:right w:val="single" w:color="DDDDDD" w:sz="1"/>
            </w:tcBorders>
            <w:shd w:fill="FFFBE6" w:val="clear"/>
            <w:tcMar>
              <w:top w:type="dxa" w:w="70"/>
              <w:left w:type="dxa" w:w="120"/>
              <w:bottom w:type="dxa" w:w="70"/>
              <w:right w:type="dxa" w:w="120"/>
            </w:tcMar>
          </w:tcPr>
          <w:p>
            <w:r>
              <w:rPr>
                <w:rFonts w:ascii="Arial" w:cs="Arial" w:eastAsia="Arial" w:hAnsi="Arial"/>
                <w:color w:val="1A1A2E"/>
                <w:sz w:val="18"/>
                <w:szCs w:val="18"/>
              </w:rPr>
              <w:t xml:space="preserve">Dark background (navy or near-black) — same treatment as homepage S10 final CTA. Visual consistency between hub pages.</w:t>
            </w:r>
          </w:p>
        </w:tc>
      </w:tr>
    </w:tbl>
    <w:p>
      <w:pPr>
        <w:spacing w:after="40" w:before="120"/>
      </w:pPr>
    </w:p>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INTERNAL LINKING — /services PAGE REQUIREMENTS</w:t>
      </w:r>
    </w:p>
    <w:p>
      <w:pPr>
        <w:spacing w:after="60" w:before="60"/>
      </w:pPr>
      <w:r>
        <w:rPr>
          <w:rFonts w:ascii="Arial" w:cs="Arial" w:eastAsia="Arial" w:hAnsi="Arial"/>
          <w:sz w:val="20"/>
          <w:szCs w:val="20"/>
        </w:rPr>
        <w:t xml:space="preserve">Every link below must exist on this page. Hermes: verify all links before marking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Target URL</w:t>
            </w:r>
          </w:p>
        </w:tc>
        <w:tc>
          <w:tcPr>
            <w:tcW w:type="dxa" w:w="6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Where It Appears on This Page</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/request-service</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S01 CTA button, S06 primary CTA button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/services/plumbing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/services/electrical</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/services/hvac</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/services/drywall</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/services/painting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/services/flooring</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/services/handyman</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/services/cleaning</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Service card S02</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/services/hauling</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Service card S02 — Phase 2 link, page not yet built, HTML comment required</w:t>
            </w:r>
          </w:p>
        </w:tc>
      </w:tr>
      <w:tr>
        <w:tc>
          <w:tcPr>
            <w:tcW w:type="dxa" w:w="240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Courier New" w:cs="Courier New" w:eastAsia="Courier New" w:hAnsi="Courier New"/>
                <w:color w:val="5B2D8E"/>
                <w:sz w:val="16"/>
                <w:szCs w:val="16"/>
              </w:rPr>
              <w:t xml:space="preserve">/property-managers</w:t>
            </w:r>
          </w:p>
        </w:tc>
        <w:tc>
          <w:tcPr>
            <w:tcW w:type="dxa" w:w="6960"/>
            <w:tcBorders>
              <w:top w:val="single" w:color="DDDDDD" w:sz="1"/>
              <w:left w:val="single" w:color="DDDDDD" w:sz="1"/>
              <w:bottom w:val="single" w:color="DDDDDD" w:sz="1"/>
              <w:right w:val="single" w:color="DDDDDD" w:sz="1"/>
            </w:tcBorders>
            <w:shd w:fill="EDE0F8" w:val="clear"/>
            <w:tcMar>
              <w:top w:type="dxa" w:w="60"/>
              <w:left w:type="dxa" w:w="120"/>
              <w:bottom w:type="dxa" w:w="60"/>
              <w:right w:type="dxa" w:w="120"/>
            </w:tcMar>
          </w:tcPr>
          <w:p>
            <w:r>
              <w:rPr>
                <w:rFonts w:ascii="Arial" w:cs="Arial" w:eastAsia="Arial" w:hAnsi="Arial"/>
                <w:sz w:val="17"/>
                <w:szCs w:val="17"/>
              </w:rPr>
              <w:t xml:space="preserve">S03 col 2 CTA, S04 card 2 CTA</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color w:val="5B2D8E"/>
                <w:sz w:val="16"/>
                <w:szCs w:val="16"/>
              </w:rPr>
              <w:t xml:space="preserve">/emergency-repairs</w:t>
            </w:r>
          </w:p>
        </w:tc>
        <w:tc>
          <w:tcPr>
            <w:tcW w:type="dxa" w:w="6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7"/>
                <w:szCs w:val="17"/>
              </w:rPr>
              <w:t xml:space="preserve">S04 card 1 secondary link</w:t>
            </w:r>
          </w:p>
        </w:tc>
      </w:tr>
    </w:tbl>
    <w:p>
      <w:pPr>
        <w:pBdr>
          <w:bottom w:val="single" w:color="DDDDDD" w:sz="2" w:space="1"/>
        </w:pBdr>
        <w:spacing w:after="160" w:before="160"/>
      </w:pPr>
    </w:p>
    <w:p>
      <w:pPr>
        <w:pStyle w:val="Heading1"/>
        <w:pBdr>
          <w:bottom w:val="single" w:color="2C5F8A" w:sz="4" w:space="6"/>
        </w:pBdr>
        <w:spacing w:after="120" w:before="360"/>
      </w:pPr>
      <w:r>
        <w:rPr>
          <w:rFonts w:ascii="Arial" w:cs="Arial" w:eastAsia="Arial" w:hAnsi="Arial"/>
          <w:b/>
          <w:bCs/>
          <w:color w:val="2C5F8A"/>
          <w:sz w:val="32"/>
          <w:szCs w:val="32"/>
        </w:rPr>
        <w:t xml:space="preserve">MODULE 02 LAUNCH GATE — HERMES CHECKLIST</w:t>
      </w:r>
    </w:p>
    <w:p>
      <w:pPr>
        <w:spacing w:after="60" w:before="60"/>
      </w:pPr>
      <w:r>
        <w:rPr>
          <w:rFonts w:ascii="Arial" w:cs="Arial" w:eastAsia="Arial" w:hAnsi="Arial"/>
          <w:sz w:val="20"/>
          <w:szCs w:val="20"/>
        </w:rPr>
        <w:t xml:space="preserve">Hermes: every item must be checked before /services is marked launch-ready.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60"/>
        <w:gridCol w:w="1200"/>
      </w:tblGrid>
      <w:tr>
        <w:tc>
          <w:tcPr>
            <w:tcW w:type="dxa" w:w="816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200"/>
            <w:tcBorders>
              <w:top w:val="single" w:color="DDDDDD" w:sz="1"/>
              <w:left w:val="single" w:color="DDDDDD" w:sz="1"/>
              <w:bottom w:val="single" w:color="DDDDDD" w:sz="1"/>
              <w:right w:val="single" w:color="DDDDDD" w:sz="1"/>
            </w:tcBorders>
            <w:shd w:fill="1E7A3E" w:val="clear"/>
            <w:tcMar>
              <w:top w:type="dxa" w:w="80"/>
              <w:left w:type="dxa" w:w="120"/>
              <w:bottom w:type="dxa" w:w="80"/>
              <w:right w:type="dxa" w:w="120"/>
            </w:tcMar>
          </w:tcPr>
          <w:p>
            <w:r>
              <w:rPr>
                <w:rFonts w:ascii="Arial" w:cs="Arial" w:eastAsia="Arial" w:hAnsi="Arial"/>
                <w:b/>
                <w:bCs/>
                <w:color w:val="FFFFFF"/>
                <w:sz w:val="18"/>
                <w:szCs w:val="18"/>
              </w:rPr>
              <w:t xml:space="preserve">Done?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&lt;title&gt; and &lt;meta description&gt; implemented exactly as specified in this document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Canonical tag: &lt;link rel='canonical' href='https://romerosservicecompany.com/services'&gt; — NOT pointing to homepage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OG tags implemented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ItemList JSON-LD schema in &lt;head&gt; — all 9 services listed with correct URLs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H1 is exactly: 'Residential &amp; Commercial Repair Services in Lafayette and Acadiana' — single H1 only</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H1 is DIFFERENT from homepage H1 — same text is acceptable but confirmed as intentional (both pages targeting same keyword cluster)</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9 service cards present in S02 grid</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Each service card is a full clickable &lt;a&gt; link wrapping the card — no JS handlers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/services/hauling card links to /services/hauling AND has HTML comment: &lt;!-- TODO: Phase 2 page --&gt;</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S04 Emergency Repairs card — phone CTA uses href='tel:3373660592'</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S04 Property Managers card — links to /property-managers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S06 CTA button links to /request-service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All internal links verified — no 404s, no broken links</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No long service descriptions on this page — all descriptions are 1 sentence max per service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Page reviewed on mobile (375px) — CTA visible, cards readable, no content overflow</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sz w:val="17"/>
                <w:szCs w:val="17"/>
              </w:rPr>
              <w:t xml:space="preserve">LCP measured on mobile — target under 2.5 seconds</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AAAAAA"/>
                <w:sz w:val="17"/>
                <w:szCs w:val="17"/>
              </w:rPr>
              <w:t xml:space="preserve">☐</w:t>
            </w:r>
          </w:p>
        </w:tc>
      </w:tr>
      <w:tr>
        <w:tc>
          <w:tcPr>
            <w:tcW w:type="dxa" w:w="816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sz w:val="17"/>
                <w:szCs w:val="17"/>
              </w:rPr>
              <w:t xml:space="preserve">Images served as WebP — no PNG/JPG in production</w:t>
            </w:r>
          </w:p>
        </w:tc>
        <w:tc>
          <w:tcPr>
            <w:tcW w:type="dxa" w:w="1200"/>
            <w:tcBorders>
              <w:top w:val="single" w:color="DDDDDD" w:sz="1"/>
              <w:left w:val="single" w:color="DDDDDD" w:sz="1"/>
              <w:bottom w:val="single" w:color="DDDDDD" w:sz="1"/>
              <w:right w:val="single" w:color="DDDDDD" w:sz="1"/>
            </w:tcBorders>
            <w:shd w:fill="D6F0E0" w:val="clear"/>
            <w:tcMar>
              <w:top w:type="dxa" w:w="70"/>
              <w:left w:type="dxa" w:w="120"/>
              <w:bottom w:type="dxa" w:w="70"/>
              <w:right w:type="dxa" w:w="120"/>
            </w:tcMar>
          </w:tcPr>
          <w:p>
            <w:r>
              <w:rPr>
                <w:rFonts w:ascii="Arial" w:cs="Arial" w:eastAsia="Arial" w:hAnsi="Arial"/>
                <w:color w:val="AAAAAA"/>
                <w:sz w:val="17"/>
                <w:szCs w:val="17"/>
              </w:rPr>
              <w:t xml:space="preserve">☐</w:t>
            </w:r>
          </w:p>
        </w:tc>
      </w:tr>
    </w:tbl>
    <w:p>
      <w:pPr>
        <w:pBdr>
          <w:bottom w:val="single" w:color="DDDDDD" w:sz="2" w:space="1"/>
        </w:pBdr>
        <w:spacing w:after="160" w:before="160"/>
      </w:pPr>
    </w:p>
    <w:p>
      <w:pPr>
        <w:spacing w:after="40" w:before="80"/>
        <w:jc w:val="center"/>
      </w:pPr>
      <w:r>
        <w:rPr>
          <w:rFonts w:ascii="Arial" w:cs="Arial" w:eastAsia="Arial" w:hAnsi="Arial"/>
          <w:i/>
          <w:iCs/>
          <w:color w:val="AAAAAA"/>
          <w:sz w:val="16"/>
          <w:szCs w:val="16"/>
        </w:rPr>
        <w:t xml:space="preserve">Romero's Service Company · Website Build System · Module 02: Services Hub · Hermes Execution File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Romero's · Build System · Module 02: Services Hub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5F8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2026-04-17T05:26:25.059Z</dcterms:created>
  <dcterms:modified xsi:type="dcterms:W3CDTF">2026-04-17T05:26:25.060Z</dcterms:modified>
</cp:coreProperties>
</file>

<file path=docProps/custom.xml><?xml version="1.0" encoding="utf-8"?>
<Properties xmlns="http://schemas.openxmlformats.org/officeDocument/2006/custom-properties" xmlns:vt="http://schemas.openxmlformats.org/officeDocument/2006/docPropsVTypes"/>
</file>