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Padrão alvo — Migração NGINX Ingress → APISIX</w:t>
      </w:r>
    </w:p>
    <w:p>
      <w:pPr>
        <w:pStyle w:val="Heading2"/>
      </w:pPr>
      <w:r>
        <w:t>Escopo</w:t>
      </w:r>
    </w:p>
    <w:p>
      <w:r>
        <w:rPr>
          <w:b w:val="0"/>
        </w:rPr>
        <w:t>395 ingresses gerenciados pelo NGINX Ingress Controller, distribuídos em 36 clusters GKE.</w:t>
      </w:r>
    </w:p>
    <w:p>
      <w:r>
        <w:rPr>
          <w:b w:val="0"/>
        </w:rPr>
        <w:t>Ingresses Kong (GCP Ingress / GCE LB) estão fora do escopo — permanecem como estão.</w:t>
      </w:r>
    </w:p>
    <w:p>
      <w:pPr>
        <w:pStyle w:val="Heading2"/>
      </w:pPr>
      <w:r>
        <w:t>Abordagem: Caminho A — manter kind: Ingress</w:t>
      </w:r>
    </w:p>
    <w:p>
      <w:r>
        <w:rPr>
          <w:b w:val="0"/>
        </w:rPr>
        <w:t>A migração preserva o objeto kind: Ingress de cada aplicação. A mudança obrigatória é a classe: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ingressClassName: apisix   # era: nginx</w:t>
      </w:r>
    </w:p>
    <w:p/>
    <w:p>
      <w:r>
        <w:rPr>
          <w:b w:val="0"/>
        </w:rPr>
        <w:t>Annotations nginx.ingress.kubernetes.io/* são removidas. Funcionalidades equivalentes são expressas via objetos APISIX companheiros criados no mesmo namespace: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320"/>
          </w:tcPr>
          <w:p>
            <w:r>
              <w:t>ApisixUpstream</w:t>
            </w:r>
          </w:p>
        </w:tc>
        <w:tc>
          <w:tcPr>
            <w:tcW w:type="dxa" w:w="4320"/>
          </w:tcPr>
          <w:p>
            <w:r>
              <w:t>Timeouts, retries, health check, load balancer</w:t>
            </w:r>
          </w:p>
        </w:tc>
      </w:tr>
      <w:tr>
        <w:tc>
          <w:tcPr>
            <w:tcW w:type="dxa" w:w="4320"/>
          </w:tcPr>
          <w:p>
            <w:r>
              <w:t>ApisixPluginConfig</w:t>
            </w:r>
          </w:p>
        </w:tc>
        <w:tc>
          <w:tcPr>
            <w:tcW w:type="dxa" w:w="4320"/>
          </w:tcPr>
          <w:p>
            <w:r>
              <w:t>Plugins (ip-restriction, cors, client-control, etc.)</w:t>
            </w:r>
          </w:p>
        </w:tc>
      </w:tr>
      <w:tr>
        <w:tc>
          <w:tcPr>
            <w:tcW w:type="dxa" w:w="4320"/>
          </w:tcPr>
          <w:p>
            <w:r>
              <w:t>ApisixRoute</w:t>
            </w:r>
          </w:p>
        </w:tc>
        <w:tc>
          <w:tcPr>
            <w:tcW w:type="dxa" w:w="4320"/>
          </w:tcPr>
          <w:p>
            <w:r>
              <w:t>Apenas quando o Ingress não for suficiente (canary, traffic-split)</w:t>
            </w:r>
          </w:p>
        </w:tc>
      </w:tr>
    </w:tbl>
    <w:p/>
    <w:p>
      <w:r>
        <w:rPr>
          <w:b w:val="0"/>
        </w:rPr>
        <w:t>O ApisixUpstream é vinculado automaticamente pelo nome do Service.</w:t>
      </w:r>
    </w:p>
    <w:p>
      <w:r>
        <w:rPr>
          <w:b w:val="0"/>
        </w:rPr>
        <w:t>O ApisixPluginConfig é vinculado via annotation no Ingress: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k8s.apisix.apache.org/plugin-config-name: &lt;nome-do-pluginconfig&gt;</w:t>
      </w:r>
    </w:p>
    <w:p/>
    <w:p>
      <w:pPr>
        <w:pStyle w:val="Heading2"/>
      </w:pPr>
      <w:r>
        <w:t>Casos de migração</w:t>
      </w:r>
    </w:p>
    <w:p>
      <w:pPr>
        <w:pStyle w:val="Heading3"/>
      </w:pPr>
      <w:r>
        <w:t>Caso 1 — Ingress simples (sem annotations de comportamento)</w:t>
      </w:r>
    </w:p>
    <w:p>
      <w:r>
        <w:rPr>
          <w:b w:val="0"/>
        </w:rPr>
        <w:t>Ingresses com apenas force-ssl-redirect, ssl-redirect ou sem annotations relevantes. Afeta 244+ ingresses (o caso mais comum).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nginx.ingress.kubernetes.io/force-ssl-redirect: "true"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ingressClassName: nginx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Sem annotations — APISIX redireciona HTTPS automaticamente quando TLS está configurado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ingressClassName: apisix</w:t>
      </w:r>
    </w:p>
    <w:p/>
    <w:p>
      <w:pPr>
        <w:pStyle w:val="Heading3"/>
      </w:pPr>
      <w:r>
        <w:t>Caso 2 — Restrição de IP (whitelist-source-range)</w:t>
      </w:r>
    </w:p>
    <w:p>
      <w:r>
        <w:rPr>
          <w:b w:val="0"/>
        </w:rPr>
        <w:t>Afeta 173 ingresses.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nginx.ingress.kubernetes.io/whitelist-source-range: "10.0.0.0/8,192.168.0.0/16"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ingressClassName: nginx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ingress.yaml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k8s.apisix.apache.org/plugin-config-name: my-app-plugins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ingressClassName: apisix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---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apisix-plugin-config.yaml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apiVersion: apisix.apache.org/v2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kind: ApisixPluginConfig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name: my-app-plugins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namespace: &lt;namespace&gt;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ip-restriction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whitelist: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- "10.0.0.0/8"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- "192.168.0.0/16"</w:t>
      </w:r>
    </w:p>
    <w:p/>
    <w:p>
      <w:pPr>
        <w:pStyle w:val="Heading3"/>
      </w:pPr>
      <w:r>
        <w:t>Caso 3 — Tamanho máximo do body (proxy-body-size)</w:t>
      </w:r>
    </w:p>
    <w:p>
      <w:r>
        <w:rPr>
          <w:b w:val="0"/>
        </w:rPr>
        <w:t>Afeta 72 ingresses.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nginx.ingress.kubernetes.io/proxy-body-size: "50m"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client-control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max_body_size: 52428800   # 50m em bytes (50 * 1024 * 1024)</w:t>
      </w:r>
    </w:p>
    <w:p/>
    <w:p>
      <w:r>
        <w:rPr>
          <w:b w:val="0"/>
        </w:rPr>
        <w:t>Conversão: Nm → N * 1048576 bytes. 0 = sem limite.</w:t>
      </w:r>
    </w:p>
    <w:p>
      <w:pPr>
        <w:pStyle w:val="Heading3"/>
      </w:pPr>
      <w:r>
        <w:t>Caso 4 — Timeouts (proxy-read-timeout, proxy-connect-timeout, proxy-send-timeout)</w:t>
      </w:r>
    </w:p>
    <w:p>
      <w:r>
        <w:rPr>
          <w:b w:val="0"/>
        </w:rPr>
        <w:t>Afeta 50+ ingresses. Valores em segundos.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nginx.ingress.kubernetes.io/proxy-read-timeout: "300"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nginx.ingress.kubernetes.io/proxy-connect-timeout: "60"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nginx.ingress.kubernetes.io/proxy-send-timeout: "300"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apiVersion: apisix.apache.org/v2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kind: ApisixUpstream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name: my-app       # mesmo nome do Service kubernetes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namespace: &lt;namespace&gt;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timeout: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connect: 60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read: 300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send: 300</w:t>
      </w:r>
    </w:p>
    <w:p/>
    <w:p>
      <w:pPr>
        <w:pStyle w:val="Heading3"/>
      </w:pPr>
      <w:r>
        <w:t>Caso 5 — Backend HTTPS (backend-protocol: HTTPS)</w:t>
      </w:r>
    </w:p>
    <w:p>
      <w:r>
        <w:rPr>
          <w:b w:val="0"/>
        </w:rPr>
        <w:t>Afeta 46 ingresses.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nginx.ingress.kubernetes.io/backend-protocol: "HTTPS"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ApisixUpstream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scheme: https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Para gRPC (backend-protocol: GRPC):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scheme: grpc</w:t>
      </w:r>
    </w:p>
    <w:p/>
    <w:p>
      <w:pPr>
        <w:pStyle w:val="Heading3"/>
      </w:pPr>
      <w:r>
        <w:t>Caso 6 — Reescrita de path (rewrite-target, upstream-vhost)</w:t>
      </w:r>
    </w:p>
    <w:p>
      <w:r>
        <w:rPr>
          <w:b w:val="0"/>
        </w:rPr>
        <w:t>Afeta 32 ingresses (upstream-vhost) + 12 ingresses (rewrite-target).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nginx.ingress.kubernetes.io/upstream-vhost: "internal.service.cluster.local"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nginx.ingress.kubernetes.io/rewrite-target: /api/$2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nginx.ingress.kubernetes.io/use-regex: "true"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proxy-rewrite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host: "internal.service.cluster.local"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regex_uri: ["^/app(/|$)(.*)", "/api/$2"]</w:t>
      </w:r>
    </w:p>
    <w:p/>
    <w:p>
      <w:pPr>
        <w:pStyle w:val="Heading3"/>
      </w:pPr>
      <w:r>
        <w:t>Caso 7 — CORS</w:t>
      </w:r>
    </w:p>
    <w:p>
      <w:r>
        <w:rPr>
          <w:b w:val="0"/>
        </w:rPr>
        <w:t>Afeta 14+ ingresses.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nginx.ingress.kubernetes.io/enable-cors: "true"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nginx.ingress.kubernetes.io/cors-allow-origin: "https://app.rdstation.com"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nginx.ingress.kubernetes.io/cors-allow-methods: "GET, POST, OPTIONS"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nginx.ingress.kubernetes.io/cors-allow-headers: "Authorization, Content-Type"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nginx.ingress.kubernetes.io/cors-allow-credentials: "true"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nginx.ingress.kubernetes.io/cors-max-age: "3600"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cors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allow_origins: "https://app.rdstation.com"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allow_methods: "GET,POST,OPTIONS"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allow_headers: "Authorization,Content-Type"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allow_credential: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max_age: 3600</w:t>
      </w:r>
    </w:p>
    <w:p/>
    <w:p>
      <w:pPr>
        <w:pStyle w:val="Heading3"/>
      </w:pPr>
      <w:r>
        <w:t>Caso 8 — Rate limiting (limit-rpm)</w:t>
      </w:r>
    </w:p>
    <w:p>
      <w:r>
        <w:rPr>
          <w:b w:val="0"/>
        </w:rPr>
        <w:t>Afeta 3 ingresses.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nginx.ingress.kubernetes.io/limit-rpm: "100"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nginx.ingress.kubernetes.io/limit-burst-multiplier: "5"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limit-req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rate: 1.67        # limit-rpm / 60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burst: 500        # rate * burst-multiplier * 60 (aproximado)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key_type: "var"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key: "remote_addr"</w:t>
      </w:r>
    </w:p>
    <w:p/>
    <w:p>
      <w:pPr>
        <w:pStyle w:val="Heading3"/>
      </w:pPr>
      <w:r>
        <w:t>Caso 9 — Autenticação básica (auth-type: basic)</w:t>
      </w:r>
    </w:p>
    <w:p>
      <w:r>
        <w:rPr>
          <w:b w:val="0"/>
        </w:rPr>
        <w:t>Afeta 6 ingresses.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nginx.ingress.kubernetes.io/auth-type: basic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nginx.ingress.kubernetes.io/auth-secret: my-basic-auth-secret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nginx.ingress.kubernetes.io/auth-realm: "Authentication Required"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apiVersion: apisix.apache.org/v2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kind: ApisixConsumer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metadata: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name: my-user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namespace: &lt;namespace&gt;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authParameter: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basicAuth: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value: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username: my-user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password: my-password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---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# ApisixPluginConfig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basic-auth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 {}</w:t>
      </w:r>
    </w:p>
    <w:p/>
    <w:p>
      <w:pPr>
        <w:pStyle w:val="Heading3"/>
      </w:pPr>
      <w:r>
        <w:t>Caso 10 — Retries e resiliência (proxy-next-upstream-tries)</w:t>
      </w:r>
    </w:p>
    <w:p>
      <w:r>
        <w:rPr>
          <w:b w:val="0"/>
        </w:rPr>
        <w:t>Afeta 5 ingresses (tries) + 2 ingresses (next-upstream com condições HTTP).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nginx.ingress.kubernetes.io/proxy-next-upstream-tries: "3"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nginx.ingress.kubernetes.io/proxy-next-upstream: "error timeout http_502 http_503"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retries: 3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healthCheck: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passive: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unhealthy: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httpCodes: [502, 503, 504]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httpFailures: 1</w:t>
      </w:r>
    </w:p>
    <w:p/>
    <w:p>
      <w:r>
        <w:rPr>
          <w:b w:val="0"/>
        </w:rPr>
        <w:t>Nota: error e timeout são cobertos por padrão. invalid_header não tem equivalente direto.</w:t>
      </w:r>
    </w:p>
    <w:p>
      <w:pPr>
        <w:pStyle w:val="Heading3"/>
      </w:pPr>
      <w:r>
        <w:t>Caso 11 — Remover headers do upstream (proxy-hide-headers)</w:t>
      </w:r>
    </w:p>
    <w:p>
      <w:r>
        <w:rPr>
          <w:b w:val="0"/>
        </w:rPr>
        <w:t>Afeta 1 ingress.</w:t>
      </w:r>
    </w:p>
    <w:p>
      <w:r>
        <w:rPr>
          <w:b/>
        </w:rPr>
        <w:t>Antes: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annotations: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nginx.ingress.kubernetes.io/proxy-hide-headers: "X-Frame-Options, Content-Security-Policy"</w:t>
      </w:r>
    </w:p>
    <w:p/>
    <w:p>
      <w:r>
        <w:rPr>
          <w:b/>
        </w:rPr>
        <w:t>Depois: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>spec: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plugins: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- name: response-rewrite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enable: true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config: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headers: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remove: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- X-Frame-Options</w:t>
      </w:r>
    </w:p>
    <w:p>
      <w:pPr>
        <w:ind w:left="567"/>
        <w:shd w:val="clear" w:color="auto" w:fill="F2F2F2"/>
      </w:pPr>
      <w:r>
        <w:rPr>
          <w:rFonts w:ascii="Courier New" w:hAnsi="Courier New"/>
          <w:sz w:val="18"/>
        </w:rPr>
        <w:t xml:space="preserve">            - Content-Security-Policy</w:t>
      </w:r>
    </w:p>
    <w:p/>
    <w:p>
      <w:pPr>
        <w:pStyle w:val="Heading2"/>
      </w:pPr>
      <w:r>
        <w:t>Annotations que são simplesmente removidas</w:t>
      </w:r>
    </w:p>
    <w:p>
      <w:r>
        <w:rPr>
          <w:b w:val="0"/>
        </w:rPr>
        <w:t>Essas annotations não precisam de equivalente — são removidas durante a migração: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4320"/>
          </w:tcPr>
          <w:p>
            <w:r>
              <w:t>force-ssl-redirect, ssl-redirect</w:t>
            </w:r>
          </w:p>
        </w:tc>
        <w:tc>
          <w:tcPr>
            <w:tcW w:type="dxa" w:w="4320"/>
          </w:tcPr>
          <w:p>
            <w:r>
              <w:t>APISIX redireciona HTTPS automaticamente quando TLS configurado</w:t>
            </w:r>
          </w:p>
        </w:tc>
      </w:tr>
      <w:tr>
        <w:tc>
          <w:tcPr>
            <w:tcW w:type="dxa" w:w="4320"/>
          </w:tcPr>
          <w:p>
            <w:r>
              <w:t>ssl-protocols</w:t>
            </w:r>
          </w:p>
        </w:tc>
        <w:tc>
          <w:tcPr>
            <w:tcW w:type="dxa" w:w="4320"/>
          </w:tcPr>
          <w:p>
            <w:r>
              <w:t>Configuração global no helm (TLSv1.2 TLSv1.3) — já aplicada</w:t>
            </w:r>
          </w:p>
        </w:tc>
      </w:tr>
      <w:tr>
        <w:tc>
          <w:tcPr>
            <w:tcW w:type="dxa" w:w="4320"/>
          </w:tcPr>
          <w:p>
            <w:r>
              <w:t>proxy-buffering</w:t>
            </w:r>
          </w:p>
        </w:tc>
        <w:tc>
          <w:tcPr>
            <w:tcW w:type="dxa" w:w="4320"/>
          </w:tcPr>
          <w:p>
            <w:r>
              <w:t>Não configurável por rota no APISIX — padrão cobre</w:t>
            </w:r>
          </w:p>
        </w:tc>
      </w:tr>
      <w:tr>
        <w:tc>
          <w:tcPr>
            <w:tcW w:type="dxa" w:w="4320"/>
          </w:tcPr>
          <w:p>
            <w:r>
              <w:t>proxy-buffers-number</w:t>
            </w:r>
          </w:p>
        </w:tc>
        <w:tc>
          <w:tcPr>
            <w:tcW w:type="dxa" w:w="4320"/>
          </w:tcPr>
          <w:p>
            <w:r>
              <w:t>Não configurável por rota — padrão (8×4k) cobre</w:t>
            </w:r>
          </w:p>
        </w:tc>
      </w:tr>
      <w:tr>
        <w:tc>
          <w:tcPr>
            <w:tcW w:type="dxa" w:w="4320"/>
          </w:tcPr>
          <w:p>
            <w:r>
              <w:t>proxy-max-temp-file-size</w:t>
            </w:r>
          </w:p>
        </w:tc>
        <w:tc>
          <w:tcPr>
            <w:tcW w:type="dxa" w:w="4320"/>
          </w:tcPr>
          <w:p>
            <w:r>
              <w:t>Não configurável por rota — padrão (1024m) cobre</w:t>
            </w:r>
          </w:p>
        </w:tc>
      </w:tr>
      <w:tr>
        <w:tc>
          <w:tcPr>
            <w:tcW w:type="dxa" w:w="4320"/>
          </w:tcPr>
          <w:p>
            <w:r>
              <w:t>proxy-buffer-size</w:t>
            </w:r>
          </w:p>
        </w:tc>
        <w:tc>
          <w:tcPr>
            <w:tcW w:type="dxa" w:w="4320"/>
          </w:tcPr>
          <w:p>
            <w:r>
              <w:t>Não configurável por rota — padrão (4k) cobre na maioria dos casos</w:t>
            </w:r>
          </w:p>
        </w:tc>
      </w:tr>
      <w:tr>
        <w:tc>
          <w:tcPr>
            <w:tcW w:type="dxa" w:w="4320"/>
          </w:tcPr>
          <w:p>
            <w:r>
              <w:t>reload-ts</w:t>
            </w:r>
          </w:p>
        </w:tc>
        <w:tc>
          <w:tcPr>
            <w:tcW w:type="dxa" w:w="4320"/>
          </w:tcPr>
          <w:p>
            <w:r>
              <w:t>Interna do NGINX IC — ignorar</w:t>
            </w:r>
          </w:p>
        </w:tc>
      </w:tr>
      <w:tr>
        <w:tc>
          <w:tcPr>
            <w:tcW w:type="dxa" w:w="4320"/>
          </w:tcPr>
          <w:p>
            <w:r>
              <w:t>session-cookie-expires, session-cookie-max-age</w:t>
            </w:r>
          </w:p>
        </w:tc>
        <w:tc>
          <w:tcPr>
            <w:tcW w:type="dxa" w:w="4320"/>
          </w:tcPr>
          <w:p>
            <w:r>
              <w:t>Sem equivalente nativo — controlado pela aplicação</w:t>
            </w:r>
          </w:p>
        </w:tc>
      </w:tr>
      <w:tr>
        <w:tc>
          <w:tcPr>
            <w:tcW w:type="dxa" w:w="4320"/>
          </w:tcPr>
          <w:p>
            <w:r>
              <w:t>service-upstream</w:t>
            </w:r>
          </w:p>
        </w:tc>
        <w:tc>
          <w:tcPr>
            <w:tcW w:type="dxa" w:w="4320"/>
          </w:tcPr>
          <w:p>
            <w:r>
              <w:t>Comportamento padrão do APISIX IC</w:t>
            </w:r>
          </w:p>
        </w:tc>
      </w:tr>
    </w:tbl>
    <w:p/>
    <w:p>
      <w:pPr>
        <w:pStyle w:val="Heading2"/>
      </w:pPr>
      <w:r>
        <w:t>Casos que requerem análise individual</w:t>
      </w:r>
    </w:p>
    <w:p>
      <w:r>
        <w:rPr>
          <w:b w:val="0"/>
        </w:rPr>
        <w:t>Esses ingresses não têm receita única e precisam ser tratados caso a caso: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Annotation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Ingresses</w:t>
            </w:r>
          </w:p>
        </w:tc>
      </w:tr>
      <w:tr>
        <w:tc>
          <w:tcPr>
            <w:tcW w:type="dxa" w:w="2880"/>
          </w:tcPr>
          <w:p>
            <w:r>
              <w:t>auth-signin + auth-url</w:t>
            </w:r>
          </w:p>
        </w:tc>
        <w:tc>
          <w:tcPr>
            <w:tcW w:type="dxa" w:w="2880"/>
          </w:tcPr>
          <w:p>
            <w:r>
              <w:t>Decisão pendente: oauth2-proxy full-proxy vs plugin openid-connect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server-snippet</w:t>
            </w:r>
          </w:p>
        </w:tc>
        <w:tc>
          <w:tcPr>
            <w:tcW w:type="dxa" w:w="2880"/>
          </w:tcPr>
          <w:p>
            <w:r>
              <w:t>7 grupos de uso identificados — solução específica por grupo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configuration-snippet</w:t>
            </w:r>
          </w:p>
        </w:tc>
        <w:tc>
          <w:tcPr>
            <w:tcW w:type="dxa" w:w="2880"/>
          </w:tcPr>
          <w:p>
            <w:r>
              <w:t>Mapear para response-rewrite ou serverless-pre-function por caso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custom-http-errors</w:t>
            </w:r>
          </w:p>
        </w:tc>
        <w:tc>
          <w:tcPr>
            <w:tcW w:type="dxa" w:w="2880"/>
          </w:tcPr>
          <w:p>
            <w:r>
              <w:t>Sem equivalente nativo — APISIX passa erro do upstream diretamente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default-backend</w:t>
            </w:r>
          </w:p>
        </w:tc>
        <w:tc>
          <w:tcPr>
            <w:tcW w:type="dxa" w:w="2880"/>
          </w:tcPr>
          <w:p>
            <w:r>
              <w:t>Sem equivalente nativo — aguardando decisão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pPr>
        <w:pStyle w:val="Heading2"/>
      </w:pPr>
      <w:r>
        <w:t>Referências</w:t>
      </w:r>
    </w:p>
    <w:p>
      <w:r>
        <w:rPr>
          <w:b w:val="0"/>
        </w:rPr>
        <w:t>Documentação APISIX 3.14.1: https://apisix.apache.org/docs/apisix/</w:t>
      </w:r>
    </w:p>
    <w:p>
      <w:r>
        <w:rPr>
          <w:b w:val="0"/>
        </w:rPr>
        <w:t>Helm chart interno: https://github.com/ResultadosDigitais/helm-apisix</w:t>
      </w:r>
    </w:p>
    <w:p>
      <w:r>
        <w:rPr>
          <w:b w:val="0"/>
        </w:rPr>
        <w:t>Depara completo: output/depara_detalhado.csv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