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403" w14:textId="2076ECFD" w:rsidR="00CF347B" w:rsidRPr="006E0BB0" w:rsidRDefault="00CF347B" w:rsidP="00CF347B">
      <w:pPr>
        <w:pStyle w:val="Titre1"/>
        <w:jc w:val="center"/>
        <w:rPr>
          <w:rFonts w:eastAsiaTheme="minorEastAsia"/>
          <w:b/>
        </w:rPr>
      </w:pPr>
      <w:r w:rsidRPr="006E0BB0">
        <w:rPr>
          <w:rFonts w:eastAsiaTheme="minorEastAsia"/>
          <w:b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726564">
        <w:tc>
          <w:tcPr>
            <w:tcW w:w="10606" w:type="dxa"/>
          </w:tcPr>
          <w:p w14:paraId="74E65FE9" w14:textId="2D259228" w:rsidR="00CF347B" w:rsidRPr="009100A9" w:rsidRDefault="00CF347B" w:rsidP="00726564">
            <w:pPr>
              <w:rPr>
                <w:color w:val="002060"/>
              </w:rPr>
            </w:pPr>
            <w:r w:rsidRPr="009F3B91">
              <w:rPr>
                <w:rFonts w:eastAsiaTheme="minorEastAsia"/>
                <w:b/>
                <w:color w:val="002060"/>
              </w:rPr>
              <w:t>Définition (Produit scalaire).</w:t>
            </w:r>
            <w:r w:rsidRPr="009F3B91">
              <w:rPr>
                <w:rFonts w:eastAsiaTheme="minorEastAsia"/>
                <w:color w:val="002060"/>
              </w:rPr>
              <w:t xml:space="preserve">  </w:t>
            </w:r>
            <w:r w:rsidRPr="009F3B91">
              <w:rPr>
                <w:color w:val="002060"/>
              </w:rPr>
              <w:t xml:space="preserve">Dans un repère </w:t>
            </w:r>
            <w:r w:rsidRPr="006A3CF7">
              <w:rPr>
                <w:color w:val="002060"/>
                <w:u w:val="single"/>
              </w:rPr>
              <w:t>orthonormé</w:t>
            </w:r>
            <w:r w:rsidRPr="009F3B91">
              <w:rPr>
                <w:color w:val="002060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9F3B91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9F3B91">
              <w:rPr>
                <w:color w:val="002060"/>
              </w:rPr>
              <w:t>, alors</w:t>
            </w:r>
            <w:r>
              <w:rPr>
                <w:color w:val="002060"/>
              </w:rPr>
              <w:t xml:space="preserve"> o</w:t>
            </w:r>
            <w:r w:rsidRPr="00566483">
              <w:rPr>
                <w:color w:val="002060"/>
              </w:rPr>
              <w:t xml:space="preserve">n appelle </w:t>
            </w:r>
            <w:r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le </w:t>
            </w:r>
            <w:r w:rsidRPr="00386E22">
              <w:rPr>
                <w:i/>
                <w:color w:val="002060"/>
                <w:u w:val="single"/>
              </w:rPr>
              <w:t>nombre</w:t>
            </w:r>
            <w:r w:rsidR="00386E22">
              <w:rPr>
                <w:color w:val="002060"/>
              </w:rPr>
              <w:t xml:space="preserve"> d</w:t>
            </w:r>
            <w:r w:rsidRPr="00566483">
              <w:rPr>
                <w:color w:val="002060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</m:oMath>
          </w:p>
        </w:tc>
      </w:tr>
    </w:tbl>
    <w:p w14:paraId="56FE8806" w14:textId="77777777" w:rsidR="00CF347B" w:rsidRDefault="00CF347B" w:rsidP="00CF347B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>
        <w:rPr>
          <w:rFonts w:eastAsiaTheme="minorEastAsia"/>
          <w:color w:val="E36C0A" w:themeColor="accent6" w:themeShade="BF"/>
        </w:rPr>
        <w:t xml:space="preserve"> </w:t>
      </w:r>
      <w:r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</w:rPr>
          <w:br/>
        </m:r>
      </m:oMath>
      <w:r>
        <w:rPr>
          <w:rFonts w:eastAsiaTheme="minorEastAsia"/>
          <w:color w:val="E36C0A" w:themeColor="accent6" w:themeShade="BF"/>
        </w:rPr>
        <w:t xml:space="preserve">Attention le produit scalaire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</m:oMath>
      <w:r>
        <w:rPr>
          <w:rFonts w:eastAsiaTheme="minorEastAsia"/>
          <w:color w:val="E36C0A" w:themeColor="accent6" w:themeShade="BF"/>
        </w:rPr>
        <w:t xml:space="preserve"> n’est </w:t>
      </w:r>
      <w:r w:rsidRPr="003E2820">
        <w:rPr>
          <w:rFonts w:eastAsiaTheme="minorEastAsia"/>
          <w:color w:val="E36C0A" w:themeColor="accent6" w:themeShade="BF"/>
          <w:u w:val="single"/>
        </w:rPr>
        <w:t>pas une multiplication</w:t>
      </w:r>
      <w:r w:rsidRPr="007669FF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×</m:t>
        </m:r>
      </m:oMath>
      <w:r>
        <w:rPr>
          <w:rFonts w:eastAsiaTheme="minorEastAsia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</m:oMath>
      <w:proofErr w:type="gramStart"/>
      <w:r>
        <w:rPr>
          <w:rFonts w:eastAsiaTheme="minorEastAsia"/>
          <w:color w:val="E36C0A" w:themeColor="accent6" w:themeShade="BF"/>
        </w:rPr>
        <w:t>et</w:t>
      </w:r>
      <w:proofErr w:type="gramEnd"/>
      <w:r>
        <w:rPr>
          <w:rFonts w:eastAsiaTheme="minorEastAsia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/>
          <w:color w:val="E36C0A" w:themeColor="accent6" w:themeShade="BF"/>
        </w:rPr>
        <w:t xml:space="preserve"> sont des vecteurs et </w:t>
      </w:r>
      <w:r w:rsidRPr="003E2820">
        <w:rPr>
          <w:rFonts w:eastAsiaTheme="minorEastAsia"/>
          <w:color w:val="E36C0A" w:themeColor="accent6" w:themeShade="BF"/>
          <w:u w:val="single"/>
        </w:rPr>
        <w:t>pas des nombres</w:t>
      </w:r>
      <w:r>
        <w:rPr>
          <w:rFonts w:eastAsiaTheme="minorEastAsia"/>
          <w:color w:val="E36C0A" w:themeColor="accent6" w:themeShade="BF"/>
        </w:rPr>
        <w:t>.</w:t>
      </w:r>
    </w:p>
    <w:p w14:paraId="7DB5288A" w14:textId="27C2E551" w:rsidR="00CF347B" w:rsidRDefault="00CF347B" w:rsidP="00CF347B">
      <w:pPr>
        <w:rPr>
          <w:rFonts w:eastAsiaTheme="minorEastAsia"/>
          <w:color w:val="002060"/>
        </w:rPr>
      </w:pPr>
      <w:r w:rsidRPr="00696205">
        <w:rPr>
          <w:rFonts w:eastAsiaTheme="minorEastAsia"/>
          <w:b/>
          <w:color w:val="002060"/>
        </w:rPr>
        <w:t>Hypothèses</w:t>
      </w:r>
      <w:r w:rsidRPr="00696205">
        <w:rPr>
          <w:rFonts w:eastAsiaTheme="minorEastAsia"/>
          <w:color w:val="002060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color w:val="00206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/>
            <w:color w:val="00206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w</m:t>
            </m:r>
          </m:e>
        </m:acc>
      </m:oMath>
      <w:r w:rsidRPr="00696205">
        <w:rPr>
          <w:rFonts w:eastAsiaTheme="minorEastAsia"/>
          <w:color w:val="00206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2060"/>
          </w:rPr>
          <m:t>k</m:t>
        </m:r>
      </m:oMath>
      <w:r w:rsidRPr="00696205">
        <w:rPr>
          <w:rFonts w:eastAsiaTheme="minorEastAsia"/>
          <w:color w:val="002060"/>
        </w:rPr>
        <w:t xml:space="preserve"> un réel. </w:t>
      </w:r>
    </w:p>
    <w:p w14:paraId="29E13896" w14:textId="60142321" w:rsidR="00CF347B" w:rsidRPr="003146A6" w:rsidRDefault="00CF347B" w:rsidP="00CF347B">
      <w:pPr>
        <w:rPr>
          <w:rFonts w:eastAsiaTheme="minorEastAsia"/>
          <w:color w:val="C00000"/>
        </w:rPr>
      </w:pP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 xml:space="preserve">. Le produit scalaire est commutatif. </w:t>
      </w:r>
      <w:r w:rsidR="001028F4">
        <w:rPr>
          <w:rFonts w:eastAsiaTheme="minorEastAsia"/>
          <w:color w:val="C00000"/>
        </w:rPr>
        <w:t xml:space="preserve"> </w:t>
      </w:r>
      <w:r w:rsidR="001028F4">
        <w:rPr>
          <w:rFonts w:eastAsiaTheme="minorEastAsia"/>
          <w:color w:val="C00000"/>
        </w:rPr>
        <w:tab/>
      </w:r>
      <w:r w:rsidR="001028F4">
        <w:rPr>
          <w:rFonts w:eastAsiaTheme="minorEastAsia"/>
          <w:color w:val="C0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 xml:space="preserve">. Le produit scalaire </w:t>
      </w:r>
      <m:oMath>
        <m:r>
          <w:rPr>
            <w:rFonts w:ascii="Cambria Math" w:eastAsiaTheme="minorEastAsia" w:hAnsi="Cambria Math"/>
            <w:color w:val="C00000"/>
          </w:rPr>
          <m:t>⋅</m:t>
        </m:r>
      </m:oMath>
      <w:r>
        <w:rPr>
          <w:rFonts w:eastAsiaTheme="minorEastAsia"/>
          <w:color w:val="C00000"/>
        </w:rPr>
        <w:t xml:space="preserve"> est distributif sur </w:t>
      </w:r>
      <m:oMath>
        <m:r>
          <w:rPr>
            <w:rFonts w:ascii="Cambria Math" w:eastAsiaTheme="minorEastAsia" w:hAnsi="Cambria Math"/>
            <w:color w:val="C00000"/>
          </w:rPr>
          <m:t>+</m:t>
        </m:r>
      </m:oMath>
      <w:r>
        <w:rPr>
          <w:rFonts w:eastAsiaTheme="minorEastAsia"/>
          <w:color w:val="C00000"/>
        </w:rPr>
        <w:t xml:space="preserve">. </w:t>
      </w:r>
      <w:r w:rsidR="001028F4">
        <w:rPr>
          <w:rFonts w:eastAsiaTheme="minorEastAsia"/>
          <w:color w:val="C00000"/>
        </w:rPr>
        <w:t xml:space="preserve">   </w:t>
      </w:r>
      <w:r w:rsidR="001028F4">
        <w:rPr>
          <w:rFonts w:eastAsiaTheme="minorEastAsia"/>
          <w:color w:val="C00000"/>
        </w:rPr>
        <w:tab/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c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d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d</m:t>
            </m:r>
          </m:e>
        </m:acc>
      </m:oMath>
      <w:r w:rsidRPr="00CF41FD">
        <w:rPr>
          <w:rFonts w:eastAsiaTheme="minorEastAsia"/>
          <w:b/>
          <w:color w:val="C00000"/>
        </w:rPr>
        <w:br/>
      </w: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Les constantes dans un produit scalaire, peuvent être sorties.</w:t>
      </w:r>
      <w:r w:rsidR="001028F4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 w:rsidRPr="00184549">
        <w:rPr>
          <w:rFonts w:eastAsiaTheme="minorEastAsia"/>
          <w:color w:val="C00000"/>
        </w:rPr>
        <w:t>.</w:t>
      </w:r>
      <w:r>
        <w:rPr>
          <w:rFonts w:eastAsiaTheme="minorEastAsia"/>
          <w:color w:val="C00000"/>
        </w:rPr>
        <w:t xml:space="preserve"> Le carré scalaire est le carré de la norme. </w:t>
      </w:r>
      <w:r w:rsidR="001028F4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color w:val="C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/>
                <w:color w:val="C00000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C00000"/>
          </w:rPr>
          <w:br/>
        </m:r>
      </m:oMath>
      <w:r>
        <w:rPr>
          <w:rFonts w:eastAsiaTheme="minorEastAsia"/>
          <w:color w:val="C00000"/>
        </w:rPr>
        <w:t xml:space="preserve">Attention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</m:oMath>
      <w:r>
        <w:rPr>
          <w:rFonts w:eastAsiaTheme="minorEastAsia"/>
          <w:color w:val="C00000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C00000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</m:oMath>
      <w:r>
        <w:rPr>
          <w:rFonts w:eastAsiaTheme="minorEastAsia"/>
          <w:color w:val="C00000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>
        <w:rPr>
          <w:rFonts w:eastAsiaTheme="minorEastAsia"/>
          <w:color w:val="C00000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C00000"/>
          </w:rPr>
          <m:t>×</m:t>
        </m:r>
      </m:oMath>
      <w:r>
        <w:rPr>
          <w:rFonts w:eastAsiaTheme="minorEastAsia"/>
          <w:color w:val="C00000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 w:rsidRPr="00184549">
        <w:rPr>
          <w:rFonts w:eastAsiaTheme="minorEastAsia"/>
          <w:color w:val="C00000"/>
        </w:rPr>
        <w:t>.</w:t>
      </w:r>
      <w:r>
        <w:rPr>
          <w:rFonts w:eastAsiaTheme="minorEastAsia"/>
          <w:color w:val="C00000"/>
        </w:rPr>
        <w:t xml:space="preserve"> La norme d’un vecteur est la racine de son carré scalaire</w:t>
      </w:r>
      <w:r w:rsidR="001028F4">
        <w:rPr>
          <w:rFonts w:eastAsiaTheme="minorEastAsia"/>
          <w:color w:val="C00000"/>
        </w:rPr>
        <w:t xml:space="preserve">. </w:t>
      </w:r>
      <w:r w:rsidR="001028F4">
        <w:rPr>
          <w:rFonts w:eastAsiaTheme="minorEastAsia"/>
          <w:color w:val="C0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C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p>
          </m:e>
        </m:rad>
      </m:oMath>
      <w:r>
        <w:rPr>
          <w:rFonts w:eastAsiaTheme="minorEastAsia"/>
          <w:color w:val="C00000"/>
        </w:rPr>
        <w:br/>
      </w: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1</w:t>
      </w:r>
      <w:r w:rsidRPr="00E07ABF">
        <w:rPr>
          <w:rFonts w:eastAsiaTheme="minorEastAsia"/>
          <w:color w:val="C00000"/>
          <w:vertAlign w:val="superscript"/>
        </w:rPr>
        <w:t>ère</w:t>
      </w:r>
      <w:r>
        <w:rPr>
          <w:rFonts w:eastAsiaTheme="minorEastAsia"/>
          <w:color w:val="C00000"/>
        </w:rPr>
        <w:t xml:space="preserve"> identité remarquable vectorielle.  </w:t>
      </w:r>
      <w:r w:rsidR="001028F4">
        <w:rPr>
          <w:rFonts w:eastAsiaTheme="minorEastAsia"/>
          <w:color w:val="C0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2</w:t>
      </w:r>
      <w:r w:rsidRPr="00E07ABF">
        <w:rPr>
          <w:rFonts w:eastAsiaTheme="minorEastAsia"/>
          <w:color w:val="C00000"/>
          <w:vertAlign w:val="superscript"/>
        </w:rPr>
        <w:t>è</w:t>
      </w:r>
      <w:r>
        <w:rPr>
          <w:rFonts w:eastAsiaTheme="minorEastAsia"/>
          <w:color w:val="C00000"/>
          <w:vertAlign w:val="superscript"/>
        </w:rPr>
        <w:t>me</w:t>
      </w:r>
      <w:r>
        <w:rPr>
          <w:rFonts w:eastAsiaTheme="minorEastAsia"/>
          <w:color w:val="C0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</w:p>
    <w:p w14:paraId="40448F1C" w14:textId="77777777" w:rsidR="00CF347B" w:rsidRDefault="00CF347B" w:rsidP="00CF347B">
      <w:pPr>
        <w:rPr>
          <w:rFonts w:eastAsiaTheme="minorEastAsia"/>
          <w:color w:val="C00000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710A22C" wp14:editId="142A533F">
            <wp:simplePos x="0" y="0"/>
            <wp:positionH relativeFrom="column">
              <wp:posOffset>5995329</wp:posOffset>
            </wp:positionH>
            <wp:positionV relativeFrom="paragraph">
              <wp:posOffset>-110945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color w:val="C00000"/>
        </w:rPr>
        <w:t>Propriété</w:t>
      </w:r>
      <w:r w:rsidRPr="00566483">
        <w:rPr>
          <w:rFonts w:eastAsiaTheme="minorEastAsia"/>
          <w:color w:val="C00000"/>
        </w:rPr>
        <w:t xml:space="preserve">. </w:t>
      </w:r>
      <w:r w:rsidRPr="00E510E6">
        <w:rPr>
          <w:rFonts w:eastAsiaTheme="minorEastAsia"/>
          <w:color w:val="C00000"/>
        </w:rPr>
        <w:t xml:space="preserve">Soit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C00000"/>
                  </w:rPr>
                </m:ctrlPr>
              </m:eqArr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</m:eqArr>
          </m:e>
        </m:d>
      </m:oMath>
      <w:r w:rsidRPr="00E510E6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C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/>
          <w:color w:val="C00000"/>
        </w:rPr>
        <w:t>, d</w:t>
      </w:r>
      <w:r w:rsidRPr="00566483">
        <w:rPr>
          <w:color w:val="C00000"/>
        </w:rPr>
        <w:t xml:space="preserve">ans un repère </w:t>
      </w:r>
      <w:r w:rsidRPr="00F53999">
        <w:rPr>
          <w:color w:val="C00000"/>
        </w:rPr>
        <w:t>orthonormé.</w:t>
      </w:r>
      <w:r>
        <w:rPr>
          <w:color w:val="C00000"/>
          <w:u w:val="single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Pr="00E510E6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E510E6">
        <w:rPr>
          <w:rFonts w:eastAsiaTheme="minorEastAsia"/>
          <w:color w:val="C00000"/>
        </w:rPr>
        <w:t xml:space="preserve"> orthogonaux</w:t>
      </w:r>
      <w:r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⇔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E510E6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⇔</m:t>
        </m:r>
      </m:oMath>
      <w:r w:rsidRPr="00E510E6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=0</m:t>
        </m:r>
      </m:oMath>
      <w:r w:rsidRPr="00E510E6">
        <w:rPr>
          <w:rFonts w:eastAsiaTheme="minorEastAsia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22"/>
      </w:tblGrid>
      <w:tr w:rsidR="00CF347B" w14:paraId="3C204B41" w14:textId="77777777" w:rsidTr="00726564">
        <w:tc>
          <w:tcPr>
            <w:tcW w:w="9322" w:type="dxa"/>
            <w:tcBorders>
              <w:top w:val="single" w:sz="4" w:space="0" w:color="auto"/>
            </w:tcBorders>
          </w:tcPr>
          <w:p w14:paraId="2132FCFD" w14:textId="77777777" w:rsidR="00CF347B" w:rsidRDefault="00CF347B" w:rsidP="00726564">
            <w:pPr>
              <w:rPr>
                <w:rFonts w:eastAsiaTheme="minorEastAsia"/>
                <w:color w:val="002060"/>
              </w:rPr>
            </w:pPr>
            <w:r>
              <w:rPr>
                <w:color w:val="C00000"/>
              </w:rPr>
              <w:t xml:space="preserve">Dans un repère </w:t>
            </w:r>
            <w:r w:rsidRPr="009F0E33">
              <w:rPr>
                <w:color w:val="C00000"/>
              </w:rPr>
              <w:t>orthonormé</w:t>
            </w:r>
            <w:r>
              <w:rPr>
                <w:color w:val="C00000"/>
              </w:rPr>
              <w:t xml:space="preserve">, deux </w:t>
            </w:r>
            <w:r w:rsidRPr="00566483">
              <w:rPr>
                <w:color w:val="C00000"/>
              </w:rPr>
              <w:t xml:space="preserve">vecteurs sont orthogonaux </w:t>
            </w:r>
            <w:proofErr w:type="spellStart"/>
            <w:r w:rsidRPr="00566483">
              <w:rPr>
                <w:color w:val="C00000"/>
              </w:rPr>
              <w:t>ssi</w:t>
            </w:r>
            <w:proofErr w:type="spellEnd"/>
            <w:r w:rsidRPr="00566483">
              <w:rPr>
                <w:color w:val="C00000"/>
              </w:rPr>
              <w:t xml:space="preserve"> leur produit scalaire est nul</w:t>
            </w:r>
            <w:r>
              <w:rPr>
                <w:color w:val="C00000"/>
              </w:rPr>
              <w:t>.</w:t>
            </w:r>
          </w:p>
        </w:tc>
      </w:tr>
    </w:tbl>
    <w:p w14:paraId="3DF3D22F" w14:textId="77777777" w:rsidR="00CF347B" w:rsidRDefault="00CF347B" w:rsidP="00CF347B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>. Leur produit scalaire vaut :</w:t>
      </w:r>
      <w:r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=-6+6=0</m:t>
        </m:r>
      </m:oMath>
      <w:r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sont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3E5F1B5E" w14:textId="77777777" w:rsidTr="00726564">
        <w:tc>
          <w:tcPr>
            <w:tcW w:w="10606" w:type="dxa"/>
          </w:tcPr>
          <w:p w14:paraId="01193050" w14:textId="1055556D" w:rsidR="00B70D08" w:rsidRPr="00A40594" w:rsidRDefault="00CF347B" w:rsidP="00726564">
            <w:pPr>
              <w:spacing w:after="200" w:line="276" w:lineRule="auto"/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 xml:space="preserve">A, </m:t>
              </m:r>
            </m:oMath>
            <w:r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="000E5193">
              <w:rPr>
                <w:rFonts w:eastAsiaTheme="minorEastAsia"/>
                <w:color w:val="C00000"/>
              </w:rPr>
              <w:t xml:space="preserve"> </w:t>
            </w:r>
            <w:r w:rsidR="00CA05EF">
              <w:rPr>
                <w:rFonts w:eastAsiaTheme="minorEastAsia"/>
                <w:color w:val="C00000"/>
              </w:rPr>
              <w:t xml:space="preserve">deux </w:t>
            </w:r>
            <w:r w:rsidR="000E5193">
              <w:rPr>
                <w:rFonts w:eastAsiaTheme="minorEastAsia"/>
                <w:color w:val="C00000"/>
              </w:rPr>
              <w:t>points distincts.</w:t>
            </w:r>
            <w:r w:rsidR="00CA05EF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oMath>
            <w:r w:rsidR="00CA05EF">
              <w:rPr>
                <w:rFonts w:eastAsiaTheme="minorEastAsia"/>
                <w:color w:val="C00000"/>
              </w:rPr>
              <w:t xml:space="preserve"> un point.</w:t>
            </w:r>
            <w:r w:rsidR="005F1CD1">
              <w:rPr>
                <w:rFonts w:eastAsiaTheme="minorEastAsia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="005F1CD1">
              <w:rPr>
                <w:rFonts w:eastAsiaTheme="minorEastAsia"/>
                <w:color w:val="C00000"/>
              </w:rPr>
              <w:t xml:space="preserve"> appartient au</w:t>
            </w:r>
            <w:r w:rsidR="005F1CD1" w:rsidRPr="00566483">
              <w:rPr>
                <w:color w:val="C00000"/>
              </w:rPr>
              <w:t xml:space="preserve">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="005F1CD1">
              <w:rPr>
                <w:rFonts w:eastAsiaTheme="minorEastAsia"/>
                <w:color w:val="C00000"/>
              </w:rPr>
              <w:t xml:space="preserve">  </w:t>
            </w:r>
            <w:proofErr w:type="spellStart"/>
            <w:r w:rsidR="005F1CD1">
              <w:rPr>
                <w:rFonts w:eastAsiaTheme="minorEastAsia"/>
                <w:color w:val="C00000"/>
              </w:rPr>
              <w:t>ssi</w:t>
            </w:r>
            <w:proofErr w:type="spellEnd"/>
            <w:r w:rsidR="005F1CD1">
              <w:rPr>
                <w:rFonts w:eastAsiaTheme="minorEastAsia"/>
                <w:color w:val="C00000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</w:t>
            </w:r>
            <w:r w:rsidR="005F1CD1">
              <w:rPr>
                <w:color w:val="C00000"/>
              </w:rPr>
              <w:t xml:space="preserve"> </w:t>
            </w:r>
            <w:proofErr w:type="spellStart"/>
            <w:r w:rsidR="005F1CD1">
              <w:rPr>
                <w:color w:val="C00000"/>
              </w:rPr>
              <w:t>ssi</w:t>
            </w:r>
            <w:proofErr w:type="spellEnd"/>
            <w:r w:rsidR="005F1CD1">
              <w:rPr>
                <w:color w:val="C00000"/>
              </w:rPr>
              <w:t xml:space="preserve"> </w:t>
            </w:r>
            <w:r w:rsidR="005F1CD1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ABM</m:t>
              </m:r>
            </m:oMath>
            <w:r w:rsidR="005F1CD1"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="005F1CD1">
              <w:rPr>
                <w:rFonts w:eastAsiaTheme="minorEastAsia"/>
                <w:color w:val="C00000"/>
              </w:rPr>
              <w:t xml:space="preserve"> </w:t>
            </w:r>
            <w:r w:rsidR="00CA05EF">
              <w:rPr>
                <w:rFonts w:eastAsiaTheme="minorEastAsia"/>
                <w:color w:val="C00000"/>
              </w:rPr>
              <w:t xml:space="preserve">(quand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M≠A,B</m:t>
              </m:r>
            </m:oMath>
            <w:r w:rsidR="00CA05EF">
              <w:rPr>
                <w:rFonts w:eastAsiaTheme="minorEastAsia"/>
                <w:color w:val="C00000"/>
              </w:rPr>
              <w:t>)</w:t>
            </w:r>
            <w:r w:rsidR="00F83D69">
              <w:rPr>
                <w:rFonts w:eastAsiaTheme="minorEastAsia"/>
                <w:color w:val="C00000"/>
              </w:rPr>
              <w:br/>
              <w:t xml:space="preserve">Autrement dit : L’ensemble des points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oMath>
            <w:r w:rsidR="00F83D69">
              <w:rPr>
                <w:rFonts w:eastAsiaTheme="minorEastAsia"/>
                <w:color w:val="C00000"/>
              </w:rPr>
              <w:t xml:space="preserve">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F83D69">
              <w:rPr>
                <w:rFonts w:eastAsiaTheme="minorEastAsia"/>
                <w:color w:val="C0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AB</m:t>
                  </m:r>
                </m:e>
              </m:d>
            </m:oMath>
            <w:r w:rsidR="0038582E">
              <w:rPr>
                <w:rFonts w:eastAsiaTheme="minorEastAsia"/>
                <w:color w:val="C00000"/>
              </w:rPr>
              <w:t>.</w:t>
            </w:r>
          </w:p>
        </w:tc>
      </w:tr>
    </w:tbl>
    <w:p w14:paraId="61A9C8BA" w14:textId="0FC1A2B2" w:rsidR="00CF347B" w:rsidRPr="00DF77D1" w:rsidRDefault="00DF77D1" w:rsidP="00CF347B">
      <w:pPr>
        <w:rPr>
          <w:rFonts w:ascii="Cambria Math" w:eastAsiaTheme="minorEastAsia" w:hAnsi="Cambria Math" w:cs="Arial"/>
          <w:b/>
          <w:i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Déterminer l’ensemble des points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M</m:t>
        </m:r>
      </m:oMath>
      <w:r>
        <w:rPr>
          <w:rFonts w:eastAsiaTheme="minorEastAsia"/>
          <w:color w:val="E36C0A" w:themeColor="accent6" w:themeShade="BF"/>
        </w:rPr>
        <w:t xml:space="preserve"> </w:t>
      </w:r>
      <w:r w:rsidR="000829E2">
        <w:rPr>
          <w:rFonts w:eastAsiaTheme="minorEastAsia"/>
          <w:color w:val="E36C0A" w:themeColor="accent6" w:themeShade="BF"/>
        </w:rPr>
        <w:t>tels que</w:t>
      </w:r>
    </w:p>
    <w:p w14:paraId="5A54A6F8" w14:textId="77777777" w:rsidR="00603008" w:rsidRDefault="000F19B7" w:rsidP="00CF347B">
      <w:pPr>
        <w:rPr>
          <w:rFonts w:eastAsiaTheme="minorEastAsia"/>
          <w:color w:val="C00000"/>
        </w:rPr>
      </w:pPr>
      <w:r w:rsidRPr="00566483">
        <w:rPr>
          <w:rFonts w:eastAsiaTheme="minorEastAsia" w:cs="Arial"/>
          <w:b/>
          <w:color w:val="C00000"/>
        </w:rPr>
        <w:t>Propriété.</w:t>
      </w:r>
      <w:r w:rsidRPr="00566483">
        <w:rPr>
          <w:rFonts w:eastAsiaTheme="minorEastAsia" w:cs="Arial"/>
          <w:color w:val="C00000"/>
        </w:rPr>
        <w:t xml:space="preserve"> </w:t>
      </w:r>
      <w:r w:rsidRPr="00566483">
        <w:rPr>
          <w:color w:val="C00000"/>
        </w:rPr>
        <w:t xml:space="preserve">Etant donné deux points </w:t>
      </w:r>
      <m:oMath>
        <m:r>
          <w:rPr>
            <w:rFonts w:ascii="Cambria Math" w:hAnsi="Cambria Math"/>
            <w:color w:val="C00000"/>
          </w:rPr>
          <m:t>A</m:t>
        </m:r>
      </m:oMath>
      <w:r w:rsidRPr="00566483">
        <w:rPr>
          <w:color w:val="C00000"/>
        </w:rPr>
        <w:t xml:space="preserve"> et </w:t>
      </w:r>
      <m:oMath>
        <m:r>
          <w:rPr>
            <w:rFonts w:ascii="Cambria Math" w:hAnsi="Cambria Math"/>
            <w:color w:val="C00000"/>
          </w:rPr>
          <m:t>B</m:t>
        </m:r>
      </m:oMath>
      <w:r w:rsidRPr="00566483">
        <w:rPr>
          <w:color w:val="C00000"/>
        </w:rPr>
        <w:t xml:space="preserve"> et leur milieu </w:t>
      </w:r>
      <m:oMath>
        <m:r>
          <w:rPr>
            <w:rFonts w:ascii="Cambria Math" w:hAnsi="Cambria Math"/>
            <w:color w:val="C00000"/>
          </w:rPr>
          <m:t>I</m:t>
        </m:r>
      </m:oMath>
      <w:r w:rsidRPr="00566483">
        <w:rPr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MA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MB</m:t>
            </m:r>
          </m:e>
        </m:acc>
        <m:r>
          <w:rPr>
            <w:rFonts w:ascii="Cambria Math" w:hAnsi="Cambria Math"/>
            <w:color w:val="C00000"/>
          </w:rPr>
          <m:t>=M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I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</m:t>
        </m:r>
        <m:f>
          <m:fPr>
            <m:ctrlPr>
              <w:rPr>
                <w:rFonts w:ascii="Cambria Math" w:hAnsi="Cambria Math"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</w:rPr>
              <m:t>4</m:t>
            </m:r>
          </m:den>
        </m:f>
        <m:r>
          <w:rPr>
            <w:rFonts w:ascii="Cambria Math" w:hAnsi="Cambria Math"/>
            <w:color w:val="C00000"/>
          </w:rPr>
          <m:t>A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B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</w:p>
    <w:p w14:paraId="19840FE7" w14:textId="0C295B81" w:rsidR="00CF3EFB" w:rsidRPr="005C6891" w:rsidRDefault="004348AC" w:rsidP="00CF347B">
      <w:pPr>
        <w:rPr>
          <w:rFonts w:eastAsiaTheme="minorEastAsia" w:cs="Arial"/>
          <w:b/>
          <w:color w:val="002060"/>
        </w:rPr>
      </w:pPr>
      <w:r>
        <w:rPr>
          <w:rFonts w:eastAsiaTheme="minorEastAsia" w:cs="Arial"/>
          <w:b/>
          <w:color w:val="002060"/>
        </w:rPr>
        <w:t>Rappel</w:t>
      </w:r>
      <w:r w:rsidR="005C6891" w:rsidRPr="00E94B51">
        <w:rPr>
          <w:rFonts w:eastAsiaTheme="minorEastAsia" w:cs="Arial"/>
          <w:color w:val="002060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</w:t>
      </w:r>
      <w:proofErr w:type="gramStart"/>
      <w:r w:rsidR="005C6891" w:rsidRPr="00E94B51">
        <w:rPr>
          <w:rFonts w:eastAsiaTheme="minorEastAsia" w:cs="Arial"/>
          <w:color w:val="002060"/>
        </w:rPr>
        <w:t>est</w:t>
      </w:r>
      <w:proofErr w:type="gramEnd"/>
      <w:r w:rsidR="005C6891" w:rsidRPr="00E94B51">
        <w:rPr>
          <w:rFonts w:eastAsiaTheme="minorEastAsia" w:cs="Arial"/>
          <w:color w:val="002060"/>
        </w:rPr>
        <w:t xml:space="preserve"> un </w:t>
      </w:r>
      <w:r w:rsidR="005C6891" w:rsidRPr="00E94B51">
        <w:rPr>
          <w:rFonts w:eastAsiaTheme="minorEastAsia" w:cs="Arial"/>
          <w:b/>
          <w:color w:val="002060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5C6891" w:rsidRPr="00E94B51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206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2060"/>
          </w:rPr>
          <m:t>=0</m:t>
        </m:r>
      </m:oMath>
      <w:r w:rsidR="005C6891">
        <w:rPr>
          <w:rFonts w:eastAsiaTheme="minorEastAsia" w:cs="Arial"/>
          <w:color w:val="002060"/>
        </w:rPr>
        <w:br/>
      </w:r>
      <w:r w:rsidR="005C6891" w:rsidRPr="00276D51">
        <w:rPr>
          <w:rFonts w:eastAsiaTheme="minorEastAsia" w:cs="Arial"/>
          <w:b/>
          <w:color w:val="C00000"/>
        </w:rPr>
        <w:t>Propriété</w:t>
      </w:r>
      <w:r w:rsidR="005C6891" w:rsidRPr="00276D51">
        <w:rPr>
          <w:rFonts w:eastAsiaTheme="minorEastAsia" w:cs="Arial"/>
          <w:color w:val="C00000"/>
        </w:rPr>
        <w:t xml:space="preserve">. </w:t>
      </w:r>
      <w:r w:rsidR="005C6891" w:rsidRPr="00276D51">
        <w:rPr>
          <w:rFonts w:eastAsiaTheme="minorEastAsia" w:cs="Arial"/>
          <w:color w:val="C00000"/>
          <w:u w:val="single"/>
        </w:rPr>
        <w:t>Un</w:t>
      </w:r>
      <w:r w:rsidR="005C6891" w:rsidRPr="00276D51">
        <w:rPr>
          <w:rFonts w:eastAsiaTheme="minorEastAsia" w:cs="Arial"/>
          <w:color w:val="C00000"/>
        </w:rPr>
        <w:t xml:space="preserve"> vecteur directeur d’une droite d’équation cartésienne </w:t>
      </w:r>
      <w:r w:rsidR="005C6891">
        <w:rPr>
          <w:rFonts w:eastAsiaTheme="minorEastAsia" w:cs="Arial"/>
          <w:color w:val="C00000"/>
        </w:rPr>
        <w:t>"</w:t>
      </w:r>
      <w:r w:rsidR="005C6891" w:rsidRPr="00276D51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5C6891" w:rsidRPr="00276D51">
        <w:rPr>
          <w:rFonts w:eastAsiaTheme="minorEastAsia" w:cs="Arial"/>
          <w:color w:val="C00000"/>
        </w:rPr>
        <w:t> </w:t>
      </w:r>
      <w:r w:rsidR="005C6891">
        <w:rPr>
          <w:rFonts w:eastAsiaTheme="minorEastAsia" w:cs="Arial"/>
          <w:color w:val="C00000"/>
        </w:rPr>
        <w:t>"</w:t>
      </w:r>
      <w:r w:rsidR="005C6891" w:rsidRPr="00276D51">
        <w:rPr>
          <w:rFonts w:eastAsiaTheme="minorEastAsia" w:cs="Arial"/>
          <w:color w:val="C0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5C6891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5EF" w14:paraId="7FBD0B74" w14:textId="77777777" w:rsidTr="00CF3EFB">
        <w:tc>
          <w:tcPr>
            <w:tcW w:w="10606" w:type="dxa"/>
          </w:tcPr>
          <w:p w14:paraId="3C540E80" w14:textId="3788076C" w:rsidR="00CF3EFB" w:rsidRDefault="00CF3EFB" w:rsidP="00CF347B">
            <w:pPr>
              <w:rPr>
                <w:color w:val="002060"/>
              </w:rPr>
            </w:pPr>
            <w:r w:rsidRPr="00E94B51">
              <w:rPr>
                <w:rFonts w:eastAsiaTheme="minorEastAsia" w:cs="Arial"/>
                <w:b/>
                <w:color w:val="002060"/>
              </w:rPr>
              <w:t>Définition</w:t>
            </w:r>
            <w:r w:rsidRPr="00E94B51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E94B51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E94B51">
              <w:rPr>
                <w:rFonts w:eastAsiaTheme="minorEastAsia" w:cs="Arial"/>
                <w:color w:val="002060"/>
              </w:rPr>
              <w:t xml:space="preserve"> un </w:t>
            </w:r>
            <w:r w:rsidRPr="00E94B51">
              <w:rPr>
                <w:rFonts w:eastAsiaTheme="minorEastAsia" w:cs="Arial"/>
                <w:b/>
                <w:color w:val="002060"/>
              </w:rPr>
              <w:t xml:space="preserve">vecteur normal à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E94B51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est orthogonal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w:proofErr w:type="spellStart"/>
            <w:r w:rsidRPr="00E94B51">
              <w:rPr>
                <w:rFonts w:eastAsiaTheme="minorEastAsia" w:cs="Arial"/>
                <w:color w:val="002060"/>
              </w:rPr>
              <w:t>ssi</w:t>
            </w:r>
            <w:proofErr w:type="spellEnd"/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=0</m:t>
              </m:r>
            </m:oMath>
            <w:r>
              <w:rPr>
                <w:rFonts w:eastAsiaTheme="minorEastAsia" w:cs="Arial"/>
                <w:color w:val="002060"/>
              </w:rPr>
              <w:br/>
            </w: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Pr="00276D51">
              <w:rPr>
                <w:rFonts w:eastAsiaTheme="minorEastAsia" w:cs="Arial"/>
                <w:color w:val="C00000"/>
              </w:rPr>
              <w:t xml:space="preserve"> vecteur </w:t>
            </w:r>
            <w:r>
              <w:rPr>
                <w:rFonts w:eastAsiaTheme="minorEastAsia" w:cs="Arial"/>
                <w:color w:val="C00000"/>
              </w:rPr>
              <w:t>normal</w:t>
            </w:r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à une </w:t>
            </w:r>
            <w:r w:rsidRPr="00276D51">
              <w:rPr>
                <w:rFonts w:eastAsiaTheme="minorEastAsia" w:cs="Arial"/>
                <w:color w:val="C00000"/>
              </w:rPr>
              <w:t xml:space="preserve">droite d’équation cartésienne </w:t>
            </w:r>
            <w:r>
              <w:rPr>
                <w:rFonts w:eastAsiaTheme="minorEastAsia" w:cs="Arial"/>
                <w:color w:val="C00000"/>
              </w:rPr>
              <w:t>"</w:t>
            </w:r>
            <w:r w:rsidRPr="00276D51">
              <w:rPr>
                <w:rFonts w:eastAsiaTheme="minorEastAsia" w:cs="Arial"/>
                <w:color w:val="C0000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> </w:t>
            </w:r>
            <w:r>
              <w:rPr>
                <w:rFonts w:eastAsiaTheme="minorEastAsia" w:cs="Arial"/>
                <w:color w:val="C00000"/>
              </w:rPr>
              <w:t>"</w:t>
            </w:r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e>
                  </m:eqAr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259F395" w14:textId="61C8C4E1" w:rsidR="005C6891" w:rsidRDefault="005C6891" w:rsidP="00CF347B">
      <w:pPr>
        <w:rPr>
          <w:rFonts w:eastAsiaTheme="minorEastAsia" w:cs="Arial"/>
          <w:b/>
        </w:rPr>
      </w:pPr>
    </w:p>
    <w:p w14:paraId="6E35C99F" w14:textId="77777777" w:rsidR="005C6891" w:rsidRDefault="005C6891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5C93D62B" w14:textId="51D06692" w:rsidR="00CF347B" w:rsidRPr="00C439FB" w:rsidRDefault="00CF347B" w:rsidP="00C439FB">
      <w:pPr>
        <w:pStyle w:val="Titre1"/>
        <w:jc w:val="center"/>
        <w:rPr>
          <w:rFonts w:eastAsiaTheme="minorEastAsia"/>
          <w:b/>
        </w:rPr>
      </w:pPr>
      <w:r w:rsidRPr="00C439FB">
        <w:rPr>
          <w:b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0149F744" wp14:editId="41CCFC38">
            <wp:simplePos x="0" y="0"/>
            <wp:positionH relativeFrom="column">
              <wp:posOffset>5841242</wp:posOffset>
            </wp:positionH>
            <wp:positionV relativeFrom="paragraph">
              <wp:posOffset>-232220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9FB">
        <w:rPr>
          <w:rFonts w:eastAsiaTheme="minorEastAsia"/>
          <w:b/>
        </w:rPr>
        <w:t>Rappels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B2E2B" w14:paraId="6D183BDD" w14:textId="77777777" w:rsidTr="00FC4660">
        <w:tc>
          <w:tcPr>
            <w:tcW w:w="10606" w:type="dxa"/>
          </w:tcPr>
          <w:p w14:paraId="650ADEF5" w14:textId="5B78C2B2" w:rsidR="00F505FA" w:rsidRDefault="00F505FA" w:rsidP="00F43156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55BD70F0" w14:textId="77777777" w:rsidR="00F505FA" w:rsidRDefault="00F505FA" w:rsidP="00F505FA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6E5EAEA6" w14:textId="77777777" w:rsidTr="00FC4660">
        <w:tc>
          <w:tcPr>
            <w:tcW w:w="10606" w:type="dxa"/>
          </w:tcPr>
          <w:p w14:paraId="6E05C4E0" w14:textId="07063627" w:rsidR="00FC4660" w:rsidRDefault="00F05A84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Pr="00566483">
              <w:rPr>
                <w:rFonts w:eastAsiaTheme="minorEastAsia" w:cs="Arial"/>
                <w:color w:val="002060"/>
              </w:rPr>
              <w:t xml:space="preserve"> </w:t>
            </w:r>
            <w:r w:rsidRPr="00566483">
              <w:rPr>
                <w:color w:val="002060"/>
              </w:rPr>
              <w:t xml:space="preserve">Un vecteur est </w:t>
            </w:r>
            <w:r w:rsidRPr="00566483">
              <w:rPr>
                <w:b/>
                <w:color w:val="002060"/>
              </w:rPr>
              <w:t>unitaire</w:t>
            </w:r>
            <w:r w:rsidRPr="00566483">
              <w:rPr>
                <w:color w:val="002060"/>
              </w:rPr>
              <w:t xml:space="preserve"> </w:t>
            </w:r>
            <w:proofErr w:type="spellStart"/>
            <w:r w:rsidRPr="00566483">
              <w:rPr>
                <w:color w:val="002060"/>
              </w:rPr>
              <w:t>ssi</w:t>
            </w:r>
            <w:proofErr w:type="spellEnd"/>
            <w:r w:rsidRPr="00566483">
              <w:rPr>
                <w:color w:val="002060"/>
              </w:rPr>
              <w:t xml:space="preserve">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>.</w:t>
            </w:r>
            <w:r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b/>
                <w:color w:val="C00000"/>
              </w:rPr>
              <w:t>Remarque</w:t>
            </w:r>
            <w:r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Pr="00566483">
              <w:rPr>
                <w:rFonts w:eastAsiaTheme="minorEastAsia" w:cs="Arial"/>
                <w:color w:val="C00000"/>
              </w:rPr>
              <w:t>est</w:t>
            </w:r>
            <w:proofErr w:type="gramEnd"/>
            <w:r w:rsidRPr="00566483">
              <w:rPr>
                <w:rFonts w:eastAsiaTheme="minorEastAsia" w:cs="Arial"/>
                <w:color w:val="C00000"/>
              </w:rPr>
              <w:t xml:space="preserve">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F49C339" w14:textId="6A1F790E" w:rsidR="009E4507" w:rsidRPr="003E3E34" w:rsidRDefault="00F505FA" w:rsidP="009E4507">
      <w:pPr>
        <w:rPr>
          <w:rFonts w:ascii="Cambria Math" w:eastAsiaTheme="minorEastAsia" w:hAnsi="Cambria Math" w:cs="Arial"/>
          <w:i/>
          <w:color w:val="002060"/>
        </w:rPr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52C2B043" wp14:editId="618C1633">
            <wp:simplePos x="0" y="0"/>
            <wp:positionH relativeFrom="column">
              <wp:posOffset>5688860</wp:posOffset>
            </wp:positionH>
            <wp:positionV relativeFrom="paragraph">
              <wp:posOffset>1499274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07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>Définition.</w:t>
      </w:r>
      <w:r w:rsidR="009E4507" w:rsidRPr="00566483">
        <w:rPr>
          <w:rFonts w:eastAsiaTheme="minorEastAsia" w:cs="Arial"/>
          <w:color w:val="002060"/>
        </w:rPr>
        <w:t xml:space="preserve"> </w:t>
      </w:r>
      <w:r w:rsidR="00A95A2F">
        <w:rPr>
          <w:rFonts w:eastAsiaTheme="minorEastAsia" w:cs="Arial"/>
          <w:color w:val="002060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A95A2F">
        <w:rPr>
          <w:rFonts w:eastAsiaTheme="minorEastAsia" w:cs="Arial"/>
          <w:color w:val="002060"/>
        </w:rPr>
        <w:t xml:space="preserve"> deux vecteurs non nuls.  On note</w:t>
      </w:r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les points tels que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9E4507" w:rsidRPr="00566483">
        <w:rPr>
          <w:rFonts w:eastAsiaTheme="minorEastAsia" w:cs="Arial"/>
          <w:color w:val="002060"/>
        </w:rPr>
        <w:t>.</w:t>
      </w:r>
      <w:r w:rsidR="00A95A2F">
        <w:rPr>
          <w:rFonts w:eastAsiaTheme="minorEastAsia" w:cs="Arial"/>
          <w:color w:val="002060"/>
        </w:rPr>
        <w:t xml:space="preserve">  </w:t>
      </w:r>
      <w:r w:rsidR="00A95A2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proofErr w:type="gramStart"/>
      <w:r w:rsidR="009E4507" w:rsidRPr="00566483">
        <w:rPr>
          <w:rFonts w:eastAsiaTheme="minorEastAsia" w:cs="Arial"/>
          <w:color w:val="002060"/>
        </w:rPr>
        <w:t>et</w:t>
      </w:r>
      <w:proofErr w:type="gramEnd"/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sont</w:t>
      </w:r>
      <w:r w:rsidR="00A95A2F">
        <w:rPr>
          <w:rFonts w:eastAsiaTheme="minorEastAsia" w:cs="Arial"/>
          <w:color w:val="002060"/>
        </w:rPr>
        <w:t xml:space="preserve"> alors deux</w:t>
      </w:r>
      <w:r w:rsidR="009E4507" w:rsidRPr="00566483">
        <w:rPr>
          <w:rFonts w:eastAsiaTheme="minorEastAsia" w:cs="Arial"/>
          <w:color w:val="002060"/>
        </w:rPr>
        <w:t xml:space="preserve"> points </w:t>
      </w:r>
      <w:r w:rsidR="00085209">
        <w:rPr>
          <w:rFonts w:eastAsiaTheme="minorEastAsia" w:cs="Arial"/>
          <w:color w:val="002060"/>
        </w:rPr>
        <w:t>situés sur le</w:t>
      </w:r>
      <w:r w:rsidR="009E4507" w:rsidRPr="00566483">
        <w:rPr>
          <w:rFonts w:eastAsiaTheme="minorEastAsia" w:cs="Arial"/>
          <w:color w:val="002060"/>
        </w:rPr>
        <w:t xml:space="preserve"> cercle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de centre </w:t>
      </w:r>
      <m:oMath>
        <m:r>
          <w:rPr>
            <w:rFonts w:ascii="Cambria Math" w:eastAsiaTheme="minorEastAsia" w:hAnsi="Cambria Math" w:cs="Arial"/>
            <w:color w:val="002060"/>
          </w:rPr>
          <m:t>O</m:t>
        </m:r>
      </m:oMath>
      <w:r>
        <w:rPr>
          <w:rFonts w:eastAsiaTheme="minorEastAsia" w:cs="Arial"/>
          <w:color w:val="002060"/>
        </w:rPr>
        <w:t xml:space="preserve"> et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>.</w:t>
      </w:r>
      <w:r w:rsidR="002D702A">
        <w:rPr>
          <w:rFonts w:eastAsiaTheme="minorEastAsia" w:cs="Arial"/>
          <w:color w:val="002060"/>
        </w:rPr>
        <w:br/>
      </w:r>
      <w:r w:rsidR="002D702A" w:rsidRPr="00566483">
        <w:rPr>
          <w:rFonts w:eastAsiaTheme="minorEastAsia" w:cs="Arial"/>
          <w:b/>
          <w:color w:val="002060"/>
        </w:rPr>
        <w:t xml:space="preserve">L’angle </w:t>
      </w:r>
      <w:r w:rsidR="002D702A" w:rsidRPr="00B86BFA">
        <w:rPr>
          <w:rFonts w:eastAsiaTheme="minorEastAsia" w:cs="Arial"/>
          <w:b/>
          <w:color w:val="002060"/>
          <w:u w:val="single"/>
        </w:rPr>
        <w:t>orienté</w:t>
      </w:r>
      <w:r w:rsidR="002D702A" w:rsidRPr="00566483">
        <w:rPr>
          <w:rFonts w:eastAsiaTheme="minorEastAsia" w:cs="Arial"/>
          <w:b/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</w:t>
      </w:r>
      <w:r w:rsidR="002D702A" w:rsidRPr="00566483">
        <w:rPr>
          <w:rFonts w:eastAsiaTheme="minorEastAsia" w:cs="Arial"/>
          <w:color w:val="002060"/>
        </w:rPr>
        <w:t>noté</w:t>
      </w:r>
      <w:r w:rsidR="002D702A" w:rsidRPr="00566483">
        <w:rPr>
          <w:rFonts w:eastAsiaTheme="minorEastAsia" w:cs="Arial"/>
          <w:b/>
          <w:color w:val="002060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2D702A" w:rsidRPr="00566483">
        <w:rPr>
          <w:rFonts w:eastAsiaTheme="minorEastAsia" w:cs="Arial"/>
          <w:color w:val="002060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2D702A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2D702A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6B5FB3">
        <w:rPr>
          <w:rFonts w:eastAsiaTheme="minorEastAsia" w:cs="Arial"/>
          <w:color w:val="002060"/>
        </w:rPr>
        <w:t xml:space="preserve"> Sa </w:t>
      </w:r>
      <w:r w:rsidR="006B5FB3" w:rsidRPr="00480983">
        <w:rPr>
          <w:rFonts w:eastAsiaTheme="minorEastAsia" w:cs="Arial"/>
          <w:b/>
          <w:color w:val="002060"/>
        </w:rPr>
        <w:t>mesure principale</w:t>
      </w:r>
      <w:r w:rsidR="006B5FB3">
        <w:rPr>
          <w:rFonts w:eastAsiaTheme="minorEastAsia" w:cs="Arial"/>
          <w:color w:val="002060"/>
        </w:rPr>
        <w:t xml:space="preserve"> est </w:t>
      </w:r>
      <w:r w:rsidR="00DD6313">
        <w:rPr>
          <w:rFonts w:eastAsiaTheme="minorEastAsia" w:cs="Arial"/>
          <w:color w:val="002060"/>
        </w:rPr>
        <w:t>exprimée</w:t>
      </w:r>
      <w:r w:rsidR="006B5FB3">
        <w:rPr>
          <w:rFonts w:eastAsiaTheme="minorEastAsia" w:cs="Arial"/>
          <w:color w:val="002060"/>
        </w:rPr>
        <w:t xml:space="preserve"> dans</w:t>
      </w:r>
      <w:r w:rsidR="009C2C61">
        <w:rPr>
          <w:rFonts w:eastAsiaTheme="minorEastAsia" w:cs="Arial"/>
          <w:color w:val="002060"/>
        </w:rPr>
        <w:t xml:space="preserve"> l’intervalle</w:t>
      </w:r>
      <w:r w:rsidR="006B5FB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]-π;π]</m:t>
        </m:r>
      </m:oMath>
      <w:r w:rsidR="006B5FB3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 xml:space="preserve">L’angle </w:t>
      </w:r>
      <w:r w:rsidR="00A95A2F" w:rsidRPr="004C1DE4">
        <w:rPr>
          <w:rFonts w:eastAsiaTheme="minorEastAsia" w:cs="Arial"/>
          <w:b/>
          <w:color w:val="002060"/>
          <w:u w:val="single"/>
        </w:rPr>
        <w:t>géométrique</w:t>
      </w:r>
      <w:r w:rsidR="00A95A2F" w:rsidRPr="004C1DE4">
        <w:rPr>
          <w:rFonts w:eastAsiaTheme="minorEastAsia" w:cs="Arial"/>
          <w:b/>
          <w:color w:val="002060"/>
        </w:rPr>
        <w:t xml:space="preserve"> </w:t>
      </w:r>
      <w:r w:rsidR="004C1DE4" w:rsidRPr="004C1DE4">
        <w:rPr>
          <w:rFonts w:eastAsiaTheme="minorEastAsia" w:cs="Arial"/>
          <w:b/>
          <w:color w:val="002060"/>
        </w:rPr>
        <w:t>(non-orienté)</w:t>
      </w:r>
      <w:r w:rsidR="004C1DE4">
        <w:rPr>
          <w:rFonts w:eastAsiaTheme="minorEastAsia" w:cs="Arial"/>
          <w:color w:val="002060"/>
        </w:rPr>
        <w:t xml:space="preserve"> </w:t>
      </w:r>
      <w:r w:rsidR="009E4507" w:rsidRPr="00566483">
        <w:rPr>
          <w:rFonts w:eastAsiaTheme="minorEastAsia" w:cs="Arial"/>
          <w:b/>
          <w:color w:val="002060"/>
        </w:rPr>
        <w:t xml:space="preserve">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</w:t>
      </w:r>
      <w:r w:rsidR="009E4507" w:rsidRPr="00566483">
        <w:rPr>
          <w:rFonts w:eastAsiaTheme="minorEastAsia" w:cs="Arial"/>
          <w:color w:val="002060"/>
        </w:rPr>
        <w:t>noté</w:t>
      </w:r>
      <w:r w:rsidR="009E4507" w:rsidRPr="00566483">
        <w:rPr>
          <w:rFonts w:eastAsiaTheme="minorEastAsia" w:cs="Arial"/>
          <w:b/>
          <w:color w:val="00206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9E4507" w:rsidRPr="00566483">
        <w:rPr>
          <w:rFonts w:eastAsiaTheme="minorEastAsia" w:cs="Arial"/>
          <w:color w:val="002060"/>
        </w:rPr>
        <w:t xml:space="preserve"> est défini </w:t>
      </w:r>
      <w:r w:rsidR="002D702A">
        <w:rPr>
          <w:rFonts w:eastAsiaTheme="minorEastAsia" w:cs="Arial"/>
          <w:color w:val="002060"/>
        </w:rPr>
        <w:t xml:space="preserve">comme la valeur absolue de la mesure principale de l’angle orienté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3E3E34">
        <w:rPr>
          <w:rFonts w:eastAsiaTheme="minorEastAsia" w:cs="Arial"/>
          <w:color w:val="002060"/>
        </w:rPr>
        <w:t>.</w:t>
      </w:r>
      <w:r w:rsidR="0064180B">
        <w:rPr>
          <w:rFonts w:eastAsiaTheme="minorEastAsia" w:cs="Arial"/>
          <w:color w:val="002060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64180B" w:rsidRPr="00566483">
        <w:rPr>
          <w:color w:val="002060"/>
        </w:rPr>
        <w:t xml:space="preserve"> </w:t>
      </w:r>
      <w:proofErr w:type="gramStart"/>
      <w:r w:rsidR="0064180B" w:rsidRPr="00566483">
        <w:rPr>
          <w:color w:val="002060"/>
        </w:rPr>
        <w:t>est</w:t>
      </w:r>
      <w:proofErr w:type="gramEnd"/>
      <w:r w:rsidR="0064180B" w:rsidRPr="00566483">
        <w:rPr>
          <w:color w:val="002060"/>
        </w:rPr>
        <w:t xml:space="preserve"> </w:t>
      </w:r>
      <w:r w:rsidR="0064180B">
        <w:rPr>
          <w:color w:val="002060"/>
        </w:rPr>
        <w:t>donc un nombre</w:t>
      </w:r>
      <w:r w:rsidR="0064180B" w:rsidRPr="00566483">
        <w:rPr>
          <w:color w:val="002060"/>
        </w:rPr>
        <w:t xml:space="preserve"> dans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2060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0;π</m:t>
            </m:r>
          </m:e>
        </m:d>
      </m:oMath>
      <w:r w:rsidR="0064180B" w:rsidRPr="00566483">
        <w:rPr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DF3F0B" w14:paraId="014B4026" w14:textId="77777777" w:rsidTr="00FD5A64">
        <w:trPr>
          <w:trHeight w:val="973"/>
        </w:trPr>
        <w:tc>
          <w:tcPr>
            <w:tcW w:w="8971" w:type="dxa"/>
          </w:tcPr>
          <w:p w14:paraId="2BDE1152" w14:textId="61A464BE" w:rsidR="009E4507" w:rsidRDefault="00B86BFA" w:rsidP="009E4507">
            <w:pPr>
              <w:spacing w:after="200" w:line="276" w:lineRule="auto"/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Remarque</w:t>
            </w:r>
            <w:r w:rsidR="009E4507" w:rsidRPr="00566483">
              <w:rPr>
                <w:rFonts w:eastAsiaTheme="minorEastAsia" w:cs="Arial"/>
                <w:b/>
                <w:color w:val="002060"/>
              </w:rPr>
              <w:t>.</w:t>
            </w:r>
            <w:r w:rsidR="009E4507" w:rsidRPr="00566483">
              <w:rPr>
                <w:rFonts w:eastAsiaTheme="minorEastAsia" w:cs="Arial"/>
                <w:color w:val="002060"/>
              </w:rPr>
              <w:t xml:space="preserve"> </w:t>
            </w:r>
            <w:r w:rsidR="002B4B50">
              <w:rPr>
                <w:color w:val="002060"/>
              </w:rPr>
              <w:t>Visuellem</w:t>
            </w:r>
            <w:r w:rsidR="00A21A68">
              <w:rPr>
                <w:color w:val="002060"/>
              </w:rPr>
              <w:t>ent</w:t>
            </w:r>
            <w:r w:rsidR="009E4507" w:rsidRPr="00566483">
              <w:rPr>
                <w:color w:val="002060"/>
              </w:rPr>
              <w:t xml:space="preserve">, </w:t>
            </w:r>
            <w:r w:rsidR="009E4507" w:rsidRPr="00B86BFA">
              <w:rPr>
                <w:color w:val="002060"/>
              </w:rPr>
              <w:t>l’angle géométrique</w:t>
            </w:r>
            <w:r w:rsidR="009E4507" w:rsidRPr="00566483">
              <w:rPr>
                <w:color w:val="002060"/>
              </w:rPr>
              <w:t xml:space="preserve">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correspond à l’angle saillant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</w:t>
            </w:r>
            <w:proofErr w:type="gramStart"/>
            <w:r w:rsidR="009E4507" w:rsidRPr="00566483">
              <w:rPr>
                <w:color w:val="002060"/>
              </w:rPr>
              <w:t>est</w:t>
            </w:r>
            <w:proofErr w:type="gramEnd"/>
            <w:r w:rsidR="009E4507" w:rsidRPr="00566483">
              <w:rPr>
                <w:color w:val="002060"/>
              </w:rPr>
              <w:t xml:space="preserve"> </w:t>
            </w:r>
            <w:r w:rsidR="00F505FA">
              <w:rPr>
                <w:color w:val="002060"/>
              </w:rPr>
              <w:t>un nombre</w:t>
            </w:r>
            <w:r w:rsidR="009E4507" w:rsidRPr="00566483">
              <w:rPr>
                <w:color w:val="002060"/>
              </w:rPr>
              <w:t xml:space="preserve">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="009E4507" w:rsidRPr="00566483">
              <w:rPr>
                <w:color w:val="002060"/>
              </w:rPr>
              <w:t>.</w:t>
            </w:r>
          </w:p>
        </w:tc>
      </w:tr>
    </w:tbl>
    <w:p w14:paraId="1BF89E71" w14:textId="765A8292" w:rsidR="00AF5D5A" w:rsidRPr="00AF5D5A" w:rsidRDefault="00AF5D5A" w:rsidP="00AF5D5A">
      <w:pPr>
        <w:rPr>
          <w:rFonts w:eastAsiaTheme="minorEastAsia" w:cs="Arial"/>
          <w:b/>
          <w:color w:val="002060"/>
        </w:rPr>
      </w:pPr>
      <w:r w:rsidRPr="00F81917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Deux vecteurs </w:t>
      </w:r>
      <w:r w:rsidR="00554DF2">
        <w:rPr>
          <w:rFonts w:eastAsiaTheme="minorEastAsia" w:cs="Arial"/>
          <w:color w:val="002060"/>
        </w:rPr>
        <w:t xml:space="preserve">non nuls </w:t>
      </w:r>
      <w:r>
        <w:rPr>
          <w:rFonts w:eastAsiaTheme="minorEastAsia" w:cs="Arial"/>
          <w:color w:val="002060"/>
        </w:rPr>
        <w:t xml:space="preserve">sont </w:t>
      </w:r>
      <w:r w:rsidRPr="00F81917">
        <w:rPr>
          <w:rFonts w:eastAsiaTheme="minorEastAsia" w:cs="Arial"/>
          <w:b/>
          <w:color w:val="002060"/>
        </w:rPr>
        <w:t>orthogonaux</w:t>
      </w:r>
      <w:r>
        <w:rPr>
          <w:rFonts w:eastAsiaTheme="minorEastAsia" w:cs="Arial"/>
          <w:color w:val="002060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>. Deux vecteurs</w:t>
      </w:r>
      <w:r w:rsidR="00554DF2">
        <w:rPr>
          <w:rFonts w:eastAsiaTheme="minorEastAsia" w:cs="Arial"/>
          <w:color w:val="002060"/>
        </w:rPr>
        <w:t xml:space="preserve"> non nuls</w:t>
      </w:r>
      <w:r w:rsidR="00FE0F0B">
        <w:rPr>
          <w:rFonts w:eastAsiaTheme="minorEastAsia" w:cs="Arial"/>
          <w:color w:val="002060"/>
        </w:rPr>
        <w:t xml:space="preserve"> 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B10565">
        <w:rPr>
          <w:rFonts w:eastAsiaTheme="minorEastAsia" w:cs="Arial"/>
          <w:color w:val="002060"/>
        </w:rPr>
        <w:t xml:space="preserve"> géométrique</w:t>
      </w:r>
      <w:r w:rsidR="00380634">
        <w:rPr>
          <w:rFonts w:eastAsiaTheme="minorEastAsia" w:cs="Arial"/>
          <w:color w:val="002060"/>
        </w:rPr>
        <w:t xml:space="preserve"> </w:t>
      </w:r>
      <w:r w:rsidR="00B10565">
        <w:rPr>
          <w:rFonts w:eastAsiaTheme="minorEastAsia" w:cs="Arial"/>
          <w:color w:val="002060"/>
        </w:rPr>
        <w:t xml:space="preserve">valant </w:t>
      </w:r>
      <m:oMath>
        <m:r>
          <w:rPr>
            <w:rFonts w:ascii="Cambria Math" w:eastAsiaTheme="minorEastAsia" w:hAnsi="Cambria Math" w:cs="Arial"/>
            <w:color w:val="002060"/>
          </w:rPr>
          <m:t>0</m:t>
        </m:r>
      </m:oMath>
      <w:r w:rsidR="00B10565">
        <w:rPr>
          <w:rFonts w:eastAsiaTheme="minorEastAsia" w:cs="Arial"/>
          <w:color w:val="002060"/>
        </w:rPr>
        <w:t xml:space="preserve"> ou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FE0F0B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613918">
        <w:rPr>
          <w:rFonts w:eastAsiaTheme="minorEastAsia" w:cs="Arial"/>
          <w:b/>
          <w:color w:val="C00000"/>
        </w:rPr>
        <w:t>Propriété.</w:t>
      </w:r>
      <w:r w:rsidRPr="00613918">
        <w:rPr>
          <w:rFonts w:eastAsiaTheme="minorEastAsia" w:cs="Arial"/>
          <w:color w:val="C00000"/>
        </w:rPr>
        <w:t xml:space="preserve"> Deux vecteurs </w:t>
      </w:r>
      <w:r w:rsidRPr="00554DF2">
        <w:rPr>
          <w:rFonts w:eastAsiaTheme="minorEastAsia" w:cs="Arial"/>
          <w:color w:val="C00000"/>
        </w:rPr>
        <w:t>non nuls</w:t>
      </w:r>
      <w:r w:rsidRPr="0061391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sont </w:t>
      </w:r>
      <w:r w:rsidRPr="00613918">
        <w:rPr>
          <w:rFonts w:eastAsiaTheme="minorEastAsia" w:cs="Arial"/>
          <w:b/>
          <w:color w:val="C00000"/>
        </w:rPr>
        <w:t xml:space="preserve">colinéaires </w:t>
      </w:r>
      <w:proofErr w:type="spellStart"/>
      <w:r w:rsidRPr="00613918">
        <w:rPr>
          <w:rFonts w:eastAsiaTheme="minorEastAsia" w:cs="Arial"/>
          <w:color w:val="C00000"/>
        </w:rPr>
        <w:t>ssi</w:t>
      </w:r>
      <w:proofErr w:type="spellEnd"/>
      <w:r w:rsidRPr="00613918">
        <w:rPr>
          <w:rFonts w:eastAsiaTheme="minorEastAsia" w:cs="Arial"/>
          <w:color w:val="C0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Pr="00613918">
        <w:rPr>
          <w:rFonts w:eastAsiaTheme="minorEastAsia" w:cs="Arial"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28A3" w14:paraId="620EC4C3" w14:textId="77777777" w:rsidTr="00317403">
        <w:tc>
          <w:tcPr>
            <w:tcW w:w="10606" w:type="dxa"/>
          </w:tcPr>
          <w:p w14:paraId="45156D4C" w14:textId="77777777" w:rsidR="00DB28A3" w:rsidRDefault="00DB28A3" w:rsidP="00317403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B9F69F8" w14:textId="57A7886F" w:rsidR="00DB28A3" w:rsidRDefault="00A94961" w:rsidP="00DB28A3">
      <w:pPr>
        <w:rPr>
          <w:rFonts w:eastAsiaTheme="minorEastAsia" w:cs="Arial"/>
          <w:color w:val="C00000"/>
        </w:rPr>
      </w:pPr>
      <w:r w:rsidRPr="002147D1">
        <w:rPr>
          <w:rFonts w:eastAsiaTheme="minorEastAsia" w:cs="Arial"/>
          <w:b/>
          <w:color w:val="C00000"/>
        </w:rPr>
        <w:t>Propriété et définition</w:t>
      </w:r>
      <w:r>
        <w:rPr>
          <w:rFonts w:eastAsiaTheme="minorEastAsia" w:cs="Arial"/>
          <w:color w:val="C00000"/>
        </w:rPr>
        <w:t xml:space="preserve">. </w:t>
      </w:r>
      <w:r w:rsidR="00831A2C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831A2C">
        <w:rPr>
          <w:rFonts w:eastAsiaTheme="minorEastAsia" w:cs="Arial"/>
          <w:color w:val="C00000"/>
        </w:rPr>
        <w:t xml:space="preserve">. </w:t>
      </w:r>
      <w:r w:rsidR="002147D1">
        <w:rPr>
          <w:rFonts w:eastAsiaTheme="minorEastAsia" w:cs="Arial"/>
          <w:color w:val="C0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vecteur</w:t>
      </w:r>
      <w:r w:rsidR="002147D1" w:rsidRPr="002147D1">
        <w:rPr>
          <w:rFonts w:eastAsiaTheme="minorEastAsia" w:cs="Arial"/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C00000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217DBE">
        <w:rPr>
          <w:rFonts w:eastAsiaTheme="minorEastAsia" w:cs="Arial"/>
          <w:color w:val="C00000"/>
        </w:rPr>
        <w:br/>
      </w:r>
      <w:r w:rsidR="002147D1" w:rsidRPr="002147D1">
        <w:rPr>
          <w:rFonts w:eastAsiaTheme="minorEastAsia" w:cs="Arial"/>
          <w:b/>
          <w:color w:val="C00000"/>
        </w:rPr>
        <w:t>Propriété et définition</w:t>
      </w:r>
      <w:r w:rsidR="002147D1">
        <w:rPr>
          <w:rFonts w:eastAsiaTheme="minorEastAsia" w:cs="Arial"/>
          <w:color w:val="C0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point</w:t>
      </w:r>
      <w:r w:rsidR="002147D1">
        <w:rPr>
          <w:rFonts w:eastAsiaTheme="minorEastAsia" w:cs="Arial"/>
          <w:b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M</m:t>
        </m:r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B28A3" w14:paraId="72705411" w14:textId="77777777" w:rsidTr="00317403">
        <w:tc>
          <w:tcPr>
            <w:tcW w:w="10740" w:type="dxa"/>
          </w:tcPr>
          <w:p w14:paraId="5DB135F8" w14:textId="6B6EF714" w:rsidR="00DB28A3" w:rsidRDefault="00DB28A3" w:rsidP="00317403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, les coordonnées d’un vecteur ou d’un point changent.</w:t>
            </w:r>
            <w:r>
              <w:rPr>
                <w:rFonts w:eastAsiaTheme="minorEastAsia" w:cs="Arial"/>
                <w:color w:val="C00000"/>
              </w:rPr>
              <w:br/>
              <w:t xml:space="preserve">Cependant, </w:t>
            </w:r>
            <w:r w:rsidR="00B14866">
              <w:rPr>
                <w:rFonts w:eastAsiaTheme="minorEastAsia" w:cs="Arial"/>
                <w:color w:val="C00000"/>
              </w:rPr>
              <w:t>la plupart des</w:t>
            </w:r>
            <w:r>
              <w:rPr>
                <w:rFonts w:eastAsiaTheme="minorEastAsia" w:cs="Arial"/>
                <w:color w:val="C00000"/>
              </w:rPr>
              <w:t xml:space="preserve"> formules</w:t>
            </w:r>
            <w:r w:rsidR="00B14866">
              <w:rPr>
                <w:rFonts w:eastAsiaTheme="minorEastAsia" w:cs="Arial"/>
                <w:color w:val="C00000"/>
              </w:rPr>
              <w:t xml:space="preserve"> vectorielles</w:t>
            </w:r>
            <w:r>
              <w:rPr>
                <w:rFonts w:eastAsiaTheme="minorEastAsia" w:cs="Arial"/>
                <w:color w:val="C00000"/>
              </w:rPr>
              <w:t xml:space="preserve"> restent valables, si on les écrit dans un </w:t>
            </w:r>
            <w:r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844F68C" w14:textId="77777777" w:rsidR="004C7F84" w:rsidRDefault="004C7F84" w:rsidP="004C7F84">
      <w:pPr>
        <w:rPr>
          <w:rFonts w:eastAsiaTheme="minorEastAsia" w:cs="Arial"/>
          <w:color w:val="C00000"/>
        </w:rPr>
      </w:pPr>
      <w:r w:rsidRPr="00065E91">
        <w:rPr>
          <w:rFonts w:eastAsiaTheme="minorEastAsia" w:cs="Arial"/>
          <w:b/>
          <w:color w:val="002060"/>
        </w:rPr>
        <w:t>Définition</w:t>
      </w:r>
      <w:r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Pr="00065E91">
        <w:rPr>
          <w:rFonts w:eastAsiaTheme="minorEastAsia" w:cs="Arial"/>
          <w:color w:val="002060"/>
        </w:rPr>
        <w:t xml:space="preserve"> le </w:t>
      </w:r>
      <w:r w:rsidRPr="00065E91">
        <w:rPr>
          <w:rFonts w:eastAsiaTheme="minorEastAsia" w:cs="Arial"/>
          <w:b/>
          <w:color w:val="002060"/>
        </w:rPr>
        <w:t>repère canonique</w:t>
      </w:r>
      <w:r w:rsidRPr="00065E91">
        <w:rPr>
          <w:rFonts w:eastAsiaTheme="minorEastAsia" w:cs="Arial"/>
          <w:color w:val="002060"/>
        </w:rPr>
        <w:t xml:space="preserve">. Jusqu’ici, on a </w:t>
      </w:r>
      <w:r>
        <w:rPr>
          <w:rFonts w:eastAsiaTheme="minorEastAsia" w:cs="Arial"/>
          <w:color w:val="002060"/>
        </w:rPr>
        <w:t xml:space="preserve">toujours </w:t>
      </w:r>
      <w:r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C7F84" w14:paraId="1F227DE4" w14:textId="77777777" w:rsidTr="004C7F84">
        <w:tc>
          <w:tcPr>
            <w:tcW w:w="10598" w:type="dxa"/>
          </w:tcPr>
          <w:p w14:paraId="48B33C70" w14:textId="0F224772" w:rsidR="004C7F84" w:rsidRPr="0089116C" w:rsidRDefault="004C7F84" w:rsidP="00F43156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(</w:t>
            </w:r>
            <w:r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9444835" w14:textId="77777777" w:rsidR="004C7F84" w:rsidRDefault="004C7F84" w:rsidP="004C7F84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1B92CB75" wp14:editId="699415CD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Exemples.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>
        <w:rPr>
          <w:rFonts w:eastAsiaTheme="minorEastAsia" w:cs="Arial"/>
          <w:color w:val="E36C0A" w:themeColor="accent6" w:themeShade="BF"/>
        </w:rPr>
        <w:t>Ci-contre, l</w:t>
      </w:r>
      <w:r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>
        <w:rPr>
          <w:rFonts w:eastAsiaTheme="minorEastAsia" w:cs="Arial"/>
          <w:color w:val="E36C0A" w:themeColor="accent6" w:themeShade="BF"/>
        </w:rPr>
        <w:t xml:space="preserve">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</w:p>
    <w:p w14:paraId="2A341E93" w14:textId="0634B254" w:rsidR="008E6FCD" w:rsidRDefault="002E089A" w:rsidP="00217DBE">
      <w:pPr>
        <w:rPr>
          <w:rFonts w:eastAsiaTheme="minorEastAsia" w:cs="Arial"/>
          <w:color w:val="C00000"/>
          <w:u w:val="single"/>
        </w:rPr>
      </w:pPr>
      <w:r w:rsidRPr="00566483">
        <w:rPr>
          <w:rFonts w:eastAsiaTheme="minorEastAsia" w:cs="Arial"/>
          <w:b/>
          <w:color w:val="C00000"/>
        </w:rPr>
        <w:t>Propriété</w:t>
      </w:r>
      <w:r w:rsidRPr="00566483">
        <w:rPr>
          <w:rFonts w:eastAsiaTheme="minorEastAsia" w:cs="Arial"/>
          <w:color w:val="C00000"/>
        </w:rPr>
        <w:t>. Les longueurs</w:t>
      </w:r>
      <w:r w:rsidR="00693CD8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</w:rPr>
        <w:t xml:space="preserve">et angles géométriques ne changent pas </w:t>
      </w:r>
      <w:r w:rsidR="00A947B5">
        <w:rPr>
          <w:rFonts w:eastAsiaTheme="minorEastAsia" w:cs="Arial"/>
          <w:color w:val="C00000"/>
        </w:rPr>
        <w:t xml:space="preserve">si on </w:t>
      </w:r>
      <w:r w:rsidRPr="00566483">
        <w:rPr>
          <w:rFonts w:eastAsiaTheme="minorEastAsia" w:cs="Arial"/>
          <w:color w:val="C00000"/>
        </w:rPr>
        <w:t xml:space="preserve">change de repère </w:t>
      </w:r>
      <w:r w:rsidRPr="00A947B5">
        <w:rPr>
          <w:rFonts w:eastAsiaTheme="minorEastAsia" w:cs="Arial"/>
          <w:color w:val="C00000"/>
          <w:u w:val="single"/>
        </w:rPr>
        <w:t>orthonor</w:t>
      </w:r>
      <w:r w:rsidR="00A947B5">
        <w:rPr>
          <w:rFonts w:eastAsiaTheme="minorEastAsia" w:cs="Arial"/>
          <w:color w:val="C00000"/>
          <w:u w:val="single"/>
        </w:rPr>
        <w:t>mé</w:t>
      </w:r>
    </w:p>
    <w:p w14:paraId="38C71CAF" w14:textId="77777777" w:rsidR="003C1506" w:rsidRDefault="003C1506" w:rsidP="00217DBE">
      <w:pPr>
        <w:rPr>
          <w:rFonts w:eastAsiaTheme="minorEastAsia" w:cs="Arial"/>
          <w:color w:val="C00000"/>
        </w:rPr>
      </w:pPr>
    </w:p>
    <w:p w14:paraId="2437F9B7" w14:textId="7F838ED2" w:rsidR="00AE5A34" w:rsidRPr="006E0BB0" w:rsidRDefault="00475C15" w:rsidP="00AE5A34">
      <w:pPr>
        <w:pStyle w:val="Titre1"/>
        <w:jc w:val="center"/>
        <w:rPr>
          <w:rFonts w:eastAsiaTheme="minor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7C83C418" wp14:editId="0863B892">
            <wp:simplePos x="0" y="0"/>
            <wp:positionH relativeFrom="column">
              <wp:posOffset>4660009</wp:posOffset>
            </wp:positionH>
            <wp:positionV relativeFrom="paragraph">
              <wp:posOffset>248285</wp:posOffset>
            </wp:positionV>
            <wp:extent cx="2347595" cy="1261745"/>
            <wp:effectExtent l="0" t="0" r="0" b="0"/>
            <wp:wrapTight wrapText="bothSides">
              <wp:wrapPolygon edited="0">
                <wp:start x="0" y="0"/>
                <wp:lineTo x="0" y="21198"/>
                <wp:lineTo x="21384" y="21198"/>
                <wp:lineTo x="21384" y="0"/>
                <wp:lineTo x="0" y="0"/>
              </wp:wrapPolygon>
            </wp:wrapTight>
            <wp:docPr id="13" name="Picture 13" descr="Une image contenant ligne, triangl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ne image contenant ligne, triangle, diagramme, Tracé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A34" w:rsidRPr="006E0BB0">
        <w:rPr>
          <w:rFonts w:eastAsiaTheme="minorEastAsia"/>
          <w:b/>
        </w:rPr>
        <w:t>Produit scalaire géométrique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226EA" w14:paraId="7DF01F8F" w14:textId="77777777" w:rsidTr="00317403">
        <w:tc>
          <w:tcPr>
            <w:tcW w:w="10606" w:type="dxa"/>
          </w:tcPr>
          <w:p w14:paraId="25C47CAF" w14:textId="47C66CC2" w:rsidR="008E6FCD" w:rsidRDefault="008E6FCD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</w:t>
            </w:r>
            <w:proofErr w:type="spellStart"/>
            <w:r w:rsidRPr="00566483">
              <w:rPr>
                <w:b/>
                <w:color w:val="C00000"/>
              </w:rPr>
              <w:t>Al-Kashi</w:t>
            </w:r>
            <w:proofErr w:type="spellEnd"/>
            <w:r w:rsidRPr="00566483">
              <w:rPr>
                <w:color w:val="C00000"/>
              </w:rPr>
              <w:t xml:space="preserve"> </w:t>
            </w:r>
            <w:r w:rsidR="00475C15">
              <w:rPr>
                <w:color w:val="C00000"/>
              </w:rPr>
              <w:br/>
            </w:r>
            <w:r w:rsidRPr="00475C15">
              <w:rPr>
                <w:b/>
                <w:color w:val="C00000"/>
              </w:rPr>
              <w:t>(généralisation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>, on a, par exemple</w:t>
            </w:r>
            <w:r w:rsidR="00475C15">
              <w:rPr>
                <w:color w:val="C00000"/>
              </w:rPr>
              <w:t> :</w:t>
            </w:r>
            <w:r w:rsidR="00475C15"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</w:t>
            </w:r>
            <w:r w:rsidR="00475C15"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1CC1E18E" w14:textId="45569F6E" w:rsidR="006948EA" w:rsidRPr="00D35F80" w:rsidRDefault="008E6FCD" w:rsidP="00905344">
      <w:pPr>
        <w:rPr>
          <w:rFonts w:eastAsiaTheme="minorEastAsia"/>
          <w:color w:val="C00000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Calculer 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Pr="00566483">
        <w:rPr>
          <w:color w:val="E36C0A" w:themeColor="accent6" w:themeShade="BF"/>
        </w:rPr>
        <w:t xml:space="preserve"> 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w:br/>
        </m:r>
      </m:oMath>
      <w:r w:rsidR="00905344" w:rsidRPr="00905344">
        <w:rPr>
          <w:rFonts w:eastAsiaTheme="minorEastAsia"/>
          <w:b/>
          <w:color w:val="C00000"/>
        </w:rPr>
        <w:t>Corollaire</w:t>
      </w:r>
      <w:r w:rsidR="00D24036">
        <w:rPr>
          <w:rFonts w:eastAsiaTheme="minorEastAsia"/>
          <w:b/>
          <w:color w:val="C00000"/>
        </w:rPr>
        <w:t xml:space="preserve"> (</w:t>
      </w:r>
      <w:proofErr w:type="spellStart"/>
      <w:r w:rsidR="00D24036">
        <w:rPr>
          <w:rFonts w:eastAsiaTheme="minorEastAsia"/>
          <w:b/>
          <w:color w:val="C00000"/>
        </w:rPr>
        <w:t>Al-Kashi</w:t>
      </w:r>
      <w:proofErr w:type="spellEnd"/>
      <w:r w:rsidR="00D24036">
        <w:rPr>
          <w:rFonts w:eastAsiaTheme="minorEastAsia"/>
          <w:b/>
          <w:color w:val="C00000"/>
        </w:rPr>
        <w:t xml:space="preserve"> vectoriel)</w:t>
      </w:r>
      <w:r w:rsidR="00905344" w:rsidRPr="00905344">
        <w:rPr>
          <w:rFonts w:eastAsiaTheme="minorEastAsia"/>
          <w:color w:val="C00000"/>
        </w:rPr>
        <w:t xml:space="preserve">. </w:t>
      </w:r>
      <w:r w:rsidR="00905344">
        <w:rPr>
          <w:rFonts w:eastAsiaTheme="minorEastAsia"/>
          <w:color w:val="C00000"/>
        </w:rPr>
        <w:t>P</w:t>
      </w:r>
      <w:r w:rsidR="00905344" w:rsidRPr="00905344">
        <w:rPr>
          <w:rFonts w:eastAsiaTheme="minorEastAsia"/>
          <w:color w:val="C00000"/>
        </w:rPr>
        <w:t xml:space="preserve">our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="00905344"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="00905344" w:rsidRPr="00905344">
        <w:rPr>
          <w:rFonts w:eastAsiaTheme="minorEastAsia"/>
          <w:color w:val="C00000"/>
        </w:rPr>
        <w:t xml:space="preserve"> </w:t>
      </w:r>
      <w:r w:rsidR="00905344" w:rsidRPr="00EA3EA3">
        <w:rPr>
          <w:rFonts w:eastAsiaTheme="minorEastAsia"/>
          <w:color w:val="C00000"/>
          <w:u w:val="single"/>
        </w:rPr>
        <w:t>non nuls</w:t>
      </w:r>
      <w:r w:rsidR="00905344">
        <w:rPr>
          <w:rFonts w:eastAsiaTheme="minorEastAsia"/>
          <w:color w:val="C00000"/>
        </w:rPr>
        <w:t>,</w:t>
      </w:r>
      <w:r w:rsidR="00D24036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m:rPr>
            <m:sty m:val="p"/>
          </m:rPr>
          <w:rPr>
            <w:rFonts w:ascii="Cambria Math" w:eastAsiaTheme="minorEastAsia" w:hAnsi="Cambria Math"/>
            <w:color w:val="C00000"/>
          </w:rPr>
          <w:br/>
        </m:r>
      </m:oMath>
      <w:r w:rsidR="008502B0" w:rsidRPr="000A1ED8">
        <w:rPr>
          <w:rFonts w:eastAsiaTheme="minorEastAsia"/>
          <w:b/>
          <w:color w:val="C00000"/>
        </w:rPr>
        <w:t>Rappel. Produit scalaire (algébrique).</w:t>
      </w:r>
      <w:r w:rsidR="008502B0">
        <w:rPr>
          <w:rFonts w:eastAsiaTheme="minorEastAsia"/>
          <w:color w:val="C00000"/>
        </w:rPr>
        <w:t xml:space="preserve"> </w:t>
      </w:r>
      <w:r w:rsidR="00CE7A3D">
        <w:rPr>
          <w:rFonts w:eastAsiaTheme="minorEastAsia" w:cs="Arial"/>
          <w:color w:val="C00000"/>
        </w:rPr>
        <w:t>Si</w:t>
      </w:r>
      <w:r w:rsidR="008502B0" w:rsidRPr="004F1E9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C00000"/>
          </w:rPr>
          <m:t>,</m:t>
        </m:r>
      </m:oMath>
      <w:r w:rsidR="008502B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y'</m:t>
                </m:r>
              </m:e>
            </m:eqArr>
          </m:e>
        </m:d>
      </m:oMath>
      <w:r w:rsidR="008502B0">
        <w:rPr>
          <w:rFonts w:eastAsiaTheme="minorEastAsia" w:cs="Arial"/>
          <w:color w:val="C00000"/>
        </w:rPr>
        <w:t xml:space="preserve"> dans un repère </w:t>
      </w:r>
      <w:r w:rsidR="008502B0" w:rsidRPr="00EE2234">
        <w:rPr>
          <w:rFonts w:eastAsiaTheme="minorEastAsia" w:cs="Arial"/>
          <w:color w:val="C00000"/>
          <w:u w:val="single"/>
        </w:rPr>
        <w:t>orthonormé</w:t>
      </w:r>
      <w:r w:rsidR="00CE7A3D" w:rsidRPr="00CE7A3D">
        <w:rPr>
          <w:rFonts w:eastAsiaTheme="minorEastAsia" w:cs="Arial"/>
          <w:color w:val="C00000"/>
        </w:rPr>
        <w:t> </w:t>
      </w:r>
      <w:r w:rsidR="00CE7A3D">
        <w:rPr>
          <w:rFonts w:eastAsiaTheme="minorEastAsia" w:cs="Arial"/>
          <w:color w:val="C00000"/>
        </w:rPr>
        <w:t>:</w:t>
      </w:r>
      <w:r w:rsidR="008502B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</m:oMath>
      <w:r w:rsidR="00CE7A3D">
        <w:rPr>
          <w:rFonts w:eastAsiaTheme="minorEastAsia" w:cs="Arial"/>
          <w:color w:val="C00000"/>
        </w:rPr>
        <w:br/>
      </w:r>
      <w:r w:rsidR="00CE7A3D" w:rsidRPr="00905344">
        <w:rPr>
          <w:rFonts w:eastAsiaTheme="minorEastAsia"/>
          <w:b/>
          <w:color w:val="C00000"/>
        </w:rPr>
        <w:t>Rappel</w:t>
      </w:r>
      <w:r w:rsidR="00CE7A3D">
        <w:rPr>
          <w:rFonts w:eastAsiaTheme="minorEastAsia"/>
          <w:b/>
          <w:color w:val="C00000"/>
        </w:rPr>
        <w:t>. (2</w:t>
      </w:r>
      <w:r w:rsidR="00CE7A3D" w:rsidRPr="00B76B96">
        <w:rPr>
          <w:rFonts w:eastAsiaTheme="minorEastAsia"/>
          <w:b/>
          <w:color w:val="C00000"/>
          <w:vertAlign w:val="superscript"/>
        </w:rPr>
        <w:t>ème</w:t>
      </w:r>
      <w:r w:rsidR="00CE7A3D">
        <w:rPr>
          <w:rFonts w:eastAsiaTheme="minorEastAsia"/>
          <w:b/>
          <w:color w:val="C00000"/>
        </w:rPr>
        <w:t xml:space="preserve"> identité remarquable)</w:t>
      </w:r>
      <w:r w:rsidR="00CE7A3D">
        <w:rPr>
          <w:rFonts w:eastAsiaTheme="minorEastAsia"/>
          <w:color w:val="C00000"/>
        </w:rPr>
        <w:t>.</w:t>
      </w:r>
      <w:r w:rsidR="00CE7A3D" w:rsidRPr="00905344">
        <w:rPr>
          <w:rFonts w:eastAsiaTheme="minorEastAsia"/>
          <w:color w:val="C00000"/>
        </w:rPr>
        <w:t xml:space="preserve"> </w:t>
      </w:r>
      <w:r w:rsidR="00CE7A3D">
        <w:rPr>
          <w:rFonts w:eastAsiaTheme="minorEastAsia"/>
          <w:color w:val="C00000"/>
        </w:rPr>
        <w:t>P</w:t>
      </w:r>
      <w:r w:rsidR="00CE7A3D" w:rsidRPr="00905344">
        <w:rPr>
          <w:rFonts w:eastAsiaTheme="minorEastAsia"/>
          <w:color w:val="C00000"/>
        </w:rPr>
        <w:t>our tou</w:t>
      </w:r>
      <w:r w:rsidR="00CE7A3D">
        <w:rPr>
          <w:rFonts w:eastAsiaTheme="minorEastAsia"/>
          <w:color w:val="C00000"/>
        </w:rPr>
        <w:t>s</w:t>
      </w:r>
      <w:r w:rsidR="00CE7A3D" w:rsidRPr="00905344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="00CE7A3D"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="00CE7A3D">
        <w:rPr>
          <w:rFonts w:eastAsiaTheme="minorEastAsia"/>
          <w:color w:val="C00000"/>
        </w:rPr>
        <w:t xml:space="preserve">, </w:t>
      </w:r>
      <w:r w:rsidR="00CE7A3D" w:rsidRPr="00905344">
        <w:rPr>
          <w:rFonts w:eastAsiaTheme="minorEastAsia"/>
          <w:color w:val="C00000"/>
        </w:rPr>
        <w:t xml:space="preserve"> </w:t>
      </w:r>
      <w:r w:rsidR="00CE7A3D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475F4927" w14:textId="77777777" w:rsidTr="00317403">
        <w:tc>
          <w:tcPr>
            <w:tcW w:w="10606" w:type="dxa"/>
          </w:tcPr>
          <w:p w14:paraId="5D314CE1" w14:textId="726A80EF" w:rsidR="008E6FCD" w:rsidRPr="004F1E90" w:rsidRDefault="004F1E90" w:rsidP="00317403">
            <w:pPr>
              <w:rPr>
                <w:rFonts w:eastAsiaTheme="minorEastAsia" w:cs="Arial"/>
                <w:color w:val="C00000"/>
              </w:rPr>
            </w:pPr>
            <w:r w:rsidRPr="004F1E90">
              <w:rPr>
                <w:rFonts w:eastAsiaTheme="minorEastAsia" w:cs="Arial"/>
                <w:b/>
                <w:color w:val="C00000"/>
              </w:rPr>
              <w:t>Propriété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>P</w:t>
            </w:r>
            <w:r w:rsidR="008E6FCD" w:rsidRPr="004F1E90">
              <w:rPr>
                <w:rFonts w:eastAsiaTheme="minorEastAsia" w:cs="Arial"/>
                <w:b/>
                <w:color w:val="C00000"/>
              </w:rPr>
              <w:t>roduit scalaire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 xml:space="preserve"> (géométrique)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  </w:t>
            </w:r>
            <w:r w:rsidR="004555FD" w:rsidRPr="004F1E90">
              <w:rPr>
                <w:rFonts w:eastAsiaTheme="minorEastAsia" w:cs="Arial"/>
                <w:color w:val="C00000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4555FD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4555FD">
              <w:rPr>
                <w:rFonts w:eastAsiaTheme="minorEastAsia" w:cs="Arial"/>
                <w:color w:val="C00000"/>
              </w:rPr>
              <w:t xml:space="preserve"> </w:t>
            </w:r>
            <w:r w:rsidR="004555FD" w:rsidRPr="004555FD">
              <w:rPr>
                <w:rFonts w:eastAsiaTheme="minorEastAsia" w:cs="Arial"/>
                <w:color w:val="C00000"/>
                <w:u w:val="single"/>
              </w:rPr>
              <w:t>non nuls</w:t>
            </w:r>
            <w:r w:rsidR="004555FD">
              <w:rPr>
                <w:rFonts w:eastAsiaTheme="minorEastAsia" w:cs="Arial"/>
                <w:color w:val="C00000"/>
              </w:rPr>
              <w:t xml:space="preserve"> dans un repère </w:t>
            </w:r>
            <w:r w:rsidR="004555FD" w:rsidRPr="00EE2234">
              <w:rPr>
                <w:rFonts w:eastAsiaTheme="minorEastAsia" w:cs="Arial"/>
                <w:color w:val="C00000"/>
                <w:u w:val="single"/>
              </w:rPr>
              <w:t>orthonormé</w:t>
            </w:r>
            <w:r w:rsidR="004555FD">
              <w:rPr>
                <w:rFonts w:eastAsiaTheme="minorEastAsia" w:cs="Arial"/>
                <w:color w:val="C00000"/>
              </w:rPr>
              <w:t>.</w:t>
            </w:r>
            <w:r w:rsidR="00E06A0F">
              <w:rPr>
                <w:rFonts w:eastAsiaTheme="minorEastAsia" w:cs="Arial"/>
                <w:color w:val="C00000"/>
              </w:rPr>
              <w:t xml:space="preserve"> Alors :</w:t>
            </w:r>
            <w:r w:rsidR="004555FD">
              <w:rPr>
                <w:rFonts w:eastAsiaTheme="minorEastAsia" w:cs="Arial"/>
                <w:color w:val="C00000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C00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C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;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C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w:br/>
                </m:r>
              </m:oMath>
            </m:oMathPara>
            <w:r w:rsidR="008E6FCD" w:rsidRPr="004F1E90">
              <w:rPr>
                <w:color w:val="C0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, alors le produit scalaire s’écrit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3198B4BA" w14:textId="00D15C5A" w:rsidR="00FF533E" w:rsidRDefault="008E6FCD" w:rsidP="008E6FCD">
      <w:pPr>
        <w:rPr>
          <w:rFonts w:eastAsiaTheme="minorEastAsia" w:cs="Arial"/>
          <w:color w:val="E36C0A" w:themeColor="accent6" w:themeShade="BF"/>
        </w:rPr>
      </w:pPr>
      <w:r w:rsidRPr="00566483">
        <w:rPr>
          <w:rFonts w:eastAsiaTheme="minorEastAsia" w:cs="Arial"/>
          <w:b/>
          <w:color w:val="E36C0A" w:themeColor="accent6" w:themeShade="BF"/>
        </w:rPr>
        <w:t>Exemple</w:t>
      </w:r>
      <w:r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Pr="00566483">
        <w:rPr>
          <w:rFonts w:eastAsiaTheme="minorEastAsia" w:cs="Arial"/>
          <w:color w:val="E36C0A" w:themeColor="accent6" w:themeShade="BF"/>
        </w:rPr>
        <w:t>.</w:t>
      </w:r>
      <w:r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=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47EF9" w14:paraId="177641CE" w14:textId="77777777" w:rsidTr="00847EF9">
        <w:tc>
          <w:tcPr>
            <w:tcW w:w="10606" w:type="dxa"/>
          </w:tcPr>
          <w:p w14:paraId="7B0C0705" w14:textId="33829292" w:rsidR="00847EF9" w:rsidRPr="00847EF9" w:rsidRDefault="00847EF9" w:rsidP="008E6FCD">
            <w:pPr>
              <w:rPr>
                <w:color w:val="C00000"/>
              </w:rPr>
            </w:pPr>
            <w:r w:rsidRPr="00566483">
              <w:rPr>
                <w:b/>
                <w:iCs/>
                <w:color w:val="C00000"/>
              </w:rPr>
              <w:t>Propriété (</w:t>
            </w:r>
            <w:r>
              <w:rPr>
                <w:b/>
                <w:iCs/>
                <w:color w:val="C00000"/>
              </w:rPr>
              <w:t>Interprétation géométrique</w:t>
            </w:r>
            <w:r w:rsidRPr="00566483">
              <w:rPr>
                <w:b/>
                <w:iCs/>
                <w:color w:val="C00000"/>
              </w:rPr>
              <w:t>)</w:t>
            </w:r>
            <w:r w:rsidRPr="00566483">
              <w:rPr>
                <w:iCs/>
                <w:color w:val="C00000"/>
              </w:rPr>
              <w:t xml:space="preserve">. Soit trois points </w:t>
            </w:r>
            <m:oMath>
              <m:r>
                <w:rPr>
                  <w:rFonts w:ascii="Cambria Math" w:hAnsi="Cambria Math"/>
                  <w:color w:val="C00000"/>
                </w:rPr>
                <m:t>A,B,C</m:t>
              </m:r>
            </m:oMath>
            <w:r w:rsidRPr="00566483">
              <w:rPr>
                <w:rFonts w:eastAsiaTheme="minorEastAsia"/>
                <w:iCs/>
                <w:color w:val="C00000"/>
              </w:rPr>
              <w:t xml:space="preserve"> (ou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iCs/>
                <w:color w:val="C00000"/>
              </w:rPr>
              <w:t xml:space="preserve"> qu’on fait partir d’un même point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566483">
              <w:rPr>
                <w:rFonts w:eastAsiaTheme="minorEastAsia"/>
                <w:iCs/>
                <w:color w:val="C00000"/>
              </w:rPr>
              <w:t xml:space="preserve">). Alors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=±AB×AH</m:t>
              </m:r>
            </m:oMath>
            <w:r w:rsidRPr="00566483">
              <w:rPr>
                <w:color w:val="C00000"/>
              </w:rPr>
              <w:t xml:space="preserve"> où </w:t>
            </w:r>
            <m:oMath>
              <m:r>
                <w:rPr>
                  <w:rFonts w:ascii="Cambria Math" w:hAnsi="Cambria Math"/>
                  <w:color w:val="C00000"/>
                </w:rPr>
                <m:t>H</m:t>
              </m:r>
            </m:oMath>
            <w:r w:rsidRPr="00566483">
              <w:rPr>
                <w:color w:val="C00000"/>
              </w:rPr>
              <w:t xml:space="preserve"> est le projeté orthogonal de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sur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 xml:space="preserve">. 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Le signe est </w:t>
            </w:r>
            <m:oMath>
              <m:r>
                <w:rPr>
                  <w:rFonts w:ascii="Cambria Math" w:hAnsi="Cambria Math"/>
                  <w:color w:val="C00000"/>
                </w:rPr>
                <m:t>+</m:t>
              </m:r>
            </m:oMath>
            <w:r w:rsidRPr="00566483">
              <w:rPr>
                <w:color w:val="C0000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AH</m:t>
                  </m:r>
                </m:e>
              </m:acc>
            </m:oMath>
            <w:r w:rsidRPr="00566483">
              <w:rPr>
                <w:color w:val="C00000"/>
              </w:rPr>
              <w:t xml:space="preserve"> est de même sens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</m:oMath>
            <w:r w:rsidRPr="00566483">
              <w:rPr>
                <w:color w:val="C00000"/>
              </w:rPr>
              <w:t xml:space="preserve">, et </w:t>
            </w:r>
            <m:oMath>
              <m:r>
                <w:rPr>
                  <w:rFonts w:ascii="Cambria Math" w:hAnsi="Cambria Math"/>
                  <w:color w:val="C00000"/>
                </w:rPr>
                <m:t>-</m:t>
              </m:r>
            </m:oMath>
            <w:r w:rsidRPr="00566483">
              <w:rPr>
                <w:color w:val="C00000"/>
              </w:rPr>
              <w:t xml:space="preserve"> sinon.</w:t>
            </w:r>
          </w:p>
        </w:tc>
      </w:tr>
    </w:tbl>
    <w:p w14:paraId="08DC2F5D" w14:textId="333DC601" w:rsidR="009B2657" w:rsidRPr="0014312D" w:rsidRDefault="00847EF9" w:rsidP="009B2657">
      <w:pPr>
        <w:rPr>
          <w:rFonts w:eastAsiaTheme="minorEastAsia" w:cs="Arial"/>
          <w:color w:val="E36C0A" w:themeColor="accent6" w:themeShade="BF"/>
        </w:rPr>
      </w:pPr>
      <w:r>
        <w:rPr>
          <w:b/>
          <w:color w:val="C00000"/>
        </w:rPr>
        <w:br/>
      </w:r>
      <w:r w:rsidR="00282805">
        <w:rPr>
          <w:b/>
          <w:color w:val="C00000"/>
        </w:rPr>
        <w:t>Corollaires</w:t>
      </w:r>
      <w:r w:rsidR="00664F4A" w:rsidRPr="00566483">
        <w:rPr>
          <w:color w:val="C00000"/>
        </w:rPr>
        <w:t xml:space="preserve">.  Soit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rFonts w:eastAsiaTheme="minorEastAsia"/>
          <w:color w:val="C00000"/>
        </w:rPr>
        <w:t xml:space="preserve"> deux vecteurs non nuls.</w:t>
      </w:r>
      <w:r w:rsidR="00664F4A">
        <w:rPr>
          <w:rFonts w:eastAsiaTheme="minorEastAsia"/>
          <w:color w:val="C00000"/>
        </w:rPr>
        <w:t xml:space="preserve"> On a </w:t>
      </w:r>
      <m:oMath>
        <m:r>
          <w:rPr>
            <w:rFonts w:ascii="Cambria Math" w:eastAsiaTheme="minorEastAsia" w:hAnsi="Cambria Math"/>
            <w:color w:val="C00000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≤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="00664F4A">
        <w:rPr>
          <w:rFonts w:eastAsiaTheme="minorEastAsia"/>
          <w:color w:val="C00000"/>
        </w:rPr>
        <w:t xml:space="preserve"> puisque </w:t>
      </w:r>
      <m:oMath>
        <m:r>
          <w:rPr>
            <w:rFonts w:ascii="Cambria Math" w:eastAsiaTheme="minorEastAsia" w:hAnsi="Cambria Math"/>
            <w:color w:val="C00000"/>
          </w:rPr>
          <m:t>-1≤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.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≤1</m:t>
        </m:r>
      </m:oMath>
      <w:r w:rsidR="00664F4A">
        <w:rPr>
          <w:rFonts w:eastAsiaTheme="minorEastAsia"/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orthogonaux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π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=0</m:t>
        </m:r>
      </m:oMath>
      <w:r w:rsidR="00664F4A" w:rsidRPr="00566483">
        <w:rPr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colinéaires de même sens </w:t>
      </w:r>
      <m:oMath>
        <m:r>
          <w:rPr>
            <w:rFonts w:ascii="Cambria Math" w:hAnsi="Cambria Math"/>
            <w:color w:val="C00000"/>
          </w:rPr>
          <m:t>⇔</m:t>
        </m:r>
      </m:oMath>
      <w:r w:rsidR="00664F4A" w:rsidRPr="00566483">
        <w:rPr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0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=1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="00664F4A" w:rsidRPr="00566483">
        <w:rPr>
          <w:color w:val="C00000"/>
        </w:rPr>
        <w:t xml:space="preserve"> </w:t>
      </w:r>
      <w:r w:rsidR="00664F4A" w:rsidRPr="00566483">
        <w:rPr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colinéaires de sens opposé </w:t>
      </w:r>
      <m:oMath>
        <m:r>
          <w:rPr>
            <w:rFonts w:ascii="Cambria Math" w:hAnsi="Cambria Math"/>
            <w:color w:val="C00000"/>
          </w:rPr>
          <m:t>⇔</m:t>
        </m:r>
      </m:oMath>
      <w:r w:rsidR="00664F4A" w:rsidRPr="00566483">
        <w:rPr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π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=-1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</w:p>
    <w:p w14:paraId="68F9577B" w14:textId="248F1541" w:rsidR="00080063" w:rsidRDefault="00345B88" w:rsidP="009B2657">
      <w:pPr>
        <w:rPr>
          <w:rFonts w:eastAsiaTheme="minorEastAsia" w:cs="Arial"/>
          <w:color w:val="C00000"/>
        </w:rPr>
      </w:pPr>
      <w:r w:rsidRPr="004F1E90">
        <w:rPr>
          <w:rFonts w:eastAsiaTheme="minorEastAsia" w:cs="Arial"/>
          <w:b/>
          <w:color w:val="C00000"/>
        </w:rPr>
        <w:t>Propriété</w:t>
      </w:r>
      <w:r w:rsidRPr="004F1E90">
        <w:rPr>
          <w:rFonts w:eastAsiaTheme="minorEastAsia" w:cs="Arial"/>
          <w:color w:val="C00000"/>
        </w:rPr>
        <w:t xml:space="preserve">. Le produit scalaire est invariant par changement de repère orthonormé. </w:t>
      </w:r>
      <w:r>
        <w:rPr>
          <w:rFonts w:eastAsiaTheme="minorEastAsia" w:cs="Arial"/>
          <w:color w:val="C00000"/>
        </w:rPr>
        <w:br/>
        <w:t xml:space="preserve">Dans </w:t>
      </w:r>
      <w:r>
        <w:rPr>
          <w:rFonts w:eastAsiaTheme="minorEastAsia" w:cs="Arial"/>
          <w:color w:val="C00000"/>
          <w:u w:val="single"/>
        </w:rPr>
        <w:t>n’importe quel</w:t>
      </w:r>
      <w:r>
        <w:rPr>
          <w:rFonts w:eastAsiaTheme="minorEastAsia" w:cs="Arial"/>
          <w:color w:val="C00000"/>
        </w:rPr>
        <w:t xml:space="preserve"> repère </w:t>
      </w:r>
      <w:r w:rsidRPr="009B2657">
        <w:rPr>
          <w:rFonts w:eastAsiaTheme="minorEastAsia" w:cs="Arial"/>
          <w:color w:val="C00000"/>
          <w:u w:val="single"/>
        </w:rPr>
        <w:t>orthonormé</w:t>
      </w:r>
      <w:r w:rsidRPr="00F63EAC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>
        <w:rPr>
          <w:rFonts w:eastAsiaTheme="minorEastAsia" w:cs="Arial"/>
          <w:color w:val="C00000"/>
        </w:rPr>
        <w:t xml:space="preserve">,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bSup>
        <m:r>
          <w:rPr>
            <w:rFonts w:ascii="Cambria Math" w:eastAsiaTheme="minorEastAsia" w:hAnsi="Cambria Math" w:cs="Arial"/>
            <w:color w:val="C00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bSup>
      </m:oMath>
    </w:p>
    <w:p w14:paraId="3B604D33" w14:textId="09A06423" w:rsidR="0002209E" w:rsidRDefault="00366F2B" w:rsidP="0014312D">
      <w:pPr>
        <w:rPr>
          <w:color w:val="C00000"/>
        </w:rPr>
      </w:pPr>
      <w:r>
        <w:rPr>
          <w:b/>
          <w:color w:val="C00000"/>
        </w:rPr>
        <w:t>Méthode</w:t>
      </w:r>
      <w:r>
        <w:rPr>
          <w:color w:val="C00000"/>
        </w:rPr>
        <w:t xml:space="preserve">. Pour déterminer les coordonnées inconnues d’un objet dans un repère orthonormé, </w:t>
      </w:r>
      <w:r>
        <w:rPr>
          <w:color w:val="C00000"/>
        </w:rPr>
        <w:br/>
        <w:t>On « projette » (on applique le produit scalaire) sur les vecteurs de base du repère.</w:t>
      </w:r>
      <w:r>
        <w:rPr>
          <w:color w:val="C00000"/>
        </w:rPr>
        <w:br/>
      </w:r>
      <w:r w:rsidR="00080063" w:rsidRPr="00566483">
        <w:rPr>
          <w:rFonts w:eastAsiaTheme="minorEastAsia"/>
          <w:b/>
          <w:color w:val="C00000"/>
        </w:rPr>
        <w:t>Propriété</w:t>
      </w:r>
      <w:r w:rsidR="00080063" w:rsidRPr="00566483">
        <w:rPr>
          <w:rFonts w:eastAsiaTheme="minorEastAsia"/>
          <w:color w:val="C00000"/>
        </w:rPr>
        <w:t xml:space="preserve">. </w:t>
      </w:r>
      <w:r w:rsidR="00080063">
        <w:rPr>
          <w:rFonts w:eastAsiaTheme="minorEastAsia"/>
          <w:color w:val="C00000"/>
        </w:rPr>
        <w:t xml:space="preserve">Dans </w:t>
      </w:r>
      <w:r w:rsidR="00080063" w:rsidRPr="003E03ED">
        <w:rPr>
          <w:rFonts w:eastAsiaTheme="minorEastAsia"/>
          <w:color w:val="C00000"/>
          <w:u w:val="single"/>
        </w:rPr>
        <w:t>tout</w:t>
      </w:r>
      <w:r w:rsidR="00080063">
        <w:rPr>
          <w:rFonts w:eastAsiaTheme="minorEastAsia"/>
          <w:color w:val="C00000"/>
        </w:rPr>
        <w:t xml:space="preserve"> repère </w:t>
      </w:r>
      <w:r w:rsidR="00080063" w:rsidRPr="00F838C3">
        <w:rPr>
          <w:rFonts w:eastAsiaTheme="minorEastAsia"/>
          <w:color w:val="C00000"/>
          <w:u w:val="single"/>
        </w:rPr>
        <w:t>orthonormé</w:t>
      </w:r>
      <w:r w:rsidR="00080063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R</m:t>
        </m:r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C00000"/>
          </w:rPr>
          <m:t>,</m:t>
        </m:r>
      </m:oMath>
      <w:r w:rsidR="00080063">
        <w:rPr>
          <w:color w:val="C00000"/>
        </w:rPr>
        <w:br/>
      </w:r>
      <w:r w:rsidR="00080063" w:rsidRPr="00566483">
        <w:rPr>
          <w:color w:val="C00000"/>
        </w:rPr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080063">
        <w:rPr>
          <w:rFonts w:eastAsiaTheme="minorEastAsia"/>
          <w:color w:val="C00000"/>
        </w:rPr>
        <w:t xml:space="preserve"> dans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="00080063">
        <w:rPr>
          <w:rFonts w:eastAsiaTheme="minorEastAsia"/>
          <w:color w:val="C00000"/>
        </w:rPr>
        <w:t xml:space="preserve"> peuvent s’obtenir en calculant</w:t>
      </w:r>
      <w:r w:rsidR="00080063" w:rsidRPr="00566483">
        <w:rPr>
          <w:color w:val="C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080063" w:rsidRPr="00566483">
        <w:rPr>
          <w:color w:val="C0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080063" w:rsidRPr="00566483">
        <w:rPr>
          <w:color w:val="C00000"/>
        </w:rPr>
        <w:t xml:space="preserve">. </w:t>
      </w:r>
      <w:r w:rsidR="00080063" w:rsidRPr="00566483">
        <w:rPr>
          <w:color w:val="C00000"/>
        </w:rPr>
        <w:br/>
        <w:t xml:space="preserve">Les coordonnées d’un </w:t>
      </w:r>
      <w:r w:rsidR="00080063">
        <w:rPr>
          <w:color w:val="C00000"/>
        </w:rPr>
        <w:t>point</w:t>
      </w:r>
      <w:r w:rsidR="00080063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M</m:t>
        </m:r>
      </m:oMath>
      <w:r w:rsidR="00080063">
        <w:rPr>
          <w:rFonts w:eastAsiaTheme="minorEastAsia"/>
          <w:color w:val="C00000"/>
        </w:rPr>
        <w:t xml:space="preserve"> dans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="00080063">
        <w:rPr>
          <w:rFonts w:eastAsiaTheme="minorEastAsia"/>
          <w:color w:val="C00000"/>
        </w:rPr>
        <w:t xml:space="preserve"> peuvent s’obtenir en calculant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x</m:t>
            </m:r>
          </m:e>
          <m:sub>
            <m:r>
              <w:rPr>
                <w:rFonts w:ascii="Cambria Math" w:hAnsi="Cambria Math"/>
                <w:color w:val="C00000"/>
              </w:rPr>
              <m:t>M</m:t>
            </m:r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080063" w:rsidRPr="00566483">
        <w:rPr>
          <w:color w:val="C0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M</m:t>
            </m:r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080063" w:rsidRPr="00566483">
        <w:rPr>
          <w:color w:val="C00000"/>
        </w:rPr>
        <w:t>.</w:t>
      </w:r>
    </w:p>
    <w:p w14:paraId="244AB4E2" w14:textId="5AC70294" w:rsidR="00982855" w:rsidRPr="00080063" w:rsidRDefault="00FE7CF5" w:rsidP="00982855">
      <w:pPr>
        <w:rPr>
          <w:color w:val="C00000"/>
        </w:rPr>
      </w:pPr>
      <w:r>
        <w:rPr>
          <w:b/>
          <w:color w:val="C00000"/>
        </w:rPr>
        <w:t>Méthode</w:t>
      </w:r>
      <w:r w:rsidR="0002209E" w:rsidRPr="00687D11">
        <w:rPr>
          <w:color w:val="C00000"/>
        </w:rPr>
        <w:t xml:space="preserve">. Pour déterminer la </w:t>
      </w:r>
      <w:r>
        <w:rPr>
          <w:color w:val="C00000"/>
        </w:rPr>
        <w:t>« </w:t>
      </w:r>
      <w:r w:rsidR="0002209E" w:rsidRPr="00687D11">
        <w:rPr>
          <w:color w:val="C00000"/>
        </w:rPr>
        <w:t>composante</w:t>
      </w:r>
      <w:r>
        <w:rPr>
          <w:color w:val="C00000"/>
        </w:rPr>
        <w:t> »</w:t>
      </w:r>
      <w:r w:rsidR="0002209E" w:rsidRPr="00687D11">
        <w:rPr>
          <w:color w:val="C00000"/>
        </w:rPr>
        <w:t xml:space="preserve"> d’un vecteur</w:t>
      </w:r>
      <w:r w:rsidR="0002209E">
        <w:rPr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02209E" w:rsidRPr="00687D11">
        <w:rPr>
          <w:color w:val="C00000"/>
        </w:rPr>
        <w:t xml:space="preserve"> dans une direction donnée, on </w:t>
      </w:r>
      <w:r>
        <w:rPr>
          <w:color w:val="C00000"/>
        </w:rPr>
        <w:t>« </w:t>
      </w:r>
      <w:r w:rsidR="0002209E" w:rsidRPr="00687D11">
        <w:rPr>
          <w:color w:val="C00000"/>
        </w:rPr>
        <w:t>projette</w:t>
      </w:r>
      <w:r>
        <w:rPr>
          <w:color w:val="C00000"/>
        </w:rPr>
        <w:t> »</w:t>
      </w:r>
      <w:r w:rsidR="0002209E" w:rsidRPr="00687D11">
        <w:rPr>
          <w:color w:val="C00000"/>
        </w:rPr>
        <w:t xml:space="preserve"> sur un vecteur directeur </w:t>
      </w:r>
      <w:r w:rsidR="0002209E" w:rsidRPr="00915AA5">
        <w:rPr>
          <w:i/>
          <w:color w:val="C00000"/>
          <w:u w:val="single"/>
        </w:rPr>
        <w:t>unitaire</w:t>
      </w:r>
      <w:r w:rsidR="0002209E" w:rsidRPr="00687D11">
        <w:rPr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02209E">
        <w:rPr>
          <w:rFonts w:eastAsiaTheme="minorEastAsia"/>
          <w:color w:val="C00000"/>
        </w:rPr>
        <w:t xml:space="preserve"> </w:t>
      </w:r>
      <w:r w:rsidR="0002209E" w:rsidRPr="00687D11">
        <w:rPr>
          <w:color w:val="C00000"/>
        </w:rPr>
        <w:t>d</w:t>
      </w:r>
      <w:r w:rsidR="0002209E">
        <w:rPr>
          <w:color w:val="C00000"/>
        </w:rPr>
        <w:t>ans</w:t>
      </w:r>
      <w:r w:rsidR="0002209E" w:rsidRPr="00687D11">
        <w:rPr>
          <w:color w:val="C00000"/>
        </w:rPr>
        <w:t xml:space="preserve"> la direction souhaitée.</w:t>
      </w:r>
      <w:r w:rsidR="0002209E">
        <w:rPr>
          <w:color w:val="C00000"/>
        </w:rPr>
        <w:t xml:space="preserve">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02209E">
        <w:rPr>
          <w:rFonts w:eastAsiaTheme="minorEastAsia"/>
          <w:color w:val="C00000"/>
        </w:rPr>
        <w:t>)</w:t>
      </w:r>
      <w:r w:rsidR="0002209E">
        <w:rPr>
          <w:rFonts w:eastAsiaTheme="minorEastAsia"/>
          <w:color w:val="C00000"/>
        </w:rPr>
        <w:br/>
      </w:r>
      <w:r w:rsidR="00721F04" w:rsidRPr="00847EF9">
        <w:rPr>
          <w:b/>
          <w:color w:val="E36C0A" w:themeColor="accent6" w:themeShade="BF"/>
        </w:rPr>
        <w:t>Exemple</w:t>
      </w:r>
      <w:r w:rsidR="00721F04" w:rsidRPr="00847EF9">
        <w:rPr>
          <w:color w:val="E36C0A" w:themeColor="accent6" w:themeShade="BF"/>
        </w:rPr>
        <w:t xml:space="preserve">. Une piste de ski est représentée par une droite qui descend avec une pente de </w:t>
      </w:r>
      <m:oMath>
        <m:r>
          <w:rPr>
            <w:rFonts w:ascii="Cambria Math" w:hAnsi="Cambria Math"/>
            <w:color w:val="E36C0A" w:themeColor="accent6" w:themeShade="BF"/>
          </w:rPr>
          <m:t>45</m:t>
        </m:r>
      </m:oMath>
      <w:r w:rsidR="00721F04" w:rsidRPr="00847EF9">
        <w:rPr>
          <w:color w:val="E36C0A" w:themeColor="accent6" w:themeShade="BF"/>
        </w:rPr>
        <w:t xml:space="preserve">°. </w:t>
      </w:r>
      <w:r w:rsidR="00721F04" w:rsidRPr="00847EF9">
        <w:rPr>
          <w:color w:val="E36C0A" w:themeColor="accent6" w:themeShade="BF"/>
        </w:rPr>
        <w:br/>
      </w:r>
      <w:r w:rsidR="008226EA">
        <w:rPr>
          <w:color w:val="E36C0A" w:themeColor="accent6" w:themeShade="BF"/>
        </w:rPr>
        <w:t>La piste est donc dirigée par le vecteur unitaire</w:t>
      </w:r>
      <w:r w:rsidR="00721F04" w:rsidRPr="00847EF9">
        <w:rPr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21F04" w:rsidRPr="00847EF9">
        <w:rPr>
          <w:rFonts w:eastAsiaTheme="minorEastAsia"/>
          <w:color w:val="E36C0A" w:themeColor="accent6" w:themeShade="BF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</m:oMath>
      <w:r w:rsidR="00721F04" w:rsidRPr="00847EF9">
        <w:rPr>
          <w:rFonts w:eastAsiaTheme="minorEastAsia"/>
          <w:color w:val="E36C0A" w:themeColor="accent6" w:themeShade="BF"/>
        </w:rPr>
        <w:t xml:space="preserve"> d</w:t>
      </w:r>
      <w:r w:rsidR="00F7566C">
        <w:rPr>
          <w:rFonts w:eastAsiaTheme="minorEastAsia"/>
          <w:color w:val="E36C0A" w:themeColor="accent6" w:themeShade="BF"/>
        </w:rPr>
        <w:t>’environ</w:t>
      </w:r>
      <w:r w:rsidR="00721F04" w:rsidRPr="00847EF9">
        <w:rPr>
          <w:rFonts w:eastAsiaTheme="minorEastAsia"/>
          <w:color w:val="E36C0A" w:themeColor="accent6" w:themeShade="BF"/>
        </w:rPr>
        <w:t xml:space="preserve"> 700 N</w:t>
      </w:r>
      <w:r w:rsidR="008226EA">
        <w:rPr>
          <w:rFonts w:eastAsiaTheme="minorEastAsia"/>
          <w:color w:val="E36C0A" w:themeColor="accent6" w:themeShade="BF"/>
        </w:rPr>
        <w:t xml:space="preserve"> </w:t>
      </w:r>
      <w:r w:rsidR="00721F04" w:rsidRPr="00847EF9">
        <w:rPr>
          <w:rFonts w:eastAsiaTheme="minorEastAsia"/>
          <w:color w:val="E36C0A" w:themeColor="accent6" w:themeShade="BF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-700</m:t>
                </m:r>
              </m:e>
            </m:eqArr>
          </m:e>
        </m:d>
      </m:oMath>
      <w:r w:rsidR="00721F04" w:rsidRPr="00847EF9">
        <w:rPr>
          <w:rFonts w:eastAsiaTheme="minorEastAsia"/>
          <w:color w:val="E36C0A" w:themeColor="accent6" w:themeShade="BF"/>
        </w:rPr>
        <w:t>.  La composante du poids du skieur le long de la piste est</w:t>
      </w:r>
      <w:r w:rsidR="00485DFA" w:rsidRPr="00847EF9">
        <w:rPr>
          <w:rFonts w:eastAsiaTheme="minorEastAsia"/>
          <w:color w:val="E36C0A" w:themeColor="accent6" w:themeShade="BF"/>
        </w:rPr>
        <w:t xml:space="preserve"> donc</w:t>
      </w:r>
      <w:r w:rsidR="00721F04" w:rsidRPr="00847EF9">
        <w:rPr>
          <w:rFonts w:eastAsiaTheme="minorEastAsia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-45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  <w:color w:val="E36C0A" w:themeColor="accent6" w:themeShade="BF"/>
          </w:rPr>
          <m:t>≈500</m:t>
        </m:r>
      </m:oMath>
      <w:r w:rsidR="00721F04" w:rsidRPr="00847EF9">
        <w:rPr>
          <w:rFonts w:eastAsiaTheme="minorEastAsia"/>
          <w:color w:val="E36C0A" w:themeColor="accent6" w:themeShade="BF"/>
        </w:rPr>
        <w:t xml:space="preserve"> N.</w:t>
      </w:r>
      <w:r w:rsidR="0002209E">
        <w:rPr>
          <w:rFonts w:eastAsiaTheme="minorEastAsia"/>
          <w:color w:val="C00000"/>
        </w:rPr>
        <w:t xml:space="preserve"> </w:t>
      </w:r>
    </w:p>
    <w:sectPr w:rsidR="00982855" w:rsidRPr="00080063" w:rsidSect="00F557A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3AF2" w14:textId="77777777" w:rsidR="002A64D3" w:rsidRDefault="002A64D3" w:rsidP="007F5512">
      <w:pPr>
        <w:spacing w:after="0" w:line="240" w:lineRule="auto"/>
      </w:pPr>
      <w:r>
        <w:separator/>
      </w:r>
    </w:p>
  </w:endnote>
  <w:endnote w:type="continuationSeparator" w:id="0">
    <w:p w14:paraId="144D46F6" w14:textId="77777777" w:rsidR="002A64D3" w:rsidRDefault="002A64D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57F2" w14:textId="77777777" w:rsidR="002A64D3" w:rsidRDefault="002A64D3" w:rsidP="007F5512">
      <w:pPr>
        <w:spacing w:after="0" w:line="240" w:lineRule="auto"/>
      </w:pPr>
      <w:r>
        <w:separator/>
      </w:r>
    </w:p>
  </w:footnote>
  <w:footnote w:type="continuationSeparator" w:id="0">
    <w:p w14:paraId="67AA8432" w14:textId="77777777" w:rsidR="002A64D3" w:rsidRDefault="002A64D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09E"/>
    <w:rsid w:val="00022342"/>
    <w:rsid w:val="00022602"/>
    <w:rsid w:val="000228EE"/>
    <w:rsid w:val="00022934"/>
    <w:rsid w:val="00022A50"/>
    <w:rsid w:val="00022BD3"/>
    <w:rsid w:val="00022D65"/>
    <w:rsid w:val="00022F20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66E0"/>
    <w:rsid w:val="001B6E88"/>
    <w:rsid w:val="001B6F3F"/>
    <w:rsid w:val="001B70DD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70560"/>
    <w:rsid w:val="002705A1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7320"/>
    <w:rsid w:val="002B7486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6A6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111B"/>
    <w:rsid w:val="00371224"/>
    <w:rsid w:val="00371932"/>
    <w:rsid w:val="00372786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3A9"/>
    <w:rsid w:val="004467ED"/>
    <w:rsid w:val="004474A6"/>
    <w:rsid w:val="00447667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4F4A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0FE9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DC7"/>
    <w:rsid w:val="008F7F03"/>
    <w:rsid w:val="00900027"/>
    <w:rsid w:val="009000CA"/>
    <w:rsid w:val="0090027D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2C4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2657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A68"/>
    <w:rsid w:val="00A20C03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290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CD8"/>
    <w:rsid w:val="00A36D2D"/>
    <w:rsid w:val="00A37723"/>
    <w:rsid w:val="00A37BAF"/>
    <w:rsid w:val="00A37BF9"/>
    <w:rsid w:val="00A37D26"/>
    <w:rsid w:val="00A37E1B"/>
    <w:rsid w:val="00A4045E"/>
    <w:rsid w:val="00A40594"/>
    <w:rsid w:val="00A40706"/>
    <w:rsid w:val="00A40C5E"/>
    <w:rsid w:val="00A40E99"/>
    <w:rsid w:val="00A41155"/>
    <w:rsid w:val="00A41163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85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4866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F91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41F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E7A3D"/>
    <w:rsid w:val="00CF1069"/>
    <w:rsid w:val="00CF1101"/>
    <w:rsid w:val="00CF2145"/>
    <w:rsid w:val="00CF21E9"/>
    <w:rsid w:val="00CF3081"/>
    <w:rsid w:val="00CF347B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6BC0"/>
    <w:rsid w:val="00DE73F2"/>
    <w:rsid w:val="00DE7576"/>
    <w:rsid w:val="00DE7F72"/>
    <w:rsid w:val="00DF0110"/>
    <w:rsid w:val="00DF02F2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840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748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1438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645</cp:revision>
  <cp:lastPrinted>2022-02-11T10:56:00Z</cp:lastPrinted>
  <dcterms:created xsi:type="dcterms:W3CDTF">2023-08-25T09:09:00Z</dcterms:created>
  <dcterms:modified xsi:type="dcterms:W3CDTF">2023-11-25T18:02:00Z</dcterms:modified>
</cp:coreProperties>
</file>