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4266B4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>
        <w:rPr>
          <w:b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B500FF" w14:paraId="3A824CDF" w14:textId="77777777" w:rsidTr="00D11785">
        <w:tc>
          <w:tcPr>
            <w:tcW w:w="7196" w:type="dxa"/>
          </w:tcPr>
          <w:p w14:paraId="26E08CC0" w14:textId="0D0C947F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4C778B">
              <w:rPr>
                <w:rFonts w:cstheme="minorHAnsi"/>
                <w:i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 xml:space="preserve"> obtenue.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D64DEF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B500FF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B500FF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m:oMath>
        <m:r>
          <w:rPr>
            <w:rFonts w:ascii="Cambria Math" w:hAnsi="Cambria Math"/>
            <w:u w:val="single"/>
            <w:lang w:val="fr-FR"/>
          </w:rPr>
          <m:t>×</m:t>
        </m:r>
      </m:oMath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05CC02CC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×c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000000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5A4A5B">
        <w:rPr>
          <w:rFonts w:eastAsiaTheme="minorEastAsia"/>
          <w:lang w:val="fr-FR"/>
        </w:rPr>
        <w:t xml:space="preserve"> </w:t>
      </w:r>
      <w:r w:rsidR="005A4A5B">
        <w:rPr>
          <w:rFonts w:eastAsiaTheme="minorEastAsia"/>
          <w:lang w:val="fr-FR"/>
        </w:rPr>
        <w:br/>
      </w:r>
      <w:r w:rsidR="005A4A5B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5A4A5B"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000000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3D76C1">
        <w:rPr>
          <w:rFonts w:eastAsiaTheme="minorEastAsia"/>
          <w:lang w:val="fr-FR"/>
        </w:rPr>
        <w:t xml:space="preserve"> </w:t>
      </w:r>
      <w:r w:rsidR="003D76C1">
        <w:rPr>
          <w:rFonts w:eastAsiaTheme="minorEastAsia"/>
          <w:lang w:val="fr-FR"/>
        </w:rPr>
        <w:br/>
      </w:r>
    </w:p>
    <w:p w14:paraId="52FF83DD" w14:textId="0C7990DE" w:rsidR="00025C18" w:rsidRPr="0009649D" w:rsidRDefault="00000000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553D5D">
        <w:rPr>
          <w:rFonts w:eastAsiaTheme="minorEastAsia"/>
          <w:lang w:val="fr-FR"/>
        </w:rPr>
        <w:t xml:space="preserve"> </w:t>
      </w:r>
      <w:r w:rsidR="00553D5D"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3D11B52E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lastRenderedPageBreak/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5A53BCF0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y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18a+20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-15ax</m:t>
            </m:r>
            <m:r>
              <w:rPr>
                <w:rFonts w:ascii="Cambria Math" w:hAnsi="Cambria Math"/>
                <w:highlight w:val="yellow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3a×5a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E409DE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92C4B" w14:textId="77777777" w:rsidR="009E7692" w:rsidRDefault="009E7692" w:rsidP="006B20B4">
      <w:pPr>
        <w:spacing w:line="240" w:lineRule="auto"/>
      </w:pPr>
      <w:r>
        <w:separator/>
      </w:r>
    </w:p>
  </w:endnote>
  <w:endnote w:type="continuationSeparator" w:id="0">
    <w:p w14:paraId="20B1B1AC" w14:textId="77777777" w:rsidR="009E7692" w:rsidRDefault="009E7692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0F3C0" w14:textId="77777777" w:rsidR="009E7692" w:rsidRDefault="009E7692" w:rsidP="006B20B4">
      <w:pPr>
        <w:spacing w:line="240" w:lineRule="auto"/>
      </w:pPr>
      <w:r>
        <w:separator/>
      </w:r>
    </w:p>
  </w:footnote>
  <w:footnote w:type="continuationSeparator" w:id="0">
    <w:p w14:paraId="2F565770" w14:textId="77777777" w:rsidR="009E7692" w:rsidRDefault="009E7692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E7692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00FF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16580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836</cp:revision>
  <cp:lastPrinted>2024-06-03T17:13:00Z</cp:lastPrinted>
  <dcterms:created xsi:type="dcterms:W3CDTF">2024-05-29T20:53:00Z</dcterms:created>
  <dcterms:modified xsi:type="dcterms:W3CDTF">2024-08-18T10:46:00Z</dcterms:modified>
</cp:coreProperties>
</file>