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69FFB315" w:rsidR="00FD34CC" w:rsidRPr="00A651A1" w:rsidRDefault="006A268F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0054D8BC" w14:textId="5FEBEA76" w:rsidR="0027198B" w:rsidRPr="00A651A1" w:rsidRDefault="00B473D1" w:rsidP="0027198B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8B" w:rsidRPr="00A651A1">
        <w:rPr>
          <w:rFonts w:eastAsiaTheme="minorEastAsia" w:cs="Arial"/>
          <w:b/>
          <w:color w:val="0000FF"/>
          <w:lang w:val="fr-FR"/>
        </w:rPr>
        <w:t>Définition</w:t>
      </w:r>
      <w:r w:rsidR="0027198B" w:rsidRPr="00A651A1">
        <w:rPr>
          <w:rFonts w:eastAsiaTheme="minorEastAsia" w:cs="Arial"/>
          <w:b/>
          <w:lang w:val="fr-FR"/>
        </w:rPr>
        <w:t xml:space="preserve">. </w:t>
      </w:r>
      <w:r w:rsidR="0027198B"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="0027198B" w:rsidRPr="00A651A1">
        <w:rPr>
          <w:rFonts w:eastAsiaTheme="minorEastAsia" w:cs="Arial"/>
          <w:lang w:val="fr-FR"/>
        </w:rPr>
        <w:t xml:space="preserve"> l</w:t>
      </w:r>
      <w:r w:rsidR="00AA7DE3" w:rsidRPr="00A651A1">
        <w:rPr>
          <w:rFonts w:eastAsiaTheme="minorEastAsia" w:cs="Arial"/>
          <w:lang w:val="fr-FR"/>
        </w:rPr>
        <w:t>’unique</w:t>
      </w:r>
      <w:r w:rsidR="0027198B" w:rsidRPr="00A651A1">
        <w:rPr>
          <w:rFonts w:eastAsiaTheme="minorEastAsia" w:cs="Arial"/>
          <w:lang w:val="fr-FR"/>
        </w:rPr>
        <w:t xml:space="preserve">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.  </w:t>
      </w:r>
      <w:r w:rsidR="00393EB2" w:rsidRPr="00A651A1">
        <w:rPr>
          <w:rFonts w:eastAsiaTheme="minorEastAsia" w:cs="Arial"/>
          <w:lang w:val="fr-FR"/>
        </w:rPr>
        <w:br/>
      </w:r>
      <w:r w:rsidR="0027198B" w:rsidRPr="00A651A1">
        <w:rPr>
          <w:rFonts w:eastAsiaTheme="minorEastAsia" w:cs="Arial"/>
          <w:lang w:val="fr-FR"/>
        </w:rPr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 sont des nombres réels)</w:t>
      </w:r>
    </w:p>
    <w:p w14:paraId="57796009" w14:textId="65EF13F8" w:rsidR="003C3930" w:rsidRPr="00A651A1" w:rsidRDefault="003C3930" w:rsidP="00F778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1ADD3A84" w14:textId="77777777" w:rsidR="004F2CD7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14FB1BF" w14:textId="12C0BB93" w:rsidR="002D4353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="00B473D1"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4F7218B0" w14:textId="0BFEE64D" w:rsidR="002D4353" w:rsidRPr="00A651A1" w:rsidRDefault="002D4353" w:rsidP="00F778F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4B433CB6" w14:textId="027A7845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5A5173A0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A651A1">
        <w:rPr>
          <w:rFonts w:eastAsiaTheme="minorEastAsia" w:cs="Arial"/>
          <w:i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  <w:r w:rsidR="00E67FFA" w:rsidRPr="00A651A1">
        <w:rPr>
          <w:rFonts w:eastAsiaTheme="minorEastAsia" w:cs="Arial"/>
          <w:lang w:val="fr-FR"/>
        </w:rPr>
        <w:br/>
      </w:r>
      <w:r w:rsidR="00533536" w:rsidRPr="00A651A1">
        <w:rPr>
          <w:rFonts w:eastAsiaTheme="minorEastAsia" w:cstheme="minorHAnsi"/>
          <w:lang w:val="fr-FR"/>
        </w:rPr>
        <w:t xml:space="preserve">• </w:t>
      </w:r>
      <w:r w:rsidR="00E67FFA" w:rsidRPr="00A651A1">
        <w:rPr>
          <w:rFonts w:eastAsiaTheme="minorEastAsia" w:cs="Arial"/>
          <w:lang w:val="fr-FR"/>
        </w:rPr>
        <w:t>On représente un vecteur par une flèche.</w:t>
      </w:r>
    </w:p>
    <w:p w14:paraId="1681CC24" w14:textId="77777777" w:rsidR="002D74AC" w:rsidRPr="00A651A1" w:rsidRDefault="002D74AC" w:rsidP="00552515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76F9733" w14:textId="611E5ED3" w:rsidR="00552515" w:rsidRPr="00A651A1" w:rsidRDefault="002D74AC" w:rsidP="00CA77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="00374491" w:rsidRPr="00A651A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="00533536" w:rsidRPr="00A651A1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9563CC" w:rsidRPr="00A651A1">
        <w:rPr>
          <w:rFonts w:eastAsiaTheme="minorEastAsia" w:cstheme="minorHAnsi"/>
          <w:lang w:val="fr-FR"/>
        </w:rPr>
        <w:t xml:space="preserve">dans un repère </w:t>
      </w:r>
      <w:r w:rsidR="00533536" w:rsidRPr="00A651A1">
        <w:rPr>
          <w:rFonts w:eastAsiaTheme="minorEastAsia" w:cstheme="minorHAnsi"/>
          <w:lang w:val="fr-FR"/>
        </w:rPr>
        <w:t xml:space="preserve">: </w:t>
      </w:r>
      <w:r w:rsidR="00533536" w:rsidRPr="00A651A1">
        <w:rPr>
          <w:rFonts w:eastAsiaTheme="minorEastAsia" w:cstheme="minorHAnsi"/>
          <w:lang w:val="fr-FR"/>
        </w:rPr>
        <w:br/>
        <w:t xml:space="preserve">• On </w:t>
      </w:r>
      <w:r w:rsidR="00A64E98" w:rsidRPr="00A651A1">
        <w:rPr>
          <w:rFonts w:eastAsiaTheme="minorEastAsia" w:cstheme="minorHAnsi"/>
          <w:lang w:val="fr-FR"/>
        </w:rPr>
        <w:t>mesure l</w:t>
      </w:r>
      <w:r w:rsidR="00FD50FB" w:rsidRPr="00A651A1">
        <w:rPr>
          <w:rFonts w:eastAsiaTheme="minorEastAsia" w:cstheme="minorHAnsi"/>
          <w:lang w:val="fr-FR"/>
        </w:rPr>
        <w:t>’é</w:t>
      </w:r>
      <w:r w:rsidR="00347D6F" w:rsidRPr="00A651A1">
        <w:rPr>
          <w:rFonts w:eastAsiaTheme="minorEastAsia" w:cstheme="minorHAnsi"/>
          <w:lang w:val="fr-FR"/>
        </w:rPr>
        <w:t xml:space="preserve">tendue </w:t>
      </w:r>
      <w:r w:rsidR="00A64E98" w:rsidRPr="00A651A1">
        <w:rPr>
          <w:rFonts w:eastAsiaTheme="minorEastAsia" w:cstheme="minorHAnsi"/>
          <w:lang w:val="fr-FR"/>
        </w:rPr>
        <w:t>horizontal</w:t>
      </w:r>
      <w:r w:rsidR="00347D6F" w:rsidRPr="00A651A1">
        <w:rPr>
          <w:rFonts w:eastAsiaTheme="minorEastAsia" w:cstheme="minorHAnsi"/>
          <w:lang w:val="fr-FR"/>
        </w:rPr>
        <w:t>e</w:t>
      </w:r>
      <w:r w:rsidR="00CA778E" w:rsidRPr="00A651A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A64E98" w:rsidRPr="00A651A1">
        <w:rPr>
          <w:rFonts w:eastAsiaTheme="minorEastAsia" w:cstheme="minorHAnsi"/>
          <w:lang w:val="fr-FR"/>
        </w:rPr>
        <w:t xml:space="preserve"> de la flèche, </w:t>
      </w:r>
      <w:r w:rsidR="00A64E98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A64E98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>si la</w:t>
      </w:r>
      <w:r w:rsidR="00347D6F" w:rsidRPr="00A651A1">
        <w:rPr>
          <w:rFonts w:eastAsiaTheme="minorEastAsia" w:cstheme="minorHAnsi"/>
          <w:lang w:val="fr-FR"/>
        </w:rPr>
        <w:t xml:space="preserve"> flèche </w:t>
      </w:r>
      <w:r w:rsidR="004170BD" w:rsidRPr="00A651A1">
        <w:rPr>
          <w:rFonts w:eastAsiaTheme="minorEastAsia" w:cstheme="minorHAnsi"/>
          <w:lang w:val="fr-FR"/>
        </w:rPr>
        <w:t>pointe</w:t>
      </w:r>
      <w:r w:rsidR="00347D6F" w:rsidRPr="00A651A1">
        <w:rPr>
          <w:rFonts w:eastAsiaTheme="minorEastAsia" w:cstheme="minorHAnsi"/>
          <w:lang w:val="fr-FR"/>
        </w:rPr>
        <w:t xml:space="preserve"> vers la </w:t>
      </w:r>
      <w:r w:rsidR="00A64E98" w:rsidRPr="00A651A1">
        <w:rPr>
          <w:rFonts w:eastAsiaTheme="minorEastAsia" w:cstheme="minorHAnsi"/>
          <w:color w:val="008000"/>
          <w:lang w:val="fr-FR"/>
        </w:rPr>
        <w:t>droite</w:t>
      </w:r>
      <w:r w:rsidR="00A64E98" w:rsidRPr="00A651A1">
        <w:rPr>
          <w:rFonts w:eastAsiaTheme="minorEastAsia" w:cstheme="minorHAnsi"/>
          <w:lang w:val="fr-FR"/>
        </w:rPr>
        <w:t xml:space="preserve">, </w:t>
      </w:r>
      <w:r w:rsidR="00A64E98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A64E98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 xml:space="preserve">si vers la </w:t>
      </w:r>
      <w:r w:rsidR="00A64E98" w:rsidRPr="00A651A1">
        <w:rPr>
          <w:rFonts w:eastAsiaTheme="minorEastAsia" w:cstheme="minorHAnsi"/>
          <w:color w:val="FF0000"/>
          <w:lang w:val="fr-FR"/>
        </w:rPr>
        <w:t>gauche</w:t>
      </w:r>
      <w:r w:rsidR="00A64E98" w:rsidRPr="00A651A1">
        <w:rPr>
          <w:rFonts w:eastAsiaTheme="minorEastAsia" w:cstheme="minorHAnsi"/>
          <w:lang w:val="fr-FR"/>
        </w:rPr>
        <w:t>.</w:t>
      </w:r>
      <w:r w:rsidR="00A64E98" w:rsidRPr="00A651A1">
        <w:rPr>
          <w:rFonts w:eastAsiaTheme="minorEastAsia" w:cs="Arial"/>
          <w:lang w:val="fr-FR"/>
        </w:rPr>
        <w:br/>
      </w:r>
      <w:r w:rsidR="00A64E98" w:rsidRPr="00A651A1">
        <w:rPr>
          <w:rFonts w:eastAsiaTheme="minorEastAsia" w:cstheme="minorHAnsi"/>
          <w:lang w:val="fr-FR"/>
        </w:rPr>
        <w:t xml:space="preserve">• On mesure </w:t>
      </w:r>
      <w:r w:rsidR="00347D6F" w:rsidRPr="00A651A1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de la flèche, </w:t>
      </w:r>
      <w:r w:rsidR="005E48B7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5E48B7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</w:t>
      </w:r>
      <w:r w:rsidR="00347D6F" w:rsidRPr="00A651A1">
        <w:rPr>
          <w:rFonts w:eastAsiaTheme="minorEastAsia" w:cstheme="minorHAnsi"/>
          <w:lang w:val="fr-FR"/>
        </w:rPr>
        <w:t xml:space="preserve">la flèche </w:t>
      </w:r>
      <w:r w:rsidR="004170BD" w:rsidRPr="00A651A1">
        <w:rPr>
          <w:rFonts w:eastAsiaTheme="minorEastAsia" w:cstheme="minorHAnsi"/>
          <w:lang w:val="fr-FR"/>
        </w:rPr>
        <w:t xml:space="preserve">pointe </w:t>
      </w:r>
      <w:r w:rsidR="005E48B7" w:rsidRPr="00A651A1">
        <w:rPr>
          <w:rFonts w:eastAsiaTheme="minorEastAsia" w:cstheme="minorHAnsi"/>
          <w:lang w:val="fr-FR"/>
        </w:rPr>
        <w:t xml:space="preserve">vers le </w:t>
      </w:r>
      <w:r w:rsidR="005E48B7" w:rsidRPr="00A651A1">
        <w:rPr>
          <w:rFonts w:eastAsiaTheme="minorEastAsia" w:cstheme="minorHAnsi"/>
          <w:color w:val="008000"/>
          <w:lang w:val="fr-FR"/>
        </w:rPr>
        <w:t>haut</w:t>
      </w:r>
      <w:r w:rsidR="005E48B7" w:rsidRPr="00A651A1">
        <w:rPr>
          <w:rFonts w:eastAsiaTheme="minorEastAsia" w:cstheme="minorHAnsi"/>
          <w:lang w:val="fr-FR"/>
        </w:rPr>
        <w:t xml:space="preserve">, </w:t>
      </w:r>
      <w:r w:rsidR="005E48B7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5E48B7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vers le </w:t>
      </w:r>
      <w:r w:rsidR="005E48B7" w:rsidRPr="00A651A1">
        <w:rPr>
          <w:rFonts w:eastAsiaTheme="minorEastAsia" w:cstheme="minorHAnsi"/>
          <w:color w:val="FF0000"/>
          <w:lang w:val="fr-FR"/>
        </w:rPr>
        <w:t>bas</w:t>
      </w:r>
      <w:r w:rsidR="005E48B7" w:rsidRPr="00A651A1">
        <w:rPr>
          <w:rFonts w:eastAsiaTheme="minorEastAsia" w:cstheme="minorHAnsi"/>
          <w:lang w:val="fr-FR"/>
        </w:rPr>
        <w:t>.</w:t>
      </w:r>
      <w:r w:rsidR="00CA778E" w:rsidRPr="00A651A1">
        <w:rPr>
          <w:rFonts w:eastAsiaTheme="minorEastAsia" w:cstheme="minorHAnsi"/>
          <w:lang w:val="fr-FR"/>
        </w:rPr>
        <w:br/>
        <w:t>• On écri</w:t>
      </w:r>
      <w:r w:rsidR="00A351B0" w:rsidRPr="00A651A1">
        <w:rPr>
          <w:rFonts w:eastAsiaTheme="minorEastAsia" w:cstheme="minorHAnsi"/>
          <w:lang w:val="fr-FR"/>
        </w:rPr>
        <w:t>t</w:t>
      </w:r>
      <w:r w:rsidR="00967118" w:rsidRPr="00A651A1">
        <w:rPr>
          <w:rFonts w:eastAsiaTheme="minorEastAsia" w:cstheme="minorHAnsi"/>
          <w:lang w:val="fr-FR"/>
        </w:rPr>
        <w:t> :</w:t>
      </w:r>
      <w:r w:rsidR="00CA778E" w:rsidRPr="00A651A1">
        <w:rPr>
          <w:rFonts w:eastAsiaTheme="minorEastAsia" w:cstheme="minorHAnsi"/>
          <w:lang w:val="fr-FR"/>
        </w:rPr>
        <w:t xml:space="preserve"> </w:t>
      </w:r>
      <w:r w:rsidR="00967118"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63C9CC3C" w14:textId="3D1A3098" w:rsidR="003A30EF" w:rsidRPr="00A651A1" w:rsidRDefault="009563CC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CB2E" w14:textId="54030CE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  <w:r w:rsidR="00D61233" w:rsidRPr="00A651A1">
        <w:rPr>
          <w:rFonts w:eastAsiaTheme="minorEastAsia" w:cs="Arial"/>
          <w:lang w:val="fr-FR"/>
        </w:rPr>
        <w:t xml:space="preserve">Lire </w:t>
      </w:r>
      <w:r w:rsidR="003B0289" w:rsidRPr="00A651A1">
        <w:rPr>
          <w:rFonts w:eastAsiaTheme="minorEastAsia" w:cs="Arial"/>
          <w:lang w:val="fr-FR"/>
        </w:rPr>
        <w:t xml:space="preserve">graphiquement </w:t>
      </w:r>
      <w:r w:rsidR="00D61233" w:rsidRPr="00A651A1">
        <w:rPr>
          <w:rFonts w:eastAsiaTheme="minorEastAsia" w:cs="Arial"/>
          <w:lang w:val="fr-FR"/>
        </w:rPr>
        <w:t>les vecteurs représentés</w:t>
      </w:r>
      <w:r w:rsidRPr="00A651A1">
        <w:rPr>
          <w:rFonts w:eastAsiaTheme="minorEastAsia" w:cs="Arial"/>
          <w:lang w:val="fr-FR"/>
        </w:rPr>
        <w:t>.</w:t>
      </w:r>
    </w:p>
    <w:p w14:paraId="0D1B6BFF" w14:textId="1AAB4A44" w:rsidR="00AA6B3E" w:rsidRPr="00A651A1" w:rsidRDefault="00000000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A30EF" w:rsidRPr="00A651A1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3D66D3B5" w14:textId="4A22ACDE" w:rsidR="003A30EF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0157E2CF" w14:textId="77777777" w:rsidR="00770FAD" w:rsidRPr="00A651A1" w:rsidRDefault="00770FAD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5400B521" w14:textId="1D6B7484" w:rsidR="000220F7" w:rsidRPr="00A651A1" w:rsidRDefault="00305768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47168D8E" w14:textId="7717C18D" w:rsidR="00305768" w:rsidRPr="00A651A1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54CFAC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Default="00305768" w:rsidP="0030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305768">
        <w:rPr>
          <w:rFonts w:eastAsiaTheme="minorEastAsia" w:cs="Arial"/>
          <w:b/>
          <w:color w:val="0000FF"/>
          <w:lang w:val="fr-FR"/>
        </w:rPr>
        <w:t>Définition</w:t>
      </w:r>
      <w:r>
        <w:rPr>
          <w:rFonts w:eastAsiaTheme="minorEastAsia" w:cs="Arial"/>
          <w:lang w:val="fr-FR"/>
        </w:rPr>
        <w:t xml:space="preserve">.  </w:t>
      </w:r>
      <w:r w:rsidR="009E7442">
        <w:rPr>
          <w:rFonts w:eastAsiaTheme="minorEastAsia" w:cs="Arial"/>
          <w:lang w:val="fr-FR"/>
        </w:rPr>
        <w:t xml:space="preserve">Le </w:t>
      </w:r>
      <w:r w:rsidRPr="00305768">
        <w:rPr>
          <w:rFonts w:eastAsiaTheme="minorEastAsia" w:cs="Arial"/>
          <w:b/>
          <w:lang w:val="fr-FR"/>
        </w:rPr>
        <w:t>vecteur nul</w:t>
      </w:r>
      <w:r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9E7442">
        <w:rPr>
          <w:rFonts w:eastAsiaTheme="minorEastAsia" w:cs="Arial"/>
          <w:lang w:val="fr-FR"/>
        </w:rPr>
        <w:t xml:space="preserve">est défini </w:t>
      </w:r>
      <w:r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63B98957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820DB8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820DB8" w:rsidRPr="00A651A1">
        <w:rPr>
          <w:rFonts w:eastAsiaTheme="minorEastAsia" w:cs="Arial"/>
          <w:lang w:val="fr-FR"/>
        </w:rPr>
        <w:t xml:space="preserve"> un </w:t>
      </w:r>
      <w:r w:rsidR="00820DB8" w:rsidRPr="00A651A1">
        <w:rPr>
          <w:rFonts w:eastAsiaTheme="minorEastAsia" w:cs="Arial"/>
          <w:i/>
          <w:lang w:val="fr-FR"/>
        </w:rPr>
        <w:t>vecteur</w:t>
      </w:r>
      <w:r w:rsidR="00820DB8" w:rsidRPr="00A651A1">
        <w:rPr>
          <w:rFonts w:eastAsiaTheme="minorEastAsia" w:cs="Arial"/>
          <w:lang w:val="fr-FR"/>
        </w:rPr>
        <w:t xml:space="preserve">.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820DB8" w:rsidRPr="00393735">
        <w:rPr>
          <w:rFonts w:eastAsiaTheme="minorEastAsia" w:cs="Arial"/>
          <w:lang w:val="fr-FR"/>
        </w:rPr>
        <w:t xml:space="preserve">Pour tout </w:t>
      </w:r>
      <w:r w:rsidR="00820DB8" w:rsidRPr="00393735">
        <w:rPr>
          <w:rFonts w:eastAsiaTheme="minorEastAsia" w:cs="Arial"/>
          <w:i/>
          <w:lang w:val="fr-FR"/>
        </w:rPr>
        <w:t xml:space="preserve">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="00820DB8" w:rsidRPr="00393735">
        <w:rPr>
          <w:rFonts w:eastAsiaTheme="minorEastAsia" w:cs="Arial"/>
          <w:lang w:val="fr-FR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+x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+y</m:t>
            </m:r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438091B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l’image d’un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> 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6A329F17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7C2753FA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5A3AC2" w:rsidRPr="00A651A1">
        <w:rPr>
          <w:rFonts w:eastAsiaTheme="minorEastAsia" w:cs="Arial"/>
          <w:lang w:val="fr-FR"/>
        </w:rPr>
        <w:t xml:space="preserve"> par le calcul</w:t>
      </w:r>
      <w:r w:rsidRPr="00A651A1">
        <w:rPr>
          <w:rFonts w:eastAsiaTheme="minorEastAsia" w:cs="Arial"/>
          <w:lang w:val="fr-FR"/>
        </w:rPr>
        <w:t> 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7E4C00FF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>Additionner des vecteurs, c’est composer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74579927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A651A1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77777777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3F054472" w:rsidR="00020D4C" w:rsidRPr="00A651A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5382A981" w14:textId="77777777" w:rsidR="000D7380" w:rsidRPr="00A651A1" w:rsidRDefault="000D7380" w:rsidP="00020D4C">
      <w:pPr>
        <w:pStyle w:val="Paragraphedeliste"/>
        <w:ind w:left="0"/>
        <w:rPr>
          <w:rFonts w:eastAsiaTheme="minorEastAsia" w:cs="Arial"/>
          <w:u w:val="double"/>
          <w:lang w:val="fr-FR"/>
        </w:rPr>
      </w:pPr>
    </w:p>
    <w:p w14:paraId="3E9BB729" w14:textId="2E190399" w:rsidR="00422732" w:rsidRDefault="00422732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7D8799BC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665FB063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66AA0EFB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53B219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2EBCA4A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5DAEC28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36442A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BB85321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8835953" w14:textId="10ABDA61" w:rsidR="00597111" w:rsidRPr="00A651A1" w:rsidRDefault="00B7795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4384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5C8C68C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77777777" w:rsidR="00E91F27" w:rsidRDefault="00E91F27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A4D9BD8" w14:textId="77777777" w:rsidR="006608D1" w:rsidRDefault="006608D1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6C0B09C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="00A86699" w:rsidRPr="00642EA4">
        <w:rPr>
          <w:rFonts w:eastAsiaTheme="minorEastAsia"/>
          <w:noProof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870FEB">
        <w:rPr>
          <w:rFonts w:eastAsiaTheme="minorEastAsia" w:cstheme="minorHAnsi"/>
          <w:lang w:val="fr-FR"/>
        </w:rPr>
        <w:t xml:space="preserve"> </w:t>
      </w:r>
      <w:r w:rsidR="00870FEB">
        <w:rPr>
          <w:rFonts w:eastAsiaTheme="minorEastAsia" w:cs="Arial"/>
          <w:b/>
          <w:lang w:val="fr-FR"/>
        </w:rPr>
        <w:t xml:space="preserve">Relation de </w:t>
      </w:r>
      <w:r w:rsidR="00870FEB" w:rsidRPr="00052207">
        <w:rPr>
          <w:rFonts w:eastAsiaTheme="minorEastAsia" w:cs="Arial"/>
          <w:b/>
          <w:lang w:val="fr-FR"/>
        </w:rPr>
        <w:t>Chasles</w:t>
      </w:r>
      <w:r w:rsidR="00870FEB">
        <w:rPr>
          <w:rFonts w:eastAsiaTheme="minorEastAsia" w:cs="Arial"/>
          <w:b/>
          <w:lang w:val="fr-FR"/>
        </w:rPr>
        <w:t> </w:t>
      </w:r>
      <w:r w:rsidR="00870FEB">
        <w:rPr>
          <w:rFonts w:eastAsiaTheme="minorEastAsia" w:cs="Arial"/>
          <w:lang w:val="fr-FR"/>
        </w:rPr>
        <w:t>:</w:t>
      </w:r>
      <w:r w:rsidR="00870FEB">
        <w:rPr>
          <w:rFonts w:eastAsiaTheme="minorEastAsia" w:cs="Arial"/>
          <w:lang w:val="fr-FR"/>
        </w:rPr>
        <w:tab/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</w:p>
    <w:p w14:paraId="62261394" w14:textId="7329ECAC" w:rsidR="00E60922" w:rsidRDefault="0035315E" w:rsidP="00E60922">
      <w:pPr>
        <w:pStyle w:val="Paragraphedeliste"/>
        <w:ind w:left="0"/>
        <w:rPr>
          <w:rFonts w:eastAsiaTheme="minorEastAsia" w:cs="Arial"/>
          <w:color w:val="FF0000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Il faut aussi savoir </w:t>
      </w:r>
      <w:r w:rsidR="00D31C00">
        <w:rPr>
          <w:rFonts w:eastAsiaTheme="minorEastAsia" w:cstheme="minorHAnsi"/>
          <w:lang w:val="fr-FR"/>
        </w:rPr>
        <w:t xml:space="preserve">appliquer la relation de </w:t>
      </w:r>
      <w:r>
        <w:rPr>
          <w:rFonts w:eastAsiaTheme="minorEastAsia" w:cstheme="minorHAnsi"/>
          <w:lang w:val="fr-FR"/>
        </w:rPr>
        <w:t xml:space="preserve">Chasles dans l’autre sens :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C24965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0CD9ED7C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273DC2C" w:rsidR="000E4C94" w:rsidRDefault="00743E9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D2F2165" wp14:editId="54771408">
            <wp:simplePos x="0" y="0"/>
            <wp:positionH relativeFrom="column">
              <wp:posOffset>3581262</wp:posOffset>
            </wp:positionH>
            <wp:positionV relativeFrom="paragraph">
              <wp:posOffset>67392</wp:posOffset>
            </wp:positionV>
            <wp:extent cx="335026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60492DEE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08501D71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a)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  <w:t>b)</w:t>
      </w:r>
    </w:p>
    <w:p w14:paraId="43CC3FDA" w14:textId="4F2BD505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d</w:t>
      </w:r>
      <w:r w:rsidRPr="00743E9E">
        <w:rPr>
          <w:rFonts w:eastAsiaTheme="minorEastAsia" w:cs="Arial"/>
          <w:lang w:val="fr-FR"/>
        </w:rPr>
        <w:t>)</w:t>
      </w:r>
    </w:p>
    <w:p w14:paraId="70DD6FE4" w14:textId="5F980901" w:rsidR="00265E7D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e)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f</w:t>
      </w:r>
      <w:r w:rsidRPr="00743E9E">
        <w:rPr>
          <w:rFonts w:eastAsiaTheme="minorEastAsia" w:cs="Arial"/>
          <w:lang w:val="fr-FR"/>
        </w:rPr>
        <w:t>)</w:t>
      </w: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P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lastRenderedPageBreak/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53A78C1B" w14:textId="6FC3848B" w:rsidR="00986287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bdr w:val="single" w:sz="4" w:space="0" w:color="auto"/>
            <w:lang w:val="fr-FR"/>
          </w:rPr>
          <m:t>5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 </m:t>
        </m:r>
      </m:oMath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w:r w:rsidR="002B3882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CAC596E" w14:textId="761985C4" w:rsidR="002B3882" w:rsidRPr="00624052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Rappel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ED424F">
        <w:rPr>
          <w:rFonts w:eastAsiaTheme="minorEastAsia" w:cs="Arial"/>
          <w:b/>
          <w:lang w:val="fr-FR"/>
        </w:rPr>
        <w:t>longueur d</w:t>
      </w:r>
      <w:r>
        <w:rPr>
          <w:rFonts w:eastAsiaTheme="minorEastAsia" w:cs="Arial"/>
          <w:b/>
          <w:lang w:val="fr-FR"/>
        </w:rPr>
        <w:t>’un segment</w:t>
      </w:r>
      <w:r w:rsidRPr="00ED424F">
        <w:rPr>
          <w:rFonts w:eastAsiaTheme="minorEastAsia" w:cs="Arial"/>
          <w:b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D424F">
        <w:rPr>
          <w:rFonts w:eastAsiaTheme="minorEastAsia" w:cs="Arial"/>
          <w:lang w:val="fr-FR"/>
        </w:rPr>
        <w:t xml:space="preserve"> est</w:t>
      </w:r>
      <w:r w:rsidR="00624052">
        <w:rPr>
          <w:rFonts w:eastAsiaTheme="minorEastAsia" w:cs="Arial"/>
          <w:lang w:val="fr-FR"/>
        </w:rPr>
        <w:t xml:space="preserve"> : </w:t>
      </w:r>
      <w:r w:rsidR="00624052">
        <w:rPr>
          <w:rFonts w:eastAsiaTheme="minorEastAsia" w:cs="Arial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="00624052" w:rsidRPr="00624052">
        <w:rPr>
          <w:rFonts w:eastAsiaTheme="minorEastAsia" w:cs="Arial"/>
          <w:lang w:val="fr-FR"/>
        </w:rPr>
        <w:t xml:space="preserve"> </w:t>
      </w:r>
    </w:p>
    <w:p w14:paraId="0DE0CF3C" w14:textId="77777777" w:rsidR="00A762E0" w:rsidRPr="00682C8A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71199F6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40F25CB6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01F6F67A" w14:textId="77777777" w:rsidR="00270036" w:rsidRPr="00986287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7D8CEC1A" w14:textId="77777777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C24965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…</w:t>
            </w: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F25D0E">
              <w:rPr>
                <w:rFonts w:eastAsiaTheme="minorEastAsia" w:cstheme="minorHAnsi"/>
                <w:i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égalité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F25D0E">
              <w:rPr>
                <w:rFonts w:eastAsiaTheme="minorEastAsia" w:cstheme="minorHAnsi"/>
                <w:i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égalités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6DAFB3EA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FF0000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0244A23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mais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</w:p>
          <w:p w14:paraId="1E10AECB" w14:textId="77777777" w:rsidR="00520CBA" w:rsidRPr="00A25E11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A5A58E5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 Tester les égalités suivantes :</w:t>
      </w:r>
    </w:p>
    <w:p w14:paraId="0ABF9C61" w14:textId="77777777" w:rsidR="00520CBA" w:rsidRDefault="00000000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20CBA" w:rsidRPr="00C24965" w14:paraId="15B8061F" w14:textId="77777777" w:rsidTr="0079217B">
        <w:tc>
          <w:tcPr>
            <w:tcW w:w="5303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note les coordonnées du point cherché.</w:t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747D5FD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t>…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F25D0E">
              <w:rPr>
                <w:rFonts w:eastAsiaTheme="minorEastAsia" w:cstheme="minorHAnsi"/>
                <w:i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 xml:space="preserve">équation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F25D0E">
              <w:rPr>
                <w:rFonts w:eastAsiaTheme="minorEastAsia" w:cstheme="minorHAnsi"/>
                <w:i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 xml:space="preserve">équation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peut regrouper les solutions et trouver le(s) point(s) cherché(s).</w:t>
            </w:r>
          </w:p>
        </w:tc>
        <w:tc>
          <w:tcPr>
            <w:tcW w:w="5303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5D963050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On note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</w:p>
          <w:p w14:paraId="65C84C25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x+2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3y=3+15</m:t>
                      </m:r>
                    </m:e>
                  </m:eqArr>
                </m:e>
              </m:d>
            </m:oMath>
          </w:p>
          <w:p w14:paraId="501E1489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x=1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136822B4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270036">
        <w:rPr>
          <w:rFonts w:eastAsiaTheme="minorEastAsia" w:cs="Arial"/>
          <w:lang w:val="fr-FR"/>
        </w:rPr>
        <w:t>:</w:t>
      </w:r>
    </w:p>
    <w:p w14:paraId="38D469C1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77777777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3CE7A1BA" w:rsidR="00520CBA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77F72B9A">
            <wp:simplePos x="0" y="0"/>
            <wp:positionH relativeFrom="column">
              <wp:posOffset>4747564</wp:posOffset>
            </wp:positionH>
            <wp:positionV relativeFrom="paragraph">
              <wp:posOffset>128546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 xml:space="preserve">Traduire </w:t>
      </w:r>
      <w:r w:rsidRPr="00333BD4">
        <w:rPr>
          <w:rFonts w:eastAsiaTheme="minorEastAsia" w:cs="Arial"/>
          <w:b/>
          <w:u w:val="single"/>
          <w:lang w:val="fr-FR"/>
        </w:rPr>
        <w:t>vectoriellement le milieu d’un segment</w:t>
      </w:r>
      <w:r>
        <w:rPr>
          <w:rFonts w:eastAsiaTheme="minorEastAsia" w:cs="Arial"/>
          <w:b/>
          <w:u w:val="single"/>
          <w:lang w:val="fr-FR"/>
        </w:rPr>
        <w:t xml:space="preserve"> ou le symétrique par rapport à un point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77777777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est le symétrique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w:br/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MB</m:t>
            </m:r>
          </m:e>
        </m:acc>
      </m:oMath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</w:p>
    <w:p w14:paraId="2CCB765E" w14:textId="4561979B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77777777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par rapport au point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</w:p>
    <w:p w14:paraId="5686A152" w14:textId="5F7005FB" w:rsidR="009671A5" w:rsidRPr="00E13BED" w:rsidRDefault="009671A5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x;y</m:t>
            </m:r>
          </m:e>
        </m:d>
      </m:oMath>
      <w:r>
        <w:rPr>
          <w:rFonts w:eastAsiaTheme="minorEastAsia" w:cs="Arial"/>
          <w:lang w:val="fr-FR"/>
        </w:rPr>
        <w:t xml:space="preserve"> les coordonnées du point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B81E29">
        <w:rPr>
          <w:rFonts w:eastAsiaTheme="minorEastAsia" w:cs="Arial"/>
          <w:lang w:val="fr-FR"/>
        </w:rPr>
        <w:t xml:space="preserve"> cherché</w:t>
      </w:r>
      <w:r>
        <w:rPr>
          <w:rFonts w:eastAsiaTheme="minorEastAsia" w:cs="Arial"/>
          <w:lang w:val="fr-FR"/>
        </w:rPr>
        <w:t>.</w:t>
      </w:r>
      <w:r w:rsidR="003C2A5C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'</m:t>
                </m:r>
              </m:sup>
            </m:sSup>
          </m:e>
        </m:acc>
      </m:oMath>
      <w:r>
        <w:rPr>
          <w:rFonts w:eastAsiaTheme="minorEastAsia" w:cs="Arial"/>
          <w:lang w:val="fr-FR"/>
        </w:rPr>
        <w:t xml:space="preserve"> </w:t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7+5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-5=x+2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12=y-7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-5-2=x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12+7=y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19=y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w:r w:rsidR="003C2A5C">
        <w:rPr>
          <w:rFonts w:eastAsiaTheme="minorEastAsia" w:cs="Arial"/>
          <w:lang w:val="fr-FR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77777777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28A8A271" w14:textId="77777777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91B0E8" w14:textId="6E9387BE" w:rsidR="000E4C94" w:rsidRPr="001A5368" w:rsidRDefault="004B1F31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lastRenderedPageBreak/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748445C5" w:rsidR="005E191C" w:rsidRDefault="000135B7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135B7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D239FD1" wp14:editId="059E2B0E">
            <wp:simplePos x="0" y="0"/>
            <wp:positionH relativeFrom="column">
              <wp:posOffset>5538083</wp:posOffset>
            </wp:positionH>
            <wp:positionV relativeFrom="paragraph">
              <wp:posOffset>-322773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1C"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="005E191C"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5E191C" w:rsidRPr="005E191C">
        <w:rPr>
          <w:rFonts w:eastAsiaTheme="minorEastAsia" w:cs="Arial"/>
          <w:lang w:val="fr-FR"/>
        </w:rPr>
        <w:t xml:space="preserve"> est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="005E191C"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et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42380483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029B59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est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77777777" w:rsidR="00857E1F" w:rsidRPr="00750150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3865E1CD" w14:textId="15E4EB17" w:rsidR="00857E1F" w:rsidRPr="00894546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  <w:r>
        <w:rPr>
          <w:rFonts w:eastAsiaTheme="minorEastAsia" w:cs="Arial"/>
          <w:lang w:val="fr-FR"/>
        </w:rPr>
        <w:t>.</w:t>
      </w:r>
    </w:p>
    <w:p w14:paraId="08606424" w14:textId="246522DB" w:rsidR="00857E1F" w:rsidRDefault="00857E1F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1BA27788" w14:textId="77777777" w:rsidR="00520CBA" w:rsidRDefault="00520CBA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sectPr w:rsidR="00520CBA" w:rsidSect="001048F3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5D3DB" w14:textId="77777777" w:rsidR="00F2433D" w:rsidRDefault="00F2433D" w:rsidP="00405DCC">
      <w:pPr>
        <w:spacing w:line="240" w:lineRule="auto"/>
      </w:pPr>
      <w:r>
        <w:separator/>
      </w:r>
    </w:p>
  </w:endnote>
  <w:endnote w:type="continuationSeparator" w:id="0">
    <w:p w14:paraId="2481780F" w14:textId="77777777" w:rsidR="00F2433D" w:rsidRDefault="00F2433D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093B4" w14:textId="77777777" w:rsidR="00F2433D" w:rsidRDefault="00F2433D" w:rsidP="00405DCC">
      <w:pPr>
        <w:spacing w:line="240" w:lineRule="auto"/>
      </w:pPr>
      <w:r>
        <w:separator/>
      </w:r>
    </w:p>
  </w:footnote>
  <w:footnote w:type="continuationSeparator" w:id="0">
    <w:p w14:paraId="2CD83B91" w14:textId="77777777" w:rsidR="00F2433D" w:rsidRDefault="00F2433D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r w:rsidRPr="00405DCC">
      <w:rPr>
        <w:b/>
      </w:rPr>
      <w:t xml:space="preserve">Vecteurs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7635"/>
    <w:rsid w:val="002A26E0"/>
    <w:rsid w:val="002A3A2B"/>
    <w:rsid w:val="002A63E1"/>
    <w:rsid w:val="002A7664"/>
    <w:rsid w:val="002A767E"/>
    <w:rsid w:val="002B10F2"/>
    <w:rsid w:val="002B3882"/>
    <w:rsid w:val="002B56C9"/>
    <w:rsid w:val="002B59C9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3C17"/>
    <w:rsid w:val="005E4621"/>
    <w:rsid w:val="005E48B7"/>
    <w:rsid w:val="005F233E"/>
    <w:rsid w:val="005F57FB"/>
    <w:rsid w:val="005F7901"/>
    <w:rsid w:val="00602A5D"/>
    <w:rsid w:val="00602E23"/>
    <w:rsid w:val="00603002"/>
    <w:rsid w:val="0060452D"/>
    <w:rsid w:val="006047A6"/>
    <w:rsid w:val="006061FC"/>
    <w:rsid w:val="00607C83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E14"/>
    <w:rsid w:val="00703EE5"/>
    <w:rsid w:val="00707EDE"/>
    <w:rsid w:val="0071172E"/>
    <w:rsid w:val="00711DD0"/>
    <w:rsid w:val="0071274B"/>
    <w:rsid w:val="00713A4C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BBB"/>
    <w:rsid w:val="0096257D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4345"/>
    <w:rsid w:val="00AE528C"/>
    <w:rsid w:val="00AF0220"/>
    <w:rsid w:val="00AF05C1"/>
    <w:rsid w:val="00AF0AD8"/>
    <w:rsid w:val="00AF2F10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3349"/>
    <w:rsid w:val="00EC4116"/>
    <w:rsid w:val="00EC4613"/>
    <w:rsid w:val="00EC544E"/>
    <w:rsid w:val="00EC7189"/>
    <w:rsid w:val="00ED06C2"/>
    <w:rsid w:val="00ED0CEF"/>
    <w:rsid w:val="00ED3A97"/>
    <w:rsid w:val="00ED3D56"/>
    <w:rsid w:val="00ED424F"/>
    <w:rsid w:val="00ED4A7E"/>
    <w:rsid w:val="00EE0E60"/>
    <w:rsid w:val="00EE1AA4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1BEB"/>
    <w:rsid w:val="00F01D39"/>
    <w:rsid w:val="00F054B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78F8"/>
    <w:rsid w:val="00F80BEC"/>
    <w:rsid w:val="00F81AD5"/>
    <w:rsid w:val="00F82AAE"/>
    <w:rsid w:val="00F844DC"/>
    <w:rsid w:val="00F87559"/>
    <w:rsid w:val="00F90208"/>
    <w:rsid w:val="00F9080A"/>
    <w:rsid w:val="00F91470"/>
    <w:rsid w:val="00F9147C"/>
    <w:rsid w:val="00F9175D"/>
    <w:rsid w:val="00F95DFD"/>
    <w:rsid w:val="00F95E0C"/>
    <w:rsid w:val="00F971C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9</Pages>
  <Words>1859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1855</cp:revision>
  <cp:lastPrinted>2024-07-07T18:37:00Z</cp:lastPrinted>
  <dcterms:created xsi:type="dcterms:W3CDTF">2024-07-07T17:09:00Z</dcterms:created>
  <dcterms:modified xsi:type="dcterms:W3CDTF">2024-07-28T19:11:00Z</dcterms:modified>
</cp:coreProperties>
</file>