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04AD" w14:textId="7C72F976" w:rsidR="002121CC" w:rsidRPr="00883296" w:rsidRDefault="00000000" w:rsidP="00523D3C">
      <w:pPr>
        <w:rPr>
          <w:rFonts w:cs="Arial"/>
          <w:color w:val="0070C0"/>
        </w:rPr>
      </w:pPr>
      <w:r w:rsidRPr="0061136D">
        <w:rPr>
          <w:rFonts w:cs="Arial"/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101.8pt;margin-top:-20.15pt;width:318.8pt;height:40.3pt;z-index:251658752;mso-position-horizontal-relative:text;mso-position-vertical-relative:text" adj=",10800" fillcolor="#ffc">
            <v:fill r:id="rId8" o:title="" color2="#f99" focus="100%" type="gradient"/>
            <v:stroke r:id="rId8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Axes de symétrie"/>
            <o:lock v:ext="edit" aspectratio="t"/>
          </v:shape>
        </w:pict>
      </w:r>
      <w:r w:rsidR="00783C01" w:rsidRPr="0061136D">
        <w:rPr>
          <w:rFonts w:cs="Arial"/>
          <w:b/>
          <w:bCs/>
        </w:rPr>
        <w:br/>
      </w:r>
      <w:r w:rsidR="00894D94" w:rsidRPr="0061136D">
        <w:rPr>
          <w:rFonts w:cs="Arial"/>
          <w:b/>
          <w:bCs/>
        </w:rPr>
        <w:br/>
      </w:r>
      <w:r w:rsidR="00C65464" w:rsidRPr="00883296">
        <w:rPr>
          <w:rFonts w:cs="Arial"/>
          <w:b/>
          <w:bCs/>
          <w:color w:val="0070C0"/>
        </w:rPr>
        <w:t>Définition</w:t>
      </w:r>
      <w:r w:rsidR="00C14542" w:rsidRPr="00883296">
        <w:rPr>
          <w:rFonts w:cs="Arial"/>
          <w:b/>
          <w:bCs/>
          <w:color w:val="0070C0"/>
        </w:rPr>
        <w:t>s</w:t>
      </w:r>
      <w:r w:rsidR="00C65464" w:rsidRPr="00883296">
        <w:rPr>
          <w:rFonts w:cs="Arial"/>
          <w:b/>
          <w:bCs/>
          <w:color w:val="0070C0"/>
        </w:rPr>
        <w:t>.</w:t>
      </w:r>
      <w:r w:rsidR="006440B0" w:rsidRPr="00883296">
        <w:rPr>
          <w:rFonts w:cs="Arial"/>
          <w:bCs/>
          <w:color w:val="0070C0"/>
        </w:rPr>
        <w:t xml:space="preserve"> </w:t>
      </w:r>
      <w:r w:rsidR="004C38DA" w:rsidRPr="00883296">
        <w:rPr>
          <w:rStyle w:val="markedcontent"/>
          <w:rFonts w:cs="Arial"/>
          <w:color w:val="0070C0"/>
        </w:rPr>
        <w:t xml:space="preserve">Une droite (d) est </w:t>
      </w:r>
      <w:r w:rsidR="004C38DA" w:rsidRPr="00883296">
        <w:rPr>
          <w:rStyle w:val="markedcontent"/>
          <w:rFonts w:cs="Arial"/>
          <w:b/>
          <w:color w:val="0070C0"/>
        </w:rPr>
        <w:t>un axe de symétrie</w:t>
      </w:r>
      <w:r w:rsidR="004C38DA" w:rsidRPr="00883296">
        <w:rPr>
          <w:rStyle w:val="markedcontent"/>
          <w:rFonts w:cs="Arial"/>
          <w:color w:val="0070C0"/>
        </w:rPr>
        <w:t xml:space="preserve"> d’une figure si les deux parties de la figure se superposent</w:t>
      </w:r>
      <w:r w:rsidR="004C38DA" w:rsidRPr="00883296">
        <w:rPr>
          <w:rStyle w:val="markedcontent"/>
          <w:rFonts w:cs="Arial"/>
          <w:color w:val="0070C0"/>
        </w:rPr>
        <w:t xml:space="preserve"> </w:t>
      </w:r>
      <w:r w:rsidR="004C38DA" w:rsidRPr="00883296">
        <w:rPr>
          <w:rStyle w:val="markedcontent"/>
          <w:rFonts w:cs="Arial"/>
          <w:color w:val="0070C0"/>
        </w:rPr>
        <w:t>par pliage le long de cette droite.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4620"/>
      </w:tblGrid>
      <w:tr w:rsidR="00883296" w:rsidRPr="00883296" w14:paraId="62481051" w14:textId="77777777" w:rsidTr="00C34AC8">
        <w:tc>
          <w:tcPr>
            <w:tcW w:w="6062" w:type="dxa"/>
          </w:tcPr>
          <w:p w14:paraId="61CCA745" w14:textId="767630A3" w:rsidR="002121CC" w:rsidRPr="00883296" w:rsidRDefault="002121CC" w:rsidP="00931411">
            <w:pPr>
              <w:rPr>
                <w:rFonts w:cs="Arial"/>
                <w:color w:val="0070C0"/>
              </w:rPr>
            </w:pPr>
            <w:r w:rsidRPr="00883296">
              <w:rPr>
                <w:rFonts w:cs="Arial"/>
                <w:b/>
                <w:color w:val="0070C0"/>
              </w:rPr>
              <w:t>E</w:t>
            </w:r>
            <w:r w:rsidRPr="00883296">
              <w:rPr>
                <w:b/>
                <w:color w:val="0070C0"/>
              </w:rPr>
              <w:t>xemple</w:t>
            </w:r>
            <w:r w:rsidRPr="00883296">
              <w:rPr>
                <w:color w:val="0070C0"/>
              </w:rPr>
              <w:t>.</w:t>
            </w:r>
            <w:r w:rsidR="00931411" w:rsidRPr="00883296">
              <w:rPr>
                <w:color w:val="0070C0"/>
              </w:rPr>
              <w:t xml:space="preserve"> </w:t>
            </w:r>
            <w:r w:rsidR="002E15A4" w:rsidRPr="00883296">
              <w:rPr>
                <w:color w:val="0070C0"/>
              </w:rPr>
              <w:br/>
            </w:r>
            <w:r w:rsidR="002E15A4" w:rsidRPr="00883296">
              <w:rPr>
                <w:rStyle w:val="markedcontent"/>
                <w:rFonts w:cs="Arial"/>
                <w:color w:val="0070C0"/>
              </w:rPr>
              <w:t>La figure H admet deux axes de</w:t>
            </w:r>
            <w:r w:rsidR="002E15A4" w:rsidRPr="00883296">
              <w:rPr>
                <w:color w:val="0070C0"/>
              </w:rPr>
              <w:t xml:space="preserve"> s</w:t>
            </w:r>
            <w:r w:rsidR="002E15A4" w:rsidRPr="00883296">
              <w:rPr>
                <w:rStyle w:val="markedcontent"/>
                <w:rFonts w:cs="Arial"/>
                <w:color w:val="0070C0"/>
              </w:rPr>
              <w:t>ymétrie (tracés en rouge) tandis</w:t>
            </w:r>
            <w:r w:rsidR="002E15A4" w:rsidRPr="00883296">
              <w:rPr>
                <w:rStyle w:val="markedcontent"/>
                <w:rFonts w:cs="Arial"/>
                <w:color w:val="0070C0"/>
              </w:rPr>
              <w:t xml:space="preserve"> </w:t>
            </w:r>
            <w:r w:rsidR="002E15A4" w:rsidRPr="00883296">
              <w:rPr>
                <w:rStyle w:val="markedcontent"/>
                <w:rFonts w:cs="Arial"/>
                <w:color w:val="0070C0"/>
              </w:rPr>
              <w:t>que la figure F n'en a aucun.</w:t>
            </w:r>
          </w:p>
        </w:tc>
        <w:tc>
          <w:tcPr>
            <w:tcW w:w="4620" w:type="dxa"/>
          </w:tcPr>
          <w:p w14:paraId="0339FA68" w14:textId="76533E28" w:rsidR="002121CC" w:rsidRPr="00883296" w:rsidRDefault="002121CC" w:rsidP="00E82D10">
            <w:pPr>
              <w:tabs>
                <w:tab w:val="left" w:pos="1524"/>
              </w:tabs>
              <w:jc w:val="center"/>
              <w:rPr>
                <w:rFonts w:cs="Arial"/>
                <w:color w:val="0070C0"/>
              </w:rPr>
            </w:pPr>
            <w:r w:rsidRPr="00883296">
              <w:rPr>
                <w:noProof/>
                <w:color w:val="0070C0"/>
              </w:rPr>
              <w:drawing>
                <wp:inline distT="0" distB="0" distL="0" distR="0" wp14:anchorId="2A106968" wp14:editId="4EE29BFA">
                  <wp:extent cx="2815442" cy="132109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49" cy="132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DDC7F" w14:textId="4811B804" w:rsidR="00B9586A" w:rsidRPr="00883296" w:rsidRDefault="00C34AC8" w:rsidP="00523D3C">
      <w:pPr>
        <w:rPr>
          <w:rStyle w:val="markedcontent"/>
          <w:rFonts w:cs="Arial"/>
          <w:color w:val="008000"/>
        </w:rPr>
      </w:pPr>
      <w:r w:rsidRPr="00883296">
        <w:rPr>
          <w:rFonts w:cs="Arial"/>
          <w:b/>
          <w:color w:val="008000"/>
        </w:rPr>
        <w:t>Définition</w:t>
      </w:r>
      <w:r w:rsidRPr="00883296">
        <w:rPr>
          <w:rFonts w:cs="Arial"/>
          <w:color w:val="008000"/>
        </w:rPr>
        <w:t xml:space="preserve">. </w:t>
      </w:r>
      <w:r w:rsidR="00E4020B" w:rsidRPr="00883296">
        <w:rPr>
          <w:rStyle w:val="markedcontent"/>
          <w:rFonts w:cs="Arial"/>
          <w:b/>
          <w:color w:val="008000"/>
        </w:rPr>
        <w:t>La médiatrice</w:t>
      </w:r>
      <w:r w:rsidR="00E4020B" w:rsidRPr="00883296">
        <w:rPr>
          <w:rStyle w:val="markedcontent"/>
          <w:rFonts w:cs="Arial"/>
          <w:color w:val="008000"/>
        </w:rPr>
        <w:t xml:space="preserve"> d’un segment est la droite perpendiculaire à ce segment en son milieu.</w:t>
      </w:r>
      <w:r w:rsidR="004758AF" w:rsidRPr="00883296">
        <w:rPr>
          <w:rStyle w:val="markedcontent"/>
          <w:rFonts w:cs="Arial"/>
          <w:color w:val="008000"/>
        </w:rPr>
        <w:br/>
      </w:r>
      <w:r w:rsidR="00E4020B" w:rsidRPr="00883296">
        <w:rPr>
          <w:rStyle w:val="markedcontent"/>
          <w:rFonts w:cs="Arial"/>
          <w:b/>
          <w:color w:val="008000"/>
        </w:rPr>
        <w:t>Propriété</w:t>
      </w:r>
      <w:r w:rsidR="00E4020B" w:rsidRPr="00883296">
        <w:rPr>
          <w:rStyle w:val="markedcontent"/>
          <w:rFonts w:cs="Arial"/>
          <w:color w:val="008000"/>
        </w:rPr>
        <w:t xml:space="preserve">. </w:t>
      </w:r>
      <w:r w:rsidR="00E4020B" w:rsidRPr="00883296">
        <w:rPr>
          <w:rStyle w:val="markedcontent"/>
          <w:rFonts w:cs="Arial"/>
          <w:color w:val="008000"/>
        </w:rPr>
        <w:t>Un segment a deux axes de symétrie : la droite qui contient ce segment et la médiatrice de ce</w:t>
      </w:r>
      <w:r w:rsidR="00E4020B" w:rsidRPr="00883296">
        <w:rPr>
          <w:color w:val="008000"/>
        </w:rPr>
        <w:br/>
      </w:r>
      <w:r w:rsidR="00E4020B" w:rsidRPr="00883296">
        <w:rPr>
          <w:rStyle w:val="markedcontent"/>
          <w:rFonts w:cs="Arial"/>
          <w:color w:val="008000"/>
        </w:rPr>
        <w:t>segment.</w:t>
      </w:r>
      <w:r w:rsidR="0036488B" w:rsidRPr="00883296">
        <w:rPr>
          <w:rStyle w:val="markedcontent"/>
          <w:rFonts w:cs="Arial"/>
          <w:color w:val="008000"/>
        </w:rPr>
        <w:br/>
      </w:r>
      <w:r w:rsidR="00D53A4D" w:rsidRPr="00883296">
        <w:rPr>
          <w:rStyle w:val="markedcontent"/>
          <w:rFonts w:cs="Arial"/>
          <w:b/>
          <w:color w:val="008000"/>
        </w:rPr>
        <w:t>Théorème</w:t>
      </w:r>
      <w:r w:rsidR="00E4020B" w:rsidRPr="00883296">
        <w:rPr>
          <w:rStyle w:val="markedcontent"/>
          <w:rFonts w:cs="Arial"/>
          <w:color w:val="008000"/>
        </w:rPr>
        <w:t xml:space="preserve">. </w:t>
      </w:r>
      <w:r w:rsidR="00E4020B" w:rsidRPr="00883296">
        <w:rPr>
          <w:rStyle w:val="markedcontent"/>
          <w:rFonts w:cs="Arial"/>
          <w:color w:val="008000"/>
        </w:rPr>
        <w:br/>
      </w:r>
      <w:r w:rsidR="00E4020B" w:rsidRPr="00883296">
        <w:rPr>
          <w:rStyle w:val="markedcontent"/>
          <w:rFonts w:cs="Arial"/>
          <w:color w:val="008000"/>
        </w:rPr>
        <w:t>• Si un point appartient à la médiatrice d’un segment, alors il est situé à égale distance des</w:t>
      </w:r>
      <w:r w:rsidR="006A1AE9" w:rsidRPr="00883296">
        <w:rPr>
          <w:color w:val="008000"/>
        </w:rPr>
        <w:t xml:space="preserve"> </w:t>
      </w:r>
      <w:r w:rsidR="00E4020B" w:rsidRPr="00883296">
        <w:rPr>
          <w:rStyle w:val="markedcontent"/>
          <w:rFonts w:cs="Arial"/>
          <w:color w:val="008000"/>
        </w:rPr>
        <w:t>extrémités de ce segment.</w:t>
      </w:r>
      <w:r w:rsidR="00E4020B" w:rsidRPr="00883296">
        <w:rPr>
          <w:color w:val="008000"/>
        </w:rPr>
        <w:br/>
      </w:r>
      <w:r w:rsidR="00E4020B" w:rsidRPr="00883296">
        <w:rPr>
          <w:rStyle w:val="markedcontent"/>
          <w:rFonts w:cs="Arial"/>
          <w:color w:val="008000"/>
        </w:rPr>
        <w:t>• Réciproquement, si un point est équidistant des extrémités d’un segment, alors il appartient à la</w:t>
      </w:r>
      <w:r w:rsidR="006A1AE9" w:rsidRPr="00883296">
        <w:rPr>
          <w:color w:val="008000"/>
        </w:rPr>
        <w:t xml:space="preserve"> </w:t>
      </w:r>
      <w:r w:rsidR="00E4020B" w:rsidRPr="00883296">
        <w:rPr>
          <w:rStyle w:val="markedcontent"/>
          <w:rFonts w:cs="Arial"/>
          <w:color w:val="008000"/>
        </w:rPr>
        <w:t>médiatrice de ce segment.</w:t>
      </w:r>
      <w:r w:rsidR="0049547F" w:rsidRPr="00883296">
        <w:rPr>
          <w:rStyle w:val="markedcontent"/>
          <w:rFonts w:cs="Arial"/>
          <w:color w:val="008000"/>
        </w:rPr>
        <w:br/>
      </w:r>
      <w:r w:rsidR="00B9586A" w:rsidRPr="00883296">
        <w:rPr>
          <w:rStyle w:val="markedcontent"/>
          <w:rFonts w:cs="Arial"/>
          <w:b/>
          <w:color w:val="008000"/>
        </w:rPr>
        <w:t>Exemple</w:t>
      </w:r>
      <w:r w:rsidR="00B9586A" w:rsidRPr="00883296">
        <w:rPr>
          <w:rStyle w:val="markedcontent"/>
          <w:rFonts w:cs="Arial"/>
          <w:color w:val="008000"/>
        </w:rPr>
        <w:t xml:space="preserve">. </w:t>
      </w:r>
      <w:r w:rsidR="00B9586A" w:rsidRPr="00883296">
        <w:rPr>
          <w:rStyle w:val="markedcontent"/>
          <w:rFonts w:cs="Arial"/>
          <w:color w:val="008000"/>
        </w:rPr>
        <w:t>À la règle et au compas, construi</w:t>
      </w:r>
      <w:r w:rsidR="00B9586A" w:rsidRPr="00883296">
        <w:rPr>
          <w:rStyle w:val="markedcontent"/>
          <w:rFonts w:cs="Arial"/>
          <w:color w:val="008000"/>
        </w:rPr>
        <w:t>re</w:t>
      </w:r>
      <w:r w:rsidR="00B9586A" w:rsidRPr="00883296">
        <w:rPr>
          <w:rStyle w:val="markedcontent"/>
          <w:rFonts w:cs="Arial"/>
          <w:color w:val="008000"/>
        </w:rPr>
        <w:t xml:space="preserve"> la médiatrice du segment [AB]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883296" w:rsidRPr="00883296" w14:paraId="73B5B3D0" w14:textId="77777777" w:rsidTr="008B7B7B">
        <w:tc>
          <w:tcPr>
            <w:tcW w:w="3535" w:type="dxa"/>
          </w:tcPr>
          <w:p w14:paraId="56468436" w14:textId="649EDA7D" w:rsidR="006C7E7A" w:rsidRPr="00883296" w:rsidRDefault="004A2C8B" w:rsidP="00E77964">
            <w:pPr>
              <w:jc w:val="center"/>
              <w:rPr>
                <w:rFonts w:cs="Arial"/>
                <w:color w:val="008000"/>
              </w:rPr>
            </w:pPr>
            <w:r w:rsidRPr="00883296">
              <w:rPr>
                <w:noProof/>
                <w:color w:val="008000"/>
              </w:rPr>
              <w:drawing>
                <wp:inline distT="0" distB="0" distL="0" distR="0" wp14:anchorId="5C7BB689" wp14:editId="1D2DFECE">
                  <wp:extent cx="1458944" cy="109846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599" cy="1101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7E7A" w:rsidRPr="00883296">
              <w:rPr>
                <w:rStyle w:val="markedcontent"/>
                <w:rFonts w:cs="Arial"/>
                <w:color w:val="008000"/>
              </w:rPr>
              <w:t>Pour construire la médiatrice du</w:t>
            </w:r>
            <w:r w:rsidR="006C7E7A" w:rsidRPr="00883296">
              <w:rPr>
                <w:color w:val="008000"/>
              </w:rPr>
              <w:br/>
            </w:r>
            <w:r w:rsidR="006C7E7A" w:rsidRPr="00883296">
              <w:rPr>
                <w:rStyle w:val="markedcontent"/>
                <w:rFonts w:cs="Arial"/>
                <w:color w:val="008000"/>
              </w:rPr>
              <w:t>segment [AB], ...</w:t>
            </w:r>
          </w:p>
        </w:tc>
        <w:tc>
          <w:tcPr>
            <w:tcW w:w="3535" w:type="dxa"/>
          </w:tcPr>
          <w:p w14:paraId="6A4AE8D3" w14:textId="12809C53" w:rsidR="006C7E7A" w:rsidRPr="00883296" w:rsidRDefault="00581B6B" w:rsidP="00E77964">
            <w:pPr>
              <w:jc w:val="center"/>
              <w:rPr>
                <w:rFonts w:cs="Arial"/>
                <w:color w:val="008000"/>
              </w:rPr>
            </w:pPr>
            <w:r w:rsidRPr="00883296">
              <w:rPr>
                <w:noProof/>
                <w:color w:val="008000"/>
              </w:rPr>
              <w:drawing>
                <wp:inline distT="0" distB="0" distL="0" distR="0" wp14:anchorId="01B35140" wp14:editId="6272FF0A">
                  <wp:extent cx="1181594" cy="147089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33" cy="148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3296">
              <w:rPr>
                <w:rFonts w:cs="Arial"/>
                <w:color w:val="008000"/>
              </w:rPr>
              <w:br/>
            </w:r>
            <w:r w:rsidR="006C7E7A" w:rsidRPr="00883296">
              <w:rPr>
                <w:rFonts w:cs="Arial"/>
                <w:color w:val="008000"/>
              </w:rPr>
              <w:t>O</w:t>
            </w:r>
            <w:r w:rsidR="006C7E7A" w:rsidRPr="00883296">
              <w:rPr>
                <w:color w:val="008000"/>
              </w:rPr>
              <w:t>n trace deux arcs de cercles de centres A et B, de même rayon (plus grand que la moitié de AB).</w:t>
            </w:r>
          </w:p>
        </w:tc>
        <w:tc>
          <w:tcPr>
            <w:tcW w:w="3536" w:type="dxa"/>
          </w:tcPr>
          <w:p w14:paraId="56D2E55B" w14:textId="40486441" w:rsidR="006C7E7A" w:rsidRPr="00883296" w:rsidRDefault="00AD677F" w:rsidP="00E77964">
            <w:pPr>
              <w:jc w:val="center"/>
              <w:rPr>
                <w:rFonts w:cs="Arial"/>
                <w:color w:val="008000"/>
              </w:rPr>
            </w:pPr>
            <w:r w:rsidRPr="00883296">
              <w:rPr>
                <w:noProof/>
                <w:color w:val="008000"/>
              </w:rPr>
              <w:drawing>
                <wp:inline distT="0" distB="0" distL="0" distR="0" wp14:anchorId="19C3D8FB" wp14:editId="3ABEAEE5">
                  <wp:extent cx="1086592" cy="140263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12" cy="1405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3296">
              <w:rPr>
                <w:rFonts w:cs="Arial"/>
                <w:color w:val="008000"/>
              </w:rPr>
              <w:br/>
            </w:r>
            <w:r w:rsidR="006C7E7A" w:rsidRPr="00883296">
              <w:rPr>
                <w:rFonts w:cs="Arial"/>
                <w:color w:val="008000"/>
              </w:rPr>
              <w:t>La médiatrice de [AB] est la droite qui passe par ces deux points.</w:t>
            </w:r>
          </w:p>
        </w:tc>
      </w:tr>
    </w:tbl>
    <w:p w14:paraId="14611A1D" w14:textId="4414175C" w:rsidR="00B8252E" w:rsidRPr="00883296" w:rsidRDefault="00B8252E" w:rsidP="00523D3C">
      <w:pPr>
        <w:rPr>
          <w:rStyle w:val="markedcontent"/>
          <w:rFonts w:ascii="Courier New" w:hAnsi="Courier New" w:cs="Courier New"/>
          <w:color w:val="943634" w:themeColor="accent2" w:themeShade="BF"/>
        </w:rPr>
      </w:pPr>
      <w:r w:rsidRPr="0061136D">
        <w:rPr>
          <w:rFonts w:cs="Arial"/>
        </w:rPr>
        <w:br/>
      </w:r>
      <w:r w:rsidRPr="00883296">
        <w:rPr>
          <w:rFonts w:cs="Arial"/>
          <w:b/>
          <w:color w:val="943634" w:themeColor="accent2" w:themeShade="BF"/>
        </w:rPr>
        <w:t>Définition</w:t>
      </w:r>
      <w:r w:rsidRPr="00883296">
        <w:rPr>
          <w:rFonts w:cs="Arial"/>
          <w:color w:val="943634" w:themeColor="accent2" w:themeShade="BF"/>
        </w:rPr>
        <w:t xml:space="preserve">. </w:t>
      </w:r>
      <w:r w:rsidRPr="00883296">
        <w:rPr>
          <w:rStyle w:val="markedcontent"/>
          <w:rFonts w:cs="Arial"/>
          <w:b/>
          <w:color w:val="943634" w:themeColor="accent2" w:themeShade="BF"/>
        </w:rPr>
        <w:t>La bissectrice d’un angle</w:t>
      </w:r>
      <w:r w:rsidRPr="00883296">
        <w:rPr>
          <w:rStyle w:val="markedcontent"/>
          <w:rFonts w:cs="Arial"/>
          <w:color w:val="943634" w:themeColor="accent2" w:themeShade="BF"/>
        </w:rPr>
        <w:t xml:space="preserve"> est la demi-droite qui partage cet angle en deux angles de même</w:t>
      </w:r>
      <w:r w:rsidRPr="00883296">
        <w:rPr>
          <w:rStyle w:val="markedcontent"/>
          <w:rFonts w:cs="Arial"/>
          <w:color w:val="943634" w:themeColor="accent2" w:themeShade="BF"/>
        </w:rPr>
        <w:t xml:space="preserve"> </w:t>
      </w:r>
      <w:r w:rsidRPr="00883296">
        <w:rPr>
          <w:rStyle w:val="markedcontent"/>
          <w:rFonts w:cs="Arial"/>
          <w:color w:val="943634" w:themeColor="accent2" w:themeShade="BF"/>
        </w:rPr>
        <w:t>mesure</w:t>
      </w:r>
      <w:r w:rsidRPr="00883296">
        <w:rPr>
          <w:rStyle w:val="markedcontent"/>
          <w:rFonts w:cs="Arial"/>
          <w:color w:val="943634" w:themeColor="accent2" w:themeShade="BF"/>
        </w:rPr>
        <w:t>.</w:t>
      </w:r>
      <w:r w:rsidR="00AD0507" w:rsidRPr="00883296">
        <w:rPr>
          <w:rStyle w:val="markedcontent"/>
          <w:rFonts w:cs="Arial"/>
          <w:color w:val="943634" w:themeColor="accent2" w:themeShade="BF"/>
        </w:rPr>
        <w:br/>
      </w:r>
      <w:r w:rsidR="00AD0507" w:rsidRPr="00883296">
        <w:rPr>
          <w:rFonts w:cs="Arial"/>
          <w:b/>
          <w:color w:val="943634" w:themeColor="accent2" w:themeShade="BF"/>
        </w:rPr>
        <w:t>Propriété</w:t>
      </w:r>
      <w:r w:rsidR="00AD0507" w:rsidRPr="00883296">
        <w:rPr>
          <w:rFonts w:cs="Arial"/>
          <w:color w:val="943634" w:themeColor="accent2" w:themeShade="BF"/>
        </w:rPr>
        <w:t xml:space="preserve">. </w:t>
      </w:r>
      <w:r w:rsidR="00AD0507" w:rsidRPr="00883296">
        <w:rPr>
          <w:rStyle w:val="markedcontent"/>
          <w:rFonts w:cs="Arial"/>
          <w:color w:val="943634" w:themeColor="accent2" w:themeShade="BF"/>
        </w:rPr>
        <w:t>Un angle a un axe de symétrie qui est la bissectrice de cet angle</w:t>
      </w:r>
      <w:r w:rsidR="00D146D5" w:rsidRPr="00883296">
        <w:rPr>
          <w:rStyle w:val="markedcontent"/>
          <w:rFonts w:cs="Arial"/>
          <w:color w:val="943634" w:themeColor="accent2" w:themeShade="BF"/>
        </w:rPr>
        <w:t>.</w:t>
      </w:r>
      <w:r w:rsidR="00D146D5" w:rsidRPr="00883296">
        <w:rPr>
          <w:rStyle w:val="markedcontent"/>
          <w:rFonts w:cs="Arial"/>
          <w:color w:val="943634" w:themeColor="accent2" w:themeShade="BF"/>
        </w:rPr>
        <w:br/>
      </w:r>
      <w:r w:rsidR="000B0CDF" w:rsidRPr="00883296">
        <w:rPr>
          <w:rStyle w:val="markedcontent"/>
          <w:rFonts w:cs="Arial"/>
          <w:b/>
          <w:color w:val="943634" w:themeColor="accent2" w:themeShade="BF"/>
        </w:rPr>
        <w:t>Exemple</w:t>
      </w:r>
      <w:r w:rsidR="000B0CDF" w:rsidRPr="00883296">
        <w:rPr>
          <w:rStyle w:val="markedcontent"/>
          <w:rFonts w:cs="Arial"/>
          <w:color w:val="943634" w:themeColor="accent2" w:themeShade="BF"/>
        </w:rPr>
        <w:t>.</w:t>
      </w:r>
      <w:r w:rsidR="000B0CDF" w:rsidRPr="00883296">
        <w:rPr>
          <w:rStyle w:val="markedcontent"/>
          <w:rFonts w:cs="Arial"/>
          <w:color w:val="943634" w:themeColor="accent2" w:themeShade="BF"/>
        </w:rPr>
        <w:t xml:space="preserve"> À la règle et au compas, construi</w:t>
      </w:r>
      <w:r w:rsidR="00910480" w:rsidRPr="00883296">
        <w:rPr>
          <w:rStyle w:val="markedcontent"/>
          <w:rFonts w:cs="Arial"/>
          <w:color w:val="943634" w:themeColor="accent2" w:themeShade="BF"/>
        </w:rPr>
        <w:t>re</w:t>
      </w:r>
      <w:r w:rsidR="000B0CDF" w:rsidRPr="00883296">
        <w:rPr>
          <w:rStyle w:val="markedcontent"/>
          <w:rFonts w:cs="Arial"/>
          <w:color w:val="943634" w:themeColor="accent2" w:themeShade="BF"/>
        </w:rPr>
        <w:t xml:space="preserve"> la bissectrice de l'angle</w:t>
      </w:r>
      <w:r w:rsidR="000B0CDF" w:rsidRPr="00883296">
        <w:rPr>
          <w:rStyle w:val="markedcontent"/>
          <w:rFonts w:cs="Arial"/>
          <w:color w:val="943634" w:themeColor="accent2" w:themeShade="BF"/>
        </w:rPr>
        <w:t xml:space="preserve"> </w:t>
      </w:r>
      <m:oMath>
        <m:acc>
          <m:accPr>
            <m:ctrlPr>
              <w:rPr>
                <w:rStyle w:val="markedcontent"/>
                <w:rFonts w:ascii="Cambria Math" w:hAnsi="Cambria Math" w:cs="Arial"/>
                <w:i/>
                <w:color w:val="943634" w:themeColor="accent2" w:themeShade="BF"/>
              </w:rPr>
            </m:ctrlPr>
          </m:accPr>
          <m:e>
            <m:r>
              <w:rPr>
                <w:rStyle w:val="markedcontent"/>
                <w:rFonts w:ascii="Cambria Math" w:hAnsi="Cambria Math" w:cs="Arial"/>
                <w:color w:val="943634" w:themeColor="accent2" w:themeShade="BF"/>
              </w:rPr>
              <m:t>xOy</m:t>
            </m:r>
          </m:e>
        </m:acc>
      </m:oMath>
      <w:r w:rsidR="000B0CDF" w:rsidRPr="00883296">
        <w:rPr>
          <w:rStyle w:val="markedcontent"/>
          <w:rFonts w:ascii="Courier New" w:hAnsi="Courier New" w:cs="Courier New"/>
          <w:color w:val="943634" w:themeColor="accent2" w:themeShade="BF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883296" w:rsidRPr="00883296" w14:paraId="3B340734" w14:textId="77777777" w:rsidTr="00E9031B">
        <w:tc>
          <w:tcPr>
            <w:tcW w:w="3535" w:type="dxa"/>
          </w:tcPr>
          <w:p w14:paraId="2370D6D1" w14:textId="0DB68D7B" w:rsidR="00E515A7" w:rsidRPr="00883296" w:rsidRDefault="001D7BC0" w:rsidP="00E9031B">
            <w:pPr>
              <w:jc w:val="center"/>
              <w:rPr>
                <w:rFonts w:cs="Arial"/>
                <w:color w:val="943634" w:themeColor="accent2" w:themeShade="BF"/>
              </w:rPr>
            </w:pPr>
            <w:r w:rsidRPr="00883296">
              <w:rPr>
                <w:noProof/>
                <w:color w:val="943634" w:themeColor="accent2" w:themeShade="BF"/>
              </w:rPr>
              <w:drawing>
                <wp:inline distT="0" distB="0" distL="0" distR="0" wp14:anchorId="010BA2CE" wp14:editId="02C83CFB">
                  <wp:extent cx="1306286" cy="123176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06" cy="123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3380" w:rsidRPr="00883296">
              <w:rPr>
                <w:rStyle w:val="markedcontent"/>
                <w:rFonts w:cs="Arial"/>
                <w:color w:val="943634" w:themeColor="accent2" w:themeShade="BF"/>
              </w:rPr>
              <w:br/>
            </w:r>
            <w:r w:rsidR="00E515A7" w:rsidRPr="00883296">
              <w:rPr>
                <w:rStyle w:val="markedcontent"/>
                <w:rFonts w:cs="Arial"/>
                <w:color w:val="943634" w:themeColor="accent2" w:themeShade="BF"/>
              </w:rPr>
              <w:t xml:space="preserve">Pour </w:t>
            </w:r>
            <w:r w:rsidR="00E70E5E" w:rsidRPr="00883296">
              <w:rPr>
                <w:rStyle w:val="markedcontent"/>
                <w:rFonts w:cs="Arial"/>
                <w:color w:val="943634" w:themeColor="accent2" w:themeShade="BF"/>
              </w:rPr>
              <w:t xml:space="preserve">tracer la bissectrice de l’angle </w:t>
            </w:r>
            <m:oMath>
              <m:acc>
                <m:accPr>
                  <m:ctrlPr>
                    <w:rPr>
                      <w:rStyle w:val="markedcontent"/>
                      <w:rFonts w:ascii="Cambria Math" w:hAnsi="Cambria Math" w:cs="Arial"/>
                      <w:i/>
                      <w:color w:val="943634" w:themeColor="accent2" w:themeShade="BF"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Arial"/>
                      <w:color w:val="943634" w:themeColor="accent2" w:themeShade="BF"/>
                    </w:rPr>
                    <m:t>xOy</m:t>
                  </m:r>
                </m:e>
              </m:acc>
            </m:oMath>
            <w:r w:rsidR="00E70E5E" w:rsidRPr="00883296">
              <w:rPr>
                <w:rStyle w:val="markedcontent"/>
                <w:rFonts w:eastAsiaTheme="minorEastAsia" w:cs="Arial"/>
                <w:color w:val="943634" w:themeColor="accent2" w:themeShade="BF"/>
              </w:rPr>
              <w:t>, on trace un arc de cercle de centre O qui coupe chaque côté de l’angle en un point.</w:t>
            </w:r>
          </w:p>
        </w:tc>
        <w:tc>
          <w:tcPr>
            <w:tcW w:w="3535" w:type="dxa"/>
          </w:tcPr>
          <w:p w14:paraId="3AEDCD5E" w14:textId="77DDBCD4" w:rsidR="00E515A7" w:rsidRPr="00883296" w:rsidRDefault="001A08FC" w:rsidP="00E9031B">
            <w:pPr>
              <w:jc w:val="center"/>
              <w:rPr>
                <w:rFonts w:cs="Arial"/>
                <w:color w:val="943634" w:themeColor="accent2" w:themeShade="BF"/>
              </w:rPr>
            </w:pPr>
            <w:r w:rsidRPr="00883296">
              <w:rPr>
                <w:noProof/>
                <w:color w:val="943634" w:themeColor="accent2" w:themeShade="BF"/>
              </w:rPr>
              <w:drawing>
                <wp:inline distT="0" distB="0" distL="0" distR="0" wp14:anchorId="027DD4FB" wp14:editId="7C0D081D">
                  <wp:extent cx="1395351" cy="128809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910" cy="128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15A7" w:rsidRPr="00883296">
              <w:rPr>
                <w:rFonts w:cs="Arial"/>
                <w:color w:val="943634" w:themeColor="accent2" w:themeShade="BF"/>
              </w:rPr>
              <w:br/>
              <w:t>O</w:t>
            </w:r>
            <w:r w:rsidR="00E515A7" w:rsidRPr="00883296">
              <w:rPr>
                <w:color w:val="943634" w:themeColor="accent2" w:themeShade="BF"/>
              </w:rPr>
              <w:t>n</w:t>
            </w:r>
            <w:r w:rsidR="00B15B02" w:rsidRPr="00883296">
              <w:rPr>
                <w:color w:val="943634" w:themeColor="accent2" w:themeShade="BF"/>
              </w:rPr>
              <w:t xml:space="preserve"> trace deux arcs de cercle de même rayon ayant ces deux points pour centres. Ces arcs se coupent en un point.</w:t>
            </w:r>
          </w:p>
        </w:tc>
        <w:tc>
          <w:tcPr>
            <w:tcW w:w="3536" w:type="dxa"/>
          </w:tcPr>
          <w:p w14:paraId="4FEC66E4" w14:textId="32332906" w:rsidR="00E515A7" w:rsidRPr="00883296" w:rsidRDefault="00E34FA3" w:rsidP="00E9031B">
            <w:pPr>
              <w:jc w:val="center"/>
              <w:rPr>
                <w:rFonts w:cs="Arial"/>
                <w:color w:val="943634" w:themeColor="accent2" w:themeShade="BF"/>
              </w:rPr>
            </w:pPr>
            <w:r w:rsidRPr="00883296">
              <w:rPr>
                <w:noProof/>
                <w:color w:val="943634" w:themeColor="accent2" w:themeShade="BF"/>
              </w:rPr>
              <w:drawing>
                <wp:inline distT="0" distB="0" distL="0" distR="0" wp14:anchorId="02BD2B82" wp14:editId="3C43600E">
                  <wp:extent cx="1436914" cy="1173048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264" cy="1178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3380" w:rsidRPr="00883296">
              <w:rPr>
                <w:rFonts w:cs="Arial"/>
                <w:color w:val="943634" w:themeColor="accent2" w:themeShade="BF"/>
              </w:rPr>
              <w:br/>
            </w:r>
            <w:r w:rsidR="00915D94" w:rsidRPr="00883296">
              <w:rPr>
                <w:rFonts w:cs="Arial"/>
                <w:color w:val="943634" w:themeColor="accent2" w:themeShade="BF"/>
              </w:rPr>
              <w:t xml:space="preserve">La bissectrice de l’angle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943634" w:themeColor="accent2" w:themeShade="B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943634" w:themeColor="accent2" w:themeShade="BF"/>
                    </w:rPr>
                    <m:t>xOy</m:t>
                  </m:r>
                </m:e>
              </m:acc>
            </m:oMath>
            <w:r w:rsidR="00915D94" w:rsidRPr="00883296">
              <w:rPr>
                <w:rFonts w:eastAsiaTheme="minorEastAsia" w:cs="Arial"/>
                <w:color w:val="943634" w:themeColor="accent2" w:themeShade="BF"/>
              </w:rPr>
              <w:t xml:space="preserve"> est la demi-droite d’origine O passant par ce point.</w:t>
            </w:r>
          </w:p>
        </w:tc>
      </w:tr>
    </w:tbl>
    <w:p w14:paraId="51D1048E" w14:textId="3F362403" w:rsidR="00997A71" w:rsidRPr="0061136D" w:rsidRDefault="00997A71" w:rsidP="00523D3C">
      <w:pPr>
        <w:rPr>
          <w:rFonts w:cs="Arial"/>
        </w:rPr>
      </w:pPr>
    </w:p>
    <w:p w14:paraId="1B105B63" w14:textId="77777777" w:rsidR="00997A71" w:rsidRPr="0061136D" w:rsidRDefault="00997A71">
      <w:pPr>
        <w:rPr>
          <w:rFonts w:cs="Arial"/>
        </w:rPr>
      </w:pPr>
      <w:r w:rsidRPr="0061136D">
        <w:rPr>
          <w:rFonts w:cs="Arial"/>
        </w:rPr>
        <w:br w:type="page"/>
      </w:r>
    </w:p>
    <w:p w14:paraId="03F3E8C9" w14:textId="1E0D2495" w:rsidR="0048287D" w:rsidRPr="007B7456" w:rsidRDefault="00EB2954" w:rsidP="00523D3C">
      <w:pPr>
        <w:rPr>
          <w:rFonts w:cs="Arial"/>
          <w:b/>
        </w:rPr>
      </w:pPr>
      <w:r w:rsidRPr="007B7456">
        <w:rPr>
          <w:rFonts w:cs="Arial"/>
          <w:b/>
        </w:rPr>
        <w:lastRenderedPageBreak/>
        <w:t>Axes de symétries des figures usuelles.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66586" w:rsidRPr="0061136D" w14:paraId="149BD9D9" w14:textId="77777777" w:rsidTr="000C6B93">
        <w:tc>
          <w:tcPr>
            <w:tcW w:w="5303" w:type="dxa"/>
          </w:tcPr>
          <w:p w14:paraId="3E65D06B" w14:textId="76C5F4DB" w:rsidR="00B66586" w:rsidRPr="001F4CB2" w:rsidRDefault="00B66586" w:rsidP="00E972E6">
            <w:pPr>
              <w:jc w:val="center"/>
              <w:rPr>
                <w:rFonts w:cs="Arial"/>
                <w:color w:val="0070C0"/>
              </w:rPr>
            </w:pPr>
            <w:r w:rsidRPr="001F4CB2">
              <w:rPr>
                <w:rFonts w:cs="Arial"/>
                <w:b/>
                <w:color w:val="0070C0"/>
              </w:rPr>
              <w:t>Propriété</w:t>
            </w:r>
            <w:r w:rsidRPr="001F4CB2">
              <w:rPr>
                <w:rFonts w:cs="Arial"/>
                <w:color w:val="0070C0"/>
              </w:rPr>
              <w:t xml:space="preserve">. </w:t>
            </w:r>
            <w:r w:rsidRPr="001F4CB2">
              <w:rPr>
                <w:rStyle w:val="markedcontent"/>
                <w:rFonts w:cs="Arial"/>
                <w:color w:val="0070C0"/>
              </w:rPr>
              <w:t>Un triangle isocèle a un axe de symétrie</w:t>
            </w:r>
            <w:r w:rsidR="00541FCB" w:rsidRPr="001F4CB2">
              <w:rPr>
                <w:rStyle w:val="markedcontent"/>
                <w:rFonts w:cs="Arial"/>
                <w:color w:val="0070C0"/>
              </w:rPr>
              <w:t xml:space="preserve"> </w:t>
            </w:r>
            <w:r w:rsidRPr="001F4CB2">
              <w:rPr>
                <w:rStyle w:val="markedcontent"/>
                <w:rFonts w:cs="Arial"/>
                <w:color w:val="0070C0"/>
              </w:rPr>
              <w:t>qui est à la fois la médiatrice de sa base et la</w:t>
            </w:r>
            <w:r w:rsidR="00E972E6" w:rsidRPr="001F4CB2">
              <w:rPr>
                <w:rStyle w:val="markedcontent"/>
                <w:rFonts w:cs="Arial"/>
                <w:color w:val="0070C0"/>
              </w:rPr>
              <w:t xml:space="preserve"> </w:t>
            </w:r>
            <w:r w:rsidRPr="001F4CB2">
              <w:rPr>
                <w:rStyle w:val="markedcontent"/>
                <w:rFonts w:cs="Arial"/>
                <w:color w:val="0070C0"/>
              </w:rPr>
              <w:t>bissectrice de son angle principal.</w:t>
            </w:r>
            <w:r w:rsidR="00E972E6" w:rsidRPr="001F4CB2">
              <w:rPr>
                <w:rStyle w:val="markedcontent"/>
                <w:rFonts w:cs="Arial"/>
                <w:color w:val="0070C0"/>
              </w:rPr>
              <w:br/>
            </w:r>
            <w:r w:rsidR="00E972E6" w:rsidRPr="001F4CB2">
              <w:rPr>
                <w:rStyle w:val="markedcontent"/>
                <w:rFonts w:cs="Arial"/>
                <w:b/>
                <w:color w:val="0070C0"/>
              </w:rPr>
              <w:t xml:space="preserve">Exemple. </w:t>
            </w:r>
            <w:r w:rsidR="00E972E6" w:rsidRPr="001F4CB2">
              <w:rPr>
                <w:rStyle w:val="markedcontent"/>
                <w:rFonts w:cs="Arial"/>
                <w:b/>
                <w:color w:val="0070C0"/>
              </w:rPr>
              <w:br/>
            </w:r>
            <w:r w:rsidR="00980B6C" w:rsidRPr="001F4CB2">
              <w:rPr>
                <w:noProof/>
                <w:color w:val="0070C0"/>
              </w:rPr>
              <w:drawing>
                <wp:inline distT="0" distB="0" distL="0" distR="0" wp14:anchorId="234F77A3" wp14:editId="28EA133A">
                  <wp:extent cx="1187532" cy="1512479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100" cy="151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62F964C6" w14:textId="6D407DC7" w:rsidR="00B66586" w:rsidRPr="001F4CB2" w:rsidRDefault="00060317" w:rsidP="000E4AE3">
            <w:pPr>
              <w:jc w:val="center"/>
              <w:rPr>
                <w:rFonts w:cs="Arial"/>
                <w:color w:val="4F6228" w:themeColor="accent3" w:themeShade="80"/>
              </w:rPr>
            </w:pPr>
            <w:r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t>Propriété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.</w:t>
            </w:r>
            <w:r w:rsidR="00F10C21" w:rsidRPr="001F4CB2">
              <w:rPr>
                <w:rStyle w:val="markedcontent"/>
                <w:rFonts w:cs="Arial"/>
                <w:color w:val="4F6228" w:themeColor="accent3" w:themeShade="80"/>
              </w:rPr>
              <w:t xml:space="preserve"> 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Un losange a deux axes de symétrie qui</w:t>
            </w:r>
            <w:r w:rsidR="00F95CB8" w:rsidRPr="001F4CB2">
              <w:rPr>
                <w:rStyle w:val="markedcontent"/>
                <w:rFonts w:cs="Arial"/>
                <w:color w:val="4F6228" w:themeColor="accent3" w:themeShade="80"/>
              </w:rPr>
              <w:t xml:space="preserve"> 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sont ses diagonales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.</w:t>
            </w:r>
            <w:r w:rsidR="00A555A1" w:rsidRPr="001F4CB2">
              <w:rPr>
                <w:rStyle w:val="markedcontent"/>
                <w:rFonts w:cs="Arial"/>
                <w:color w:val="4F6228" w:themeColor="accent3" w:themeShade="80"/>
              </w:rPr>
              <w:br/>
            </w:r>
            <w:r w:rsidR="00A555A1"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t xml:space="preserve">Exemple. </w:t>
            </w:r>
            <w:r w:rsidR="00A555A1"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br/>
            </w:r>
            <w:r w:rsidR="007B2E4A" w:rsidRPr="001F4CB2">
              <w:rPr>
                <w:noProof/>
                <w:color w:val="4F6228" w:themeColor="accent3" w:themeShade="80"/>
              </w:rPr>
              <w:drawing>
                <wp:inline distT="0" distB="0" distL="0" distR="0" wp14:anchorId="5E2638CC" wp14:editId="6775E217">
                  <wp:extent cx="2541320" cy="1072212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737" cy="107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86" w:rsidRPr="0061136D" w14:paraId="3C05B4A7" w14:textId="77777777" w:rsidTr="000C6B93">
        <w:tc>
          <w:tcPr>
            <w:tcW w:w="5303" w:type="dxa"/>
          </w:tcPr>
          <w:p w14:paraId="3A010C1C" w14:textId="5F2D0918" w:rsidR="00B66586" w:rsidRPr="001F4CB2" w:rsidRDefault="00B66586" w:rsidP="000E4AE3">
            <w:pPr>
              <w:jc w:val="center"/>
              <w:rPr>
                <w:rFonts w:cs="Arial"/>
                <w:color w:val="0070C0"/>
              </w:rPr>
            </w:pPr>
            <w:r w:rsidRPr="001F4CB2">
              <w:rPr>
                <w:rStyle w:val="markedcontent"/>
                <w:rFonts w:cs="Arial"/>
                <w:b/>
                <w:color w:val="0070C0"/>
              </w:rPr>
              <w:t>P</w:t>
            </w:r>
            <w:r w:rsidRPr="001F4CB2">
              <w:rPr>
                <w:rStyle w:val="markedcontent"/>
                <w:b/>
                <w:color w:val="0070C0"/>
              </w:rPr>
              <w:t>ropriété</w:t>
            </w:r>
            <w:r w:rsidRPr="001F4CB2">
              <w:rPr>
                <w:rStyle w:val="markedcontent"/>
                <w:color w:val="0070C0"/>
              </w:rPr>
              <w:t xml:space="preserve">. </w:t>
            </w:r>
            <w:r w:rsidRPr="001F4CB2">
              <w:rPr>
                <w:rStyle w:val="markedcontent"/>
                <w:rFonts w:cs="Arial"/>
                <w:color w:val="0070C0"/>
              </w:rPr>
              <w:t>Un triangle équilatéral a trois axes de</w:t>
            </w:r>
            <w:r w:rsidR="00C1588F" w:rsidRPr="001F4CB2">
              <w:rPr>
                <w:rStyle w:val="markedcontent"/>
                <w:rFonts w:cs="Arial"/>
                <w:color w:val="0070C0"/>
              </w:rPr>
              <w:t xml:space="preserve"> </w:t>
            </w:r>
            <w:r w:rsidRPr="001F4CB2">
              <w:rPr>
                <w:rStyle w:val="markedcontent"/>
                <w:rFonts w:cs="Arial"/>
                <w:color w:val="0070C0"/>
              </w:rPr>
              <w:t>symétrie qui sont à la fois les médiatrices de</w:t>
            </w:r>
            <w:r w:rsidR="00363DDC" w:rsidRPr="001F4CB2">
              <w:rPr>
                <w:rStyle w:val="markedcontent"/>
                <w:rFonts w:cs="Arial"/>
                <w:color w:val="0070C0"/>
              </w:rPr>
              <w:t xml:space="preserve"> </w:t>
            </w:r>
            <w:r w:rsidRPr="001F4CB2">
              <w:rPr>
                <w:rStyle w:val="markedcontent"/>
                <w:rFonts w:cs="Arial"/>
                <w:color w:val="0070C0"/>
              </w:rPr>
              <w:t>ses côtés et les bissectrices de ses angles.</w:t>
            </w:r>
            <w:r w:rsidR="00E972E6" w:rsidRPr="001F4CB2">
              <w:rPr>
                <w:rStyle w:val="markedcontent"/>
                <w:rFonts w:cs="Arial"/>
                <w:color w:val="0070C0"/>
              </w:rPr>
              <w:br/>
            </w:r>
            <w:r w:rsidR="00E972E6" w:rsidRPr="001F4CB2">
              <w:rPr>
                <w:rStyle w:val="markedcontent"/>
                <w:rFonts w:cs="Arial"/>
                <w:b/>
                <w:color w:val="0070C0"/>
              </w:rPr>
              <w:t xml:space="preserve">Exemple. </w:t>
            </w:r>
            <w:r w:rsidR="00E972E6" w:rsidRPr="001F4CB2">
              <w:rPr>
                <w:rStyle w:val="markedcontent"/>
                <w:rFonts w:cs="Arial"/>
                <w:b/>
                <w:color w:val="0070C0"/>
              </w:rPr>
              <w:br/>
            </w:r>
            <w:r w:rsidR="00111E5B" w:rsidRPr="001F4CB2">
              <w:rPr>
                <w:noProof/>
                <w:color w:val="0070C0"/>
              </w:rPr>
              <w:drawing>
                <wp:inline distT="0" distB="0" distL="0" distR="0" wp14:anchorId="5DC2D082" wp14:editId="3BD1D6FD">
                  <wp:extent cx="1591294" cy="1634977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830" cy="164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553A6370" w14:textId="7C364607" w:rsidR="00B66586" w:rsidRPr="001F4CB2" w:rsidRDefault="00060317" w:rsidP="000E4AE3">
            <w:pPr>
              <w:jc w:val="center"/>
              <w:rPr>
                <w:rFonts w:cs="Arial"/>
                <w:color w:val="4F6228" w:themeColor="accent3" w:themeShade="80"/>
              </w:rPr>
            </w:pPr>
            <w:r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t>Propriété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.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 xml:space="preserve"> 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Un rectangle a deux axes de symétrie qui</w:t>
            </w:r>
            <w:r w:rsidR="004E2F9C" w:rsidRPr="001F4CB2">
              <w:rPr>
                <w:rStyle w:val="markedcontent"/>
                <w:rFonts w:cs="Arial"/>
                <w:color w:val="4F6228" w:themeColor="accent3" w:themeShade="80"/>
              </w:rPr>
              <w:t xml:space="preserve"> </w:t>
            </w:r>
            <w:r w:rsidRPr="001F4CB2">
              <w:rPr>
                <w:rStyle w:val="markedcontent"/>
                <w:rFonts w:cs="Arial"/>
                <w:color w:val="4F6228" w:themeColor="accent3" w:themeShade="80"/>
              </w:rPr>
              <w:t>sont les médiatrices de ses côtés.</w:t>
            </w:r>
            <w:r w:rsidR="00A555A1" w:rsidRPr="001F4CB2">
              <w:rPr>
                <w:rStyle w:val="markedcontent"/>
                <w:rFonts w:cs="Arial"/>
                <w:color w:val="4F6228" w:themeColor="accent3" w:themeShade="80"/>
              </w:rPr>
              <w:br/>
            </w:r>
            <w:r w:rsidR="00A555A1"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t xml:space="preserve">Exemple. </w:t>
            </w:r>
            <w:r w:rsidR="00A555A1" w:rsidRPr="001F4CB2">
              <w:rPr>
                <w:rStyle w:val="markedcontent"/>
                <w:rFonts w:cs="Arial"/>
                <w:b/>
                <w:color w:val="4F6228" w:themeColor="accent3" w:themeShade="80"/>
              </w:rPr>
              <w:br/>
            </w:r>
            <w:r w:rsidR="00A01EA1" w:rsidRPr="001F4CB2">
              <w:rPr>
                <w:noProof/>
                <w:color w:val="4F6228" w:themeColor="accent3" w:themeShade="80"/>
              </w:rPr>
              <w:drawing>
                <wp:inline distT="0" distB="0" distL="0" distR="0" wp14:anchorId="492965C4" wp14:editId="70A33700">
                  <wp:extent cx="2398816" cy="91032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01" cy="91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86" w:rsidRPr="0061136D" w14:paraId="6A691CA3" w14:textId="77777777" w:rsidTr="000C6B93">
        <w:tc>
          <w:tcPr>
            <w:tcW w:w="5303" w:type="dxa"/>
          </w:tcPr>
          <w:p w14:paraId="41F032E6" w14:textId="3D569980" w:rsidR="00B66586" w:rsidRPr="001F4CB2" w:rsidRDefault="00A834F2" w:rsidP="000E4AE3">
            <w:pPr>
              <w:jc w:val="center"/>
              <w:rPr>
                <w:rFonts w:cs="Arial"/>
                <w:color w:val="943634" w:themeColor="accent2" w:themeShade="BF"/>
              </w:rPr>
            </w:pPr>
            <w:r w:rsidRPr="001F4CB2">
              <w:rPr>
                <w:rFonts w:cs="Arial"/>
                <w:b/>
                <w:color w:val="943634" w:themeColor="accent2" w:themeShade="BF"/>
              </w:rPr>
              <w:t>Propriété</w:t>
            </w:r>
            <w:r w:rsidRPr="001F4CB2">
              <w:rPr>
                <w:rFonts w:cs="Arial"/>
                <w:color w:val="943634" w:themeColor="accent2" w:themeShade="BF"/>
              </w:rPr>
              <w:t xml:space="preserve">. </w:t>
            </w:r>
            <w:r w:rsidRPr="001F4CB2">
              <w:rPr>
                <w:rStyle w:val="markedcontent"/>
                <w:rFonts w:cs="Arial"/>
                <w:color w:val="943634" w:themeColor="accent2" w:themeShade="BF"/>
              </w:rPr>
              <w:t>Un carré a quatre axes de symétrie qui</w:t>
            </w:r>
            <w:r w:rsidR="005858D3" w:rsidRPr="001F4CB2">
              <w:rPr>
                <w:rStyle w:val="markedcontent"/>
                <w:rFonts w:cs="Arial"/>
                <w:color w:val="943634" w:themeColor="accent2" w:themeShade="BF"/>
              </w:rPr>
              <w:t xml:space="preserve"> </w:t>
            </w:r>
            <w:r w:rsidRPr="001F4CB2">
              <w:rPr>
                <w:rStyle w:val="markedcontent"/>
                <w:rFonts w:cs="Arial"/>
                <w:color w:val="943634" w:themeColor="accent2" w:themeShade="BF"/>
              </w:rPr>
              <w:t>sont les médiatrices de ses côtés et ses</w:t>
            </w:r>
            <w:r w:rsidR="005858D3" w:rsidRPr="001F4CB2">
              <w:rPr>
                <w:rStyle w:val="markedcontent"/>
                <w:rFonts w:cs="Arial"/>
                <w:color w:val="943634" w:themeColor="accent2" w:themeShade="BF"/>
              </w:rPr>
              <w:t xml:space="preserve"> </w:t>
            </w:r>
            <w:r w:rsidRPr="001F4CB2">
              <w:rPr>
                <w:rStyle w:val="markedcontent"/>
                <w:rFonts w:cs="Arial"/>
                <w:color w:val="943634" w:themeColor="accent2" w:themeShade="BF"/>
              </w:rPr>
              <w:t>diagonales (un carré est à la fois un losange et</w:t>
            </w:r>
            <w:r w:rsidR="00DA268A" w:rsidRPr="001F4CB2">
              <w:rPr>
                <w:rStyle w:val="markedcontent"/>
                <w:rFonts w:cs="Arial"/>
                <w:color w:val="943634" w:themeColor="accent2" w:themeShade="BF"/>
              </w:rPr>
              <w:t xml:space="preserve"> </w:t>
            </w:r>
            <w:r w:rsidRPr="001F4CB2">
              <w:rPr>
                <w:rStyle w:val="markedcontent"/>
                <w:rFonts w:cs="Arial"/>
                <w:color w:val="943634" w:themeColor="accent2" w:themeShade="BF"/>
              </w:rPr>
              <w:t>un rectangle).</w:t>
            </w:r>
            <w:r w:rsidR="00A555A1" w:rsidRPr="001F4CB2">
              <w:rPr>
                <w:rStyle w:val="markedcontent"/>
                <w:rFonts w:cs="Arial"/>
                <w:b/>
                <w:color w:val="943634" w:themeColor="accent2" w:themeShade="BF"/>
              </w:rPr>
              <w:t xml:space="preserve"> </w:t>
            </w:r>
            <w:r w:rsidR="00A555A1" w:rsidRPr="001F4CB2">
              <w:rPr>
                <w:rStyle w:val="markedcontent"/>
                <w:rFonts w:cs="Arial"/>
                <w:b/>
                <w:color w:val="943634" w:themeColor="accent2" w:themeShade="BF"/>
              </w:rPr>
              <w:br/>
            </w:r>
          </w:p>
        </w:tc>
        <w:tc>
          <w:tcPr>
            <w:tcW w:w="5303" w:type="dxa"/>
          </w:tcPr>
          <w:p w14:paraId="36DD7F4A" w14:textId="0BEE0738" w:rsidR="00B66586" w:rsidRPr="001F4CB2" w:rsidRDefault="00934AA6" w:rsidP="000E4AE3">
            <w:pPr>
              <w:jc w:val="center"/>
              <w:rPr>
                <w:rFonts w:cs="Arial"/>
                <w:color w:val="943634" w:themeColor="accent2" w:themeShade="BF"/>
              </w:rPr>
            </w:pPr>
            <w:r w:rsidRPr="001F4CB2">
              <w:rPr>
                <w:rStyle w:val="markedcontent"/>
                <w:rFonts w:cs="Arial"/>
                <w:b/>
                <w:color w:val="943634" w:themeColor="accent2" w:themeShade="BF"/>
              </w:rPr>
              <w:t xml:space="preserve">Exemple. </w:t>
            </w:r>
            <w:r w:rsidRPr="001F4CB2">
              <w:rPr>
                <w:rStyle w:val="markedcontent"/>
                <w:rFonts w:cs="Arial"/>
                <w:b/>
                <w:color w:val="943634" w:themeColor="accent2" w:themeShade="BF"/>
              </w:rPr>
              <w:br/>
            </w:r>
            <w:r w:rsidR="003954B6" w:rsidRPr="001F4CB2">
              <w:rPr>
                <w:noProof/>
                <w:color w:val="943634" w:themeColor="accent2" w:themeShade="BF"/>
              </w:rPr>
              <w:drawing>
                <wp:inline distT="0" distB="0" distL="0" distR="0" wp14:anchorId="4597A37E" wp14:editId="509903F5">
                  <wp:extent cx="1413163" cy="131442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456" cy="132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A5638" w14:textId="1CEE9D78" w:rsidR="00B52B93" w:rsidRDefault="00012A4E" w:rsidP="00523D3C">
      <w:pPr>
        <w:rPr>
          <w:rStyle w:val="markedcontent"/>
          <w:rFonts w:cs="Arial"/>
        </w:rPr>
      </w:pPr>
      <w:r w:rsidRPr="0061136D">
        <w:rPr>
          <w:rFonts w:cs="Arial"/>
        </w:rPr>
        <w:br/>
      </w:r>
      <w:r w:rsidR="006010E3">
        <w:rPr>
          <w:rFonts w:cs="Arial"/>
          <w:b/>
        </w:rPr>
        <w:t>Conséquences sur les angles et les diagonales</w:t>
      </w:r>
      <w:r w:rsidR="00423ECA">
        <w:rPr>
          <w:rFonts w:cs="Arial"/>
          <w:b/>
        </w:rPr>
        <w:t>.</w:t>
      </w:r>
      <w:r w:rsidR="006010E3">
        <w:rPr>
          <w:rFonts w:cs="Arial"/>
          <w:b/>
        </w:rPr>
        <w:br/>
      </w:r>
      <w:r w:rsidR="00B52B93" w:rsidRPr="001F4CB2">
        <w:rPr>
          <w:rFonts w:cs="Arial"/>
          <w:b/>
          <w:color w:val="E36C0A" w:themeColor="accent6" w:themeShade="BF"/>
        </w:rPr>
        <w:br/>
      </w:r>
      <w:r w:rsidRPr="001F4CB2">
        <w:rPr>
          <w:rFonts w:cs="Arial"/>
          <w:b/>
          <w:color w:val="E36C0A" w:themeColor="accent6" w:themeShade="BF"/>
        </w:rPr>
        <w:t>Propriété</w:t>
      </w:r>
      <w:r w:rsidRPr="001F4CB2">
        <w:rPr>
          <w:rFonts w:cs="Arial"/>
          <w:color w:val="E36C0A" w:themeColor="accent6" w:themeShade="BF"/>
        </w:rPr>
        <w:t xml:space="preserve">. </w:t>
      </w:r>
      <w:r w:rsidRPr="001F4CB2">
        <w:rPr>
          <w:rStyle w:val="markedcontent"/>
          <w:rFonts w:cs="Arial"/>
          <w:color w:val="E36C0A" w:themeColor="accent6" w:themeShade="BF"/>
        </w:rPr>
        <w:t>Dans un triangle isocèle, les angles à la base ont la même mesure.</w:t>
      </w:r>
      <w:r w:rsidRPr="001F4CB2">
        <w:rPr>
          <w:rStyle w:val="markedcontent"/>
          <w:rFonts w:cs="Arial"/>
          <w:color w:val="E36C0A" w:themeColor="accent6" w:themeShade="BF"/>
        </w:rPr>
        <w:br/>
      </w:r>
      <w:r w:rsidRPr="001F4CB2">
        <w:rPr>
          <w:rStyle w:val="markedcontent"/>
          <w:rFonts w:cs="Arial"/>
          <w:b/>
          <w:color w:val="E36C0A" w:themeColor="accent6" w:themeShade="BF"/>
        </w:rPr>
        <w:t>Propriété</w:t>
      </w:r>
      <w:r w:rsidRPr="001F4CB2">
        <w:rPr>
          <w:rStyle w:val="markedcontent"/>
          <w:rFonts w:cs="Arial"/>
          <w:color w:val="E36C0A" w:themeColor="accent6" w:themeShade="BF"/>
        </w:rPr>
        <w:t xml:space="preserve">. </w:t>
      </w:r>
      <w:r w:rsidRPr="001F4CB2">
        <w:rPr>
          <w:rStyle w:val="markedcontent"/>
          <w:rFonts w:cs="Arial"/>
          <w:color w:val="E36C0A" w:themeColor="accent6" w:themeShade="BF"/>
        </w:rPr>
        <w:t>Dans un triangle équilatéral, tous les angles ont la même mesure (60°)</w:t>
      </w:r>
      <w:r w:rsidRPr="001F4CB2">
        <w:rPr>
          <w:rStyle w:val="markedcontent"/>
          <w:rFonts w:cs="Arial"/>
          <w:color w:val="E36C0A" w:themeColor="accent6" w:themeShade="BF"/>
        </w:rPr>
        <w:t>.</w:t>
      </w:r>
    </w:p>
    <w:p w14:paraId="79413D2B" w14:textId="1AEA97AF" w:rsidR="00AB64D7" w:rsidRPr="001F4CB2" w:rsidRDefault="00012A4E" w:rsidP="00523D3C">
      <w:pPr>
        <w:rPr>
          <w:rStyle w:val="markedcontent"/>
          <w:rFonts w:cs="Arial"/>
          <w:color w:val="7030A0"/>
        </w:rPr>
      </w:pPr>
      <w:r w:rsidRPr="001F4CB2">
        <w:rPr>
          <w:rStyle w:val="markedcontent"/>
          <w:rFonts w:cs="Arial"/>
          <w:b/>
          <w:color w:val="7030A0"/>
        </w:rPr>
        <w:t>Propriété</w:t>
      </w:r>
      <w:r w:rsidRPr="001F4CB2">
        <w:rPr>
          <w:rStyle w:val="markedcontent"/>
          <w:rFonts w:cs="Arial"/>
          <w:color w:val="7030A0"/>
        </w:rPr>
        <w:t>.</w:t>
      </w:r>
      <w:r w:rsidR="0061136D" w:rsidRPr="001F4CB2">
        <w:rPr>
          <w:rStyle w:val="Paragraphedeliste"/>
          <w:rFonts w:cs="Arial"/>
          <w:color w:val="7030A0"/>
        </w:rPr>
        <w:t xml:space="preserve"> </w:t>
      </w:r>
      <w:r w:rsidR="0061136D" w:rsidRPr="001F4CB2">
        <w:rPr>
          <w:rStyle w:val="markedcontent"/>
          <w:rFonts w:cs="Arial"/>
          <w:color w:val="7030A0"/>
        </w:rPr>
        <w:t>Dans un losange, les diagonales se coupent en leur milieu et sont perpendiculaires.</w:t>
      </w:r>
      <w:r w:rsidRPr="001F4CB2">
        <w:rPr>
          <w:rStyle w:val="markedcontent"/>
          <w:rFonts w:cs="Arial"/>
          <w:color w:val="7030A0"/>
        </w:rPr>
        <w:br/>
      </w:r>
      <w:r w:rsidRPr="001F4CB2">
        <w:rPr>
          <w:rStyle w:val="markedcontent"/>
          <w:rFonts w:cs="Arial"/>
          <w:b/>
          <w:color w:val="7030A0"/>
        </w:rPr>
        <w:t>Propriété</w:t>
      </w:r>
      <w:r w:rsidRPr="001F4CB2">
        <w:rPr>
          <w:rStyle w:val="markedcontent"/>
          <w:rFonts w:cs="Arial"/>
          <w:color w:val="7030A0"/>
        </w:rPr>
        <w:t>.</w:t>
      </w:r>
      <w:r w:rsidR="0061136D" w:rsidRPr="001F4CB2">
        <w:rPr>
          <w:rStyle w:val="Paragraphedeliste"/>
          <w:rFonts w:cs="Arial"/>
          <w:color w:val="7030A0"/>
        </w:rPr>
        <w:t xml:space="preserve"> </w:t>
      </w:r>
      <w:r w:rsidR="0061136D" w:rsidRPr="001F4CB2">
        <w:rPr>
          <w:rStyle w:val="markedcontent"/>
          <w:rFonts w:cs="Arial"/>
          <w:color w:val="7030A0"/>
        </w:rPr>
        <w:t>Dans un rectangle, les diagonales se coupent en leur milieu et ont la même longueur.</w:t>
      </w:r>
      <w:r w:rsidRPr="001F4CB2">
        <w:rPr>
          <w:rStyle w:val="markedcontent"/>
          <w:rFonts w:cs="Arial"/>
          <w:color w:val="7030A0"/>
        </w:rPr>
        <w:br/>
      </w:r>
      <w:r w:rsidRPr="001F4CB2">
        <w:rPr>
          <w:rStyle w:val="markedcontent"/>
          <w:rFonts w:cs="Arial"/>
          <w:b/>
          <w:color w:val="7030A0"/>
        </w:rPr>
        <w:t>Propriété</w:t>
      </w:r>
      <w:r w:rsidRPr="001F4CB2">
        <w:rPr>
          <w:rStyle w:val="markedcontent"/>
          <w:rFonts w:cs="Arial"/>
          <w:color w:val="7030A0"/>
        </w:rPr>
        <w:t>.</w:t>
      </w:r>
      <w:r w:rsidR="0061136D" w:rsidRPr="001F4CB2">
        <w:rPr>
          <w:rStyle w:val="Paragraphedeliste"/>
          <w:rFonts w:cs="Arial"/>
          <w:color w:val="7030A0"/>
        </w:rPr>
        <w:t xml:space="preserve"> </w:t>
      </w:r>
      <w:r w:rsidR="0061136D" w:rsidRPr="001F4CB2">
        <w:rPr>
          <w:rStyle w:val="markedcontent"/>
          <w:rFonts w:cs="Arial"/>
          <w:color w:val="7030A0"/>
        </w:rPr>
        <w:t>Dans un carré, les diagonales se coupent en leur milieu, sont perpendiculaires et ont la</w:t>
      </w:r>
      <w:r w:rsidR="00981489" w:rsidRPr="001F4CB2">
        <w:rPr>
          <w:rStyle w:val="markedcontent"/>
          <w:rFonts w:cs="Arial"/>
          <w:color w:val="7030A0"/>
        </w:rPr>
        <w:t xml:space="preserve"> </w:t>
      </w:r>
      <w:r w:rsidR="0061136D" w:rsidRPr="001F4CB2">
        <w:rPr>
          <w:rStyle w:val="markedcontent"/>
          <w:rFonts w:cs="Arial"/>
          <w:color w:val="7030A0"/>
        </w:rPr>
        <w:t>même longueur.</w:t>
      </w:r>
    </w:p>
    <w:p w14:paraId="511DE6E4" w14:textId="77777777" w:rsidR="00012A4E" w:rsidRPr="0061136D" w:rsidRDefault="00012A4E" w:rsidP="00523D3C">
      <w:pPr>
        <w:rPr>
          <w:rFonts w:cs="Arial"/>
        </w:rPr>
      </w:pPr>
    </w:p>
    <w:sectPr w:rsidR="00012A4E" w:rsidRPr="0061136D" w:rsidSect="00F557A0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66A0" w14:textId="77777777" w:rsidR="00C328DF" w:rsidRDefault="00C328DF" w:rsidP="007F5512">
      <w:pPr>
        <w:spacing w:after="0" w:line="240" w:lineRule="auto"/>
      </w:pPr>
      <w:r>
        <w:separator/>
      </w:r>
    </w:p>
  </w:endnote>
  <w:endnote w:type="continuationSeparator" w:id="0">
    <w:p w14:paraId="1D02F607" w14:textId="77777777" w:rsidR="00C328DF" w:rsidRDefault="00C328D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5C89511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523D3C">
          <w:t xml:space="preserve">Axes de symétrie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23A0" w14:textId="77777777" w:rsidR="00C328DF" w:rsidRDefault="00C328DF" w:rsidP="007F5512">
      <w:pPr>
        <w:spacing w:after="0" w:line="240" w:lineRule="auto"/>
      </w:pPr>
      <w:r>
        <w:separator/>
      </w:r>
    </w:p>
  </w:footnote>
  <w:footnote w:type="continuationSeparator" w:id="0">
    <w:p w14:paraId="625323F2" w14:textId="77777777" w:rsidR="00C328DF" w:rsidRDefault="00C328D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BAC"/>
    <w:rsid w:val="00030C40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B81"/>
    <w:rsid w:val="000A0BA8"/>
    <w:rsid w:val="000A0BE1"/>
    <w:rsid w:val="000A0D8C"/>
    <w:rsid w:val="000A0FD7"/>
    <w:rsid w:val="000A14F4"/>
    <w:rsid w:val="000A174D"/>
    <w:rsid w:val="000A17BC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26F"/>
    <w:rsid w:val="00146525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8FC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DA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3C4"/>
    <w:rsid w:val="002256F9"/>
    <w:rsid w:val="00225A18"/>
    <w:rsid w:val="00225CDD"/>
    <w:rsid w:val="00225EE8"/>
    <w:rsid w:val="00225F28"/>
    <w:rsid w:val="00226F10"/>
    <w:rsid w:val="00230CE1"/>
    <w:rsid w:val="002313BA"/>
    <w:rsid w:val="00232259"/>
    <w:rsid w:val="00232278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66BB"/>
    <w:rsid w:val="002567F2"/>
    <w:rsid w:val="002568D5"/>
    <w:rsid w:val="00256B8B"/>
    <w:rsid w:val="0025787E"/>
    <w:rsid w:val="00257925"/>
    <w:rsid w:val="00257A24"/>
    <w:rsid w:val="00260009"/>
    <w:rsid w:val="002600F5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1A7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EB2"/>
    <w:rsid w:val="002C6FB6"/>
    <w:rsid w:val="002C6FD2"/>
    <w:rsid w:val="002C7289"/>
    <w:rsid w:val="002C72A3"/>
    <w:rsid w:val="002C740D"/>
    <w:rsid w:val="002C79AF"/>
    <w:rsid w:val="002C7C76"/>
    <w:rsid w:val="002D0B34"/>
    <w:rsid w:val="002D1295"/>
    <w:rsid w:val="002D135B"/>
    <w:rsid w:val="002D156A"/>
    <w:rsid w:val="002D1BE9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E15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8DB"/>
    <w:rsid w:val="002F39D0"/>
    <w:rsid w:val="002F3B0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3DDB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5A3"/>
    <w:rsid w:val="0034066D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BF4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AEC"/>
    <w:rsid w:val="003C7FEB"/>
    <w:rsid w:val="003D0047"/>
    <w:rsid w:val="003D016F"/>
    <w:rsid w:val="003D0799"/>
    <w:rsid w:val="003D154D"/>
    <w:rsid w:val="003D1603"/>
    <w:rsid w:val="003D1BB5"/>
    <w:rsid w:val="003D1D0E"/>
    <w:rsid w:val="003D1EC9"/>
    <w:rsid w:val="003D1ED7"/>
    <w:rsid w:val="003D2032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AA0"/>
    <w:rsid w:val="003F0C04"/>
    <w:rsid w:val="003F0CBC"/>
    <w:rsid w:val="003F15B8"/>
    <w:rsid w:val="003F193D"/>
    <w:rsid w:val="003F214F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17E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17B76"/>
    <w:rsid w:val="004204C6"/>
    <w:rsid w:val="0042064D"/>
    <w:rsid w:val="00420D15"/>
    <w:rsid w:val="00421233"/>
    <w:rsid w:val="004214E3"/>
    <w:rsid w:val="00421B58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FE9"/>
    <w:rsid w:val="004822AD"/>
    <w:rsid w:val="004823EF"/>
    <w:rsid w:val="0048274F"/>
    <w:rsid w:val="0048287D"/>
    <w:rsid w:val="00482A15"/>
    <w:rsid w:val="00482FDB"/>
    <w:rsid w:val="004832E3"/>
    <w:rsid w:val="00483C08"/>
    <w:rsid w:val="00484AFF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8F8"/>
    <w:rsid w:val="004C29C1"/>
    <w:rsid w:val="004C2A3B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ACA"/>
    <w:rsid w:val="004E5D4C"/>
    <w:rsid w:val="004E5DFF"/>
    <w:rsid w:val="004E6BD9"/>
    <w:rsid w:val="004E6C13"/>
    <w:rsid w:val="004E78E2"/>
    <w:rsid w:val="004F05E4"/>
    <w:rsid w:val="004F0DEF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601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7E27"/>
    <w:rsid w:val="00597E67"/>
    <w:rsid w:val="005A05E3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033"/>
    <w:rsid w:val="005D628B"/>
    <w:rsid w:val="005D6444"/>
    <w:rsid w:val="005D6986"/>
    <w:rsid w:val="005D75AB"/>
    <w:rsid w:val="005D7B15"/>
    <w:rsid w:val="005D7D3A"/>
    <w:rsid w:val="005E03AB"/>
    <w:rsid w:val="005E0F9C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98C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E86"/>
    <w:rsid w:val="00602F8D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483B"/>
    <w:rsid w:val="00634A69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343"/>
    <w:rsid w:val="00645469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6FF8"/>
    <w:rsid w:val="0072719A"/>
    <w:rsid w:val="00727815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C38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E17"/>
    <w:rsid w:val="00760F5D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456"/>
    <w:rsid w:val="007B7493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37F88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C14"/>
    <w:rsid w:val="008C15B4"/>
    <w:rsid w:val="008C16DB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7F8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99F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61F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EFB"/>
    <w:rsid w:val="00921F76"/>
    <w:rsid w:val="0092204B"/>
    <w:rsid w:val="00922364"/>
    <w:rsid w:val="00922A4C"/>
    <w:rsid w:val="00922C52"/>
    <w:rsid w:val="00922DD8"/>
    <w:rsid w:val="00923D5A"/>
    <w:rsid w:val="00923F32"/>
    <w:rsid w:val="00924235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716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92C"/>
    <w:rsid w:val="009A3BEA"/>
    <w:rsid w:val="009A4380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2572"/>
    <w:rsid w:val="009C2DA3"/>
    <w:rsid w:val="009C2E7B"/>
    <w:rsid w:val="009C2F51"/>
    <w:rsid w:val="009C33E2"/>
    <w:rsid w:val="009C3A35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E047E"/>
    <w:rsid w:val="009E0A55"/>
    <w:rsid w:val="009E1952"/>
    <w:rsid w:val="009E1B76"/>
    <w:rsid w:val="009E2057"/>
    <w:rsid w:val="009E20B0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633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878"/>
    <w:rsid w:val="00B0688F"/>
    <w:rsid w:val="00B06FDC"/>
    <w:rsid w:val="00B079B4"/>
    <w:rsid w:val="00B07C5B"/>
    <w:rsid w:val="00B107F0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0E7B"/>
    <w:rsid w:val="00B61A8E"/>
    <w:rsid w:val="00B622DD"/>
    <w:rsid w:val="00B6271C"/>
    <w:rsid w:val="00B62827"/>
    <w:rsid w:val="00B629AE"/>
    <w:rsid w:val="00B62D9A"/>
    <w:rsid w:val="00B63BE4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86A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3B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63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296"/>
    <w:rsid w:val="00BF5318"/>
    <w:rsid w:val="00BF5398"/>
    <w:rsid w:val="00BF611D"/>
    <w:rsid w:val="00BF62E5"/>
    <w:rsid w:val="00BF638F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3EE"/>
    <w:rsid w:val="00C377D8"/>
    <w:rsid w:val="00C37D38"/>
    <w:rsid w:val="00C40B9D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20D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720"/>
    <w:rsid w:val="00C9384F"/>
    <w:rsid w:val="00C93981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4D09"/>
    <w:rsid w:val="00D8558B"/>
    <w:rsid w:val="00D86102"/>
    <w:rsid w:val="00D86958"/>
    <w:rsid w:val="00D86FD2"/>
    <w:rsid w:val="00D871F0"/>
    <w:rsid w:val="00D8750E"/>
    <w:rsid w:val="00D87B20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917"/>
    <w:rsid w:val="00DA4E14"/>
    <w:rsid w:val="00DA5537"/>
    <w:rsid w:val="00DA5577"/>
    <w:rsid w:val="00DA5DA7"/>
    <w:rsid w:val="00DA6282"/>
    <w:rsid w:val="00DA6A9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5954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198"/>
    <w:rsid w:val="00E9635C"/>
    <w:rsid w:val="00E96628"/>
    <w:rsid w:val="00E9681E"/>
    <w:rsid w:val="00E969CE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B00"/>
    <w:rsid w:val="00F46CC0"/>
    <w:rsid w:val="00F46D66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ED1"/>
    <w:rsid w:val="00F67F1E"/>
    <w:rsid w:val="00F70900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6589"/>
    <w:rsid w:val="00F769AC"/>
    <w:rsid w:val="00F76B73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8424</cp:revision>
  <cp:lastPrinted>2022-02-11T10:56:00Z</cp:lastPrinted>
  <dcterms:created xsi:type="dcterms:W3CDTF">2021-10-24T12:44:00Z</dcterms:created>
  <dcterms:modified xsi:type="dcterms:W3CDTF">2022-07-22T13:04:00Z</dcterms:modified>
</cp:coreProperties>
</file>