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5CD2" w14:textId="7EE2009B" w:rsidR="000E02FE" w:rsidRDefault="003F2BB6" w:rsidP="00D07682">
      <w:pPr>
        <w:rPr>
          <w:rFonts w:eastAsiaTheme="minorEastAsia"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40D74D" wp14:editId="2FF052D7">
                <wp:simplePos x="0" y="0"/>
                <wp:positionH relativeFrom="column">
                  <wp:posOffset>1797050</wp:posOffset>
                </wp:positionH>
                <wp:positionV relativeFrom="paragraph">
                  <wp:posOffset>-292100</wp:posOffset>
                </wp:positionV>
                <wp:extent cx="1828800" cy="431165"/>
                <wp:effectExtent l="0" t="0" r="0" b="698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75BDF" w14:textId="37E3F8C0" w:rsidR="003F2BB6" w:rsidRPr="003F2BB6" w:rsidRDefault="00BB27CA" w:rsidP="00B11E5D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Probabilités et i</w:t>
                            </w:r>
                            <w:r w:rsidR="008A0AA8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ndépendance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0D74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41.5pt;margin-top:-23pt;width:2in;height:33.95pt;z-index:251656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" filled="f" stroked="f">
                <v:textbox>
                  <w:txbxContent>
                    <w:p w14:paraId="53575BDF" w14:textId="37E3F8C0" w:rsidR="003F2BB6" w:rsidRPr="003F2BB6" w:rsidRDefault="00BB27CA" w:rsidP="00B11E5D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Probabilités et i</w:t>
                      </w:r>
                      <w:r w:rsidR="008A0AA8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ndépendance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235DB" w14:paraId="290EDC72" w14:textId="77777777" w:rsidTr="00C235DB">
        <w:tc>
          <w:tcPr>
            <w:tcW w:w="10606" w:type="dxa"/>
          </w:tcPr>
          <w:p w14:paraId="5B56B948" w14:textId="137B0F05" w:rsidR="00C235DB" w:rsidRDefault="008A0AA8" w:rsidP="00D07682">
            <w:pPr>
              <w:rPr>
                <w:rFonts w:eastAsiaTheme="minorEastAsia"/>
                <w:color w:val="0070C0"/>
              </w:rPr>
            </w:pPr>
            <w:r>
              <w:rPr>
                <w:b/>
                <w:color w:val="002060"/>
              </w:rPr>
              <w:t>Rappel</w:t>
            </w:r>
            <w:r w:rsidR="00C235DB" w:rsidRPr="00CB2AF8">
              <w:rPr>
                <w:b/>
                <w:color w:val="002060"/>
              </w:rPr>
              <w:t>.</w:t>
            </w:r>
            <w:r w:rsidR="00C235DB" w:rsidRPr="00CB2AF8">
              <w:rPr>
                <w:color w:val="002060"/>
              </w:rPr>
              <w:t xml:space="preserve"> </w:t>
            </w:r>
            <w:r w:rsidR="00C235DB" w:rsidRPr="00CB2AF8">
              <w:rPr>
                <w:rFonts w:eastAsiaTheme="minorEastAsia"/>
                <w:color w:val="002060"/>
              </w:rPr>
              <w:t xml:space="preserve">On appelle </w:t>
            </w:r>
            <w:r w:rsidR="00C235DB" w:rsidRPr="00CB2AF8">
              <w:rPr>
                <w:rFonts w:eastAsiaTheme="minorEastAsia"/>
                <w:b/>
                <w:color w:val="002060"/>
              </w:rPr>
              <w:t xml:space="preserve">probabilité conditionnelle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="00C235DB" w:rsidRPr="00CB2AF8">
              <w:rPr>
                <w:rFonts w:eastAsiaTheme="minorEastAsia"/>
                <w:b/>
                <w:color w:val="002060"/>
              </w:rPr>
              <w:t xml:space="preserve"> sachant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="00C235DB" w:rsidRPr="00CB2AF8">
              <w:rPr>
                <w:rFonts w:eastAsiaTheme="minorEastAsia"/>
                <w:color w:val="002060"/>
              </w:rPr>
              <w:t xml:space="preserve"> la probabilité que l’évènement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="00C235DB" w:rsidRPr="00CB2AF8">
              <w:rPr>
                <w:rFonts w:eastAsiaTheme="minorEastAsia"/>
                <w:color w:val="002060"/>
              </w:rPr>
              <w:t xml:space="preserve"> se réalise sachant que l’évènement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="00C235DB" w:rsidRPr="00CB2AF8">
              <w:rPr>
                <w:rFonts w:eastAsiaTheme="minorEastAsia"/>
                <w:color w:val="002060"/>
              </w:rPr>
              <w:t xml:space="preserve"> est réalisé. Elle est notée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d>
            </m:oMath>
            <w:r w:rsidR="00C235DB" w:rsidRPr="00CB2AF8">
              <w:rPr>
                <w:rFonts w:eastAsiaTheme="minorEastAsia"/>
                <w:color w:val="002060"/>
              </w:rPr>
              <w:t xml:space="preserve"> ou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B | A</m:t>
                  </m:r>
                </m:e>
              </m:d>
            </m:oMath>
            <w:r w:rsidR="00C235DB" w:rsidRPr="00CB2AF8">
              <w:rPr>
                <w:rFonts w:eastAsiaTheme="minorEastAsia"/>
                <w:color w:val="002060"/>
              </w:rPr>
              <w:t xml:space="preserve"> et est définie par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A∩B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A</m:t>
                      </m:r>
                    </m:e>
                  </m:d>
                </m:den>
              </m:f>
            </m:oMath>
          </w:p>
        </w:tc>
      </w:tr>
      <w:tr w:rsidR="00CB2AF8" w:rsidRPr="00CB2AF8" w14:paraId="40C424E0" w14:textId="77777777" w:rsidTr="00ED4AA6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211BC0E7" w14:textId="47BDE8DD" w:rsidR="00664838" w:rsidRPr="00CB2AF8" w:rsidRDefault="00664838" w:rsidP="00D07682">
            <w:pPr>
              <w:rPr>
                <w:rFonts w:eastAsiaTheme="minorEastAsia"/>
                <w:color w:val="002060"/>
              </w:rPr>
            </w:pPr>
          </w:p>
        </w:tc>
      </w:tr>
    </w:tbl>
    <w:p w14:paraId="04070C2E" w14:textId="3F3E271B" w:rsidR="00F31334" w:rsidRPr="00506BF4" w:rsidRDefault="00D334B6" w:rsidP="00D07682">
      <w:pPr>
        <w:rPr>
          <w:rFonts w:eastAsiaTheme="minorEastAsia"/>
          <w:color w:val="0070C0"/>
        </w:rPr>
      </w:pPr>
      <w:r w:rsidRPr="00506BF4">
        <w:rPr>
          <w:rFonts w:eastAsiaTheme="minorEastAsia"/>
          <w:color w:val="0070C0"/>
        </w:rPr>
        <w:t xml:space="preserve">Soit </w:t>
      </w:r>
      <m:oMath>
        <m:r>
          <w:rPr>
            <w:rFonts w:ascii="Cambria Math" w:eastAsiaTheme="minorEastAsia" w:hAnsi="Cambria Math"/>
            <w:color w:val="0070C0"/>
          </w:rPr>
          <m:t>A</m:t>
        </m:r>
      </m:oMath>
      <w:r w:rsidRPr="00506BF4">
        <w:rPr>
          <w:rFonts w:eastAsiaTheme="minorEastAsia"/>
          <w:color w:val="0070C0"/>
        </w:rPr>
        <w:t xml:space="preserve"> et </w:t>
      </w:r>
      <m:oMath>
        <m:r>
          <w:rPr>
            <w:rFonts w:ascii="Cambria Math" w:eastAsiaTheme="minorEastAsia" w:hAnsi="Cambria Math"/>
            <w:color w:val="0070C0"/>
          </w:rPr>
          <m:t>B</m:t>
        </m:r>
      </m:oMath>
      <w:r w:rsidRPr="00506BF4">
        <w:rPr>
          <w:rFonts w:eastAsiaTheme="minorEastAsia"/>
          <w:color w:val="0070C0"/>
        </w:rPr>
        <w:t xml:space="preserve"> deux événements tels que </w:t>
      </w:r>
      <m:oMath>
        <m:r>
          <w:rPr>
            <w:rFonts w:ascii="Cambria Math" w:eastAsiaTheme="minorEastAsia" w:hAnsi="Cambria Math"/>
            <w:color w:val="0070C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A</m:t>
            </m:r>
          </m:e>
        </m:d>
        <m:r>
          <w:rPr>
            <w:rFonts w:ascii="Cambria Math" w:eastAsiaTheme="minorEastAsia" w:hAnsi="Cambria Math"/>
            <w:color w:val="0070C0"/>
          </w:rPr>
          <m:t>≠0</m:t>
        </m:r>
      </m:oMath>
      <w:r w:rsidRPr="00506BF4">
        <w:rPr>
          <w:rFonts w:eastAsiaTheme="minorEastAsia"/>
          <w:color w:val="0070C0"/>
        </w:rPr>
        <w:t xml:space="preserve"> et </w:t>
      </w:r>
      <m:oMath>
        <m:r>
          <w:rPr>
            <w:rFonts w:ascii="Cambria Math" w:eastAsiaTheme="minorEastAsia" w:hAnsi="Cambria Math"/>
            <w:color w:val="0070C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B</m:t>
            </m:r>
          </m:e>
        </m:d>
        <m:r>
          <w:rPr>
            <w:rFonts w:ascii="Cambria Math" w:eastAsiaTheme="minorEastAsia" w:hAnsi="Cambria Math"/>
            <w:color w:val="0070C0"/>
          </w:rPr>
          <m:t>≠0</m:t>
        </m:r>
      </m:oMath>
      <w:r w:rsidRPr="00506BF4">
        <w:rPr>
          <w:rFonts w:eastAsiaTheme="minorEastAsia"/>
          <w:color w:val="0070C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6BF4" w:rsidRPr="00506BF4" w14:paraId="2C405A70" w14:textId="77777777" w:rsidTr="00D00CBB">
        <w:tc>
          <w:tcPr>
            <w:tcW w:w="10606" w:type="dxa"/>
          </w:tcPr>
          <w:p w14:paraId="1D6AFB88" w14:textId="1085B022" w:rsidR="007B6CE4" w:rsidRPr="00506BF4" w:rsidRDefault="007B6CE4" w:rsidP="00D07682">
            <w:pPr>
              <w:rPr>
                <w:rFonts w:eastAsiaTheme="minorEastAsia"/>
                <w:color w:val="002060"/>
              </w:rPr>
            </w:pPr>
            <w:r w:rsidRPr="00506BF4">
              <w:rPr>
                <w:rFonts w:eastAsiaTheme="minorEastAsia"/>
                <w:b/>
                <w:color w:val="002060"/>
              </w:rPr>
              <w:t>Définition.</w:t>
            </w:r>
            <w:r w:rsidRPr="00506BF4">
              <w:rPr>
                <w:rFonts w:eastAsiaTheme="minorEastAsia"/>
                <w:color w:val="002060"/>
              </w:rPr>
              <w:t xml:space="preserve"> Indépendance de deux événements.</w:t>
            </w:r>
            <w:r w:rsidRPr="00506BF4">
              <w:rPr>
                <w:rFonts w:eastAsiaTheme="minorEastAsia"/>
                <w:color w:val="002060"/>
              </w:rPr>
              <w:br/>
              <w:t xml:space="preserve">On dit que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506BF4">
              <w:rPr>
                <w:rFonts w:eastAsiaTheme="minorEastAsia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506BF4">
              <w:rPr>
                <w:rFonts w:eastAsiaTheme="minorEastAsia"/>
                <w:color w:val="002060"/>
              </w:rPr>
              <w:t xml:space="preserve"> sont</w:t>
            </w:r>
            <w:r w:rsidR="00AB3F4D" w:rsidRPr="00506BF4">
              <w:rPr>
                <w:rFonts w:eastAsiaTheme="minorEastAsia"/>
                <w:color w:val="002060"/>
              </w:rPr>
              <w:t xml:space="preserve"> des </w:t>
            </w:r>
            <w:r w:rsidR="00AB3F4D" w:rsidRPr="00506BF4">
              <w:rPr>
                <w:rFonts w:eastAsiaTheme="minorEastAsia"/>
                <w:b/>
                <w:color w:val="002060"/>
              </w:rPr>
              <w:t>événements</w:t>
            </w:r>
            <w:r w:rsidRPr="00506BF4">
              <w:rPr>
                <w:rFonts w:eastAsiaTheme="minorEastAsia"/>
                <w:b/>
                <w:color w:val="002060"/>
              </w:rPr>
              <w:t xml:space="preserve"> indépendants</w:t>
            </w:r>
            <w:r w:rsidRPr="00506BF4">
              <w:rPr>
                <w:rFonts w:eastAsiaTheme="minorEastAsia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d>
            </m:oMath>
            <w:r w:rsidRPr="00506BF4">
              <w:rPr>
                <w:rFonts w:eastAsiaTheme="minorEastAsia"/>
                <w:color w:val="002060"/>
              </w:rPr>
              <w:t>.</w:t>
            </w:r>
            <w:r w:rsidR="00D00CBB">
              <w:rPr>
                <w:rFonts w:eastAsiaTheme="minorEastAsia"/>
                <w:color w:val="002060"/>
              </w:rPr>
              <w:br/>
            </w:r>
            <w:r w:rsidR="00D00CBB">
              <w:rPr>
                <w:color w:val="002060"/>
              </w:rPr>
              <w:t>C</w:t>
            </w:r>
            <w:r w:rsidR="00D00CBB" w:rsidRPr="00506BF4">
              <w:rPr>
                <w:color w:val="002060"/>
              </w:rPr>
              <w:t xml:space="preserve">oncrètement, cela veut dire que le fait que A soit réalisé n’a pas d’influence sur la probabilité de réalisation de B.  De manière symétrique, on a alors également </w:t>
            </w:r>
            <m:oMath>
              <m:r>
                <w:rPr>
                  <w:rFonts w:ascii="Cambria Math" w:hAnsi="Cambria Math"/>
                  <w:color w:val="00206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A</m:t>
                  </m:r>
                </m:e>
              </m:d>
            </m:oMath>
          </w:p>
        </w:tc>
      </w:tr>
    </w:tbl>
    <w:tbl>
      <w:tblPr>
        <w:tblStyle w:val="Grilledutableau"/>
        <w:tblpPr w:leftFromText="141" w:rightFromText="141" w:vertAnchor="text" w:horzAnchor="margin" w:tblpXSpec="right" w:tblpY="297"/>
        <w:tblW w:w="0" w:type="auto"/>
        <w:tblLook w:val="04A0" w:firstRow="1" w:lastRow="0" w:firstColumn="1" w:lastColumn="0" w:noHBand="0" w:noVBand="1"/>
      </w:tblPr>
      <w:tblGrid>
        <w:gridCol w:w="1764"/>
        <w:gridCol w:w="1030"/>
        <w:gridCol w:w="1044"/>
        <w:gridCol w:w="884"/>
      </w:tblGrid>
      <w:tr w:rsidR="00CB2AF8" w:rsidRPr="00CB2AF8" w14:paraId="491137CF" w14:textId="77777777" w:rsidTr="00D00CBB">
        <w:tc>
          <w:tcPr>
            <w:tcW w:w="1764" w:type="dxa"/>
            <w:tcBorders>
              <w:top w:val="nil"/>
              <w:left w:val="nil"/>
            </w:tcBorders>
          </w:tcPr>
          <w:p w14:paraId="3ED03469" w14:textId="77777777" w:rsidR="00C27DCE" w:rsidRPr="00506BF4" w:rsidRDefault="00C27DCE" w:rsidP="00D00CBB">
            <w:pPr>
              <w:rPr>
                <w:color w:val="E36C0A" w:themeColor="accent6" w:themeShade="BF"/>
              </w:rPr>
            </w:pPr>
          </w:p>
        </w:tc>
        <w:tc>
          <w:tcPr>
            <w:tcW w:w="1030" w:type="dxa"/>
          </w:tcPr>
          <w:p w14:paraId="54776C0C" w14:textId="77777777" w:rsidR="00C27DCE" w:rsidRPr="00506BF4" w:rsidRDefault="00C27DCE" w:rsidP="00D00CBB">
            <w:pPr>
              <w:rPr>
                <w:color w:val="E36C0A" w:themeColor="accent6" w:themeShade="BF"/>
              </w:rPr>
            </w:pPr>
            <w:r w:rsidRPr="00506BF4">
              <w:rPr>
                <w:rFonts w:cs="Arial"/>
                <w:color w:val="E36C0A" w:themeColor="accent6" w:themeShade="BF"/>
              </w:rPr>
              <w:t>Adulte</w:t>
            </w:r>
          </w:p>
        </w:tc>
        <w:tc>
          <w:tcPr>
            <w:tcW w:w="1044" w:type="dxa"/>
          </w:tcPr>
          <w:p w14:paraId="0478E247" w14:textId="77777777" w:rsidR="00C27DCE" w:rsidRPr="00506BF4" w:rsidRDefault="00C27DCE" w:rsidP="00D00CBB">
            <w:pPr>
              <w:rPr>
                <w:color w:val="E36C0A" w:themeColor="accent6" w:themeShade="BF"/>
              </w:rPr>
            </w:pPr>
            <w:r w:rsidRPr="00506BF4">
              <w:rPr>
                <w:rFonts w:cs="Arial"/>
                <w:color w:val="E36C0A" w:themeColor="accent6" w:themeShade="BF"/>
              </w:rPr>
              <w:t>Enfant</w:t>
            </w:r>
          </w:p>
        </w:tc>
        <w:tc>
          <w:tcPr>
            <w:tcW w:w="884" w:type="dxa"/>
          </w:tcPr>
          <w:p w14:paraId="2C8D7012" w14:textId="77777777" w:rsidR="00C27DCE" w:rsidRPr="00506BF4" w:rsidRDefault="00C27DCE" w:rsidP="00D00CBB">
            <w:pPr>
              <w:rPr>
                <w:color w:val="E36C0A" w:themeColor="accent6" w:themeShade="BF"/>
              </w:rPr>
            </w:pPr>
            <w:r w:rsidRPr="00506BF4">
              <w:rPr>
                <w:rFonts w:cs="Arial"/>
                <w:color w:val="E36C0A" w:themeColor="accent6" w:themeShade="BF"/>
              </w:rPr>
              <w:t>Total</w:t>
            </w:r>
          </w:p>
        </w:tc>
      </w:tr>
      <w:tr w:rsidR="00CB2AF8" w:rsidRPr="00CB2AF8" w14:paraId="15382584" w14:textId="77777777" w:rsidTr="00D00CBB">
        <w:tc>
          <w:tcPr>
            <w:tcW w:w="1764" w:type="dxa"/>
          </w:tcPr>
          <w:p w14:paraId="3496CECD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rFonts w:cs="Arial"/>
                <w:color w:val="E36C0A" w:themeColor="accent6" w:themeShade="BF"/>
              </w:rPr>
              <w:t>Handball</w:t>
            </w:r>
          </w:p>
        </w:tc>
        <w:tc>
          <w:tcPr>
            <w:tcW w:w="1030" w:type="dxa"/>
          </w:tcPr>
          <w:p w14:paraId="188856B5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73</w:t>
            </w:r>
          </w:p>
        </w:tc>
        <w:tc>
          <w:tcPr>
            <w:tcW w:w="1044" w:type="dxa"/>
          </w:tcPr>
          <w:p w14:paraId="41731520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174</w:t>
            </w:r>
          </w:p>
        </w:tc>
        <w:tc>
          <w:tcPr>
            <w:tcW w:w="884" w:type="dxa"/>
          </w:tcPr>
          <w:p w14:paraId="76FE4F61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247</w:t>
            </w:r>
          </w:p>
        </w:tc>
      </w:tr>
      <w:tr w:rsidR="00CB2AF8" w:rsidRPr="00CB2AF8" w14:paraId="1101CF15" w14:textId="77777777" w:rsidTr="00D00CBB">
        <w:tc>
          <w:tcPr>
            <w:tcW w:w="1764" w:type="dxa"/>
          </w:tcPr>
          <w:p w14:paraId="2603F460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rFonts w:cs="Arial"/>
                <w:color w:val="E36C0A" w:themeColor="accent6" w:themeShade="BF"/>
              </w:rPr>
              <w:t>Basket-ball</w:t>
            </w:r>
          </w:p>
        </w:tc>
        <w:tc>
          <w:tcPr>
            <w:tcW w:w="1030" w:type="dxa"/>
          </w:tcPr>
          <w:p w14:paraId="00C2BBEE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45</w:t>
            </w:r>
          </w:p>
        </w:tc>
        <w:tc>
          <w:tcPr>
            <w:tcW w:w="1044" w:type="dxa"/>
          </w:tcPr>
          <w:p w14:paraId="49B03DA7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135</w:t>
            </w:r>
          </w:p>
        </w:tc>
        <w:tc>
          <w:tcPr>
            <w:tcW w:w="884" w:type="dxa"/>
          </w:tcPr>
          <w:p w14:paraId="0939FF3F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180</w:t>
            </w:r>
          </w:p>
        </w:tc>
      </w:tr>
      <w:tr w:rsidR="00CB2AF8" w:rsidRPr="00CB2AF8" w14:paraId="29C79D57" w14:textId="77777777" w:rsidTr="00D00CBB">
        <w:tc>
          <w:tcPr>
            <w:tcW w:w="1764" w:type="dxa"/>
          </w:tcPr>
          <w:p w14:paraId="0D721F24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rFonts w:cs="Arial"/>
                <w:color w:val="E36C0A" w:themeColor="accent6" w:themeShade="BF"/>
              </w:rPr>
              <w:t>Gymnastique</w:t>
            </w:r>
          </w:p>
        </w:tc>
        <w:tc>
          <w:tcPr>
            <w:tcW w:w="1030" w:type="dxa"/>
          </w:tcPr>
          <w:p w14:paraId="6E2158A1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14</w:t>
            </w:r>
          </w:p>
        </w:tc>
        <w:tc>
          <w:tcPr>
            <w:tcW w:w="1044" w:type="dxa"/>
          </w:tcPr>
          <w:p w14:paraId="10520D4E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87</w:t>
            </w:r>
          </w:p>
        </w:tc>
        <w:tc>
          <w:tcPr>
            <w:tcW w:w="884" w:type="dxa"/>
          </w:tcPr>
          <w:p w14:paraId="36D523B5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101</w:t>
            </w:r>
          </w:p>
        </w:tc>
      </w:tr>
      <w:tr w:rsidR="00CB2AF8" w:rsidRPr="00CB2AF8" w14:paraId="2190E6C5" w14:textId="77777777" w:rsidTr="00D00CBB">
        <w:tc>
          <w:tcPr>
            <w:tcW w:w="1764" w:type="dxa"/>
          </w:tcPr>
          <w:p w14:paraId="69EBCA20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rFonts w:cs="Arial"/>
                <w:color w:val="E36C0A" w:themeColor="accent6" w:themeShade="BF"/>
              </w:rPr>
              <w:t>Total</w:t>
            </w:r>
          </w:p>
        </w:tc>
        <w:tc>
          <w:tcPr>
            <w:tcW w:w="1030" w:type="dxa"/>
          </w:tcPr>
          <w:p w14:paraId="15B61E52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132</w:t>
            </w:r>
          </w:p>
        </w:tc>
        <w:tc>
          <w:tcPr>
            <w:tcW w:w="1044" w:type="dxa"/>
          </w:tcPr>
          <w:p w14:paraId="06B5EA76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396</w:t>
            </w:r>
          </w:p>
        </w:tc>
        <w:tc>
          <w:tcPr>
            <w:tcW w:w="884" w:type="dxa"/>
          </w:tcPr>
          <w:p w14:paraId="0BF06CF7" w14:textId="77777777" w:rsidR="00C27DCE" w:rsidRPr="00506BF4" w:rsidRDefault="00C27DCE" w:rsidP="00D00CBB">
            <w:pPr>
              <w:rPr>
                <w:color w:val="E36C0A" w:themeColor="accent6" w:themeShade="BF"/>
                <w:lang w:val="en-US"/>
              </w:rPr>
            </w:pPr>
            <w:r w:rsidRPr="00506BF4">
              <w:rPr>
                <w:color w:val="E36C0A" w:themeColor="accent6" w:themeShade="BF"/>
                <w:lang w:val="en-US"/>
              </w:rPr>
              <w:t>528</w:t>
            </w:r>
          </w:p>
        </w:tc>
      </w:tr>
    </w:tbl>
    <w:p w14:paraId="4EF1DF65" w14:textId="73C2C198" w:rsidR="00E80A23" w:rsidRPr="00506BF4" w:rsidRDefault="00D00CBB" w:rsidP="00D07682">
      <w:pPr>
        <w:rPr>
          <w:rFonts w:eastAsiaTheme="minorEastAsia"/>
          <w:color w:val="E36C0A" w:themeColor="accent6" w:themeShade="BF"/>
        </w:rPr>
      </w:pPr>
      <w:r>
        <w:rPr>
          <w:b/>
          <w:color w:val="E36C0A" w:themeColor="accent6" w:themeShade="BF"/>
        </w:rPr>
        <w:br/>
      </w:r>
      <w:r w:rsidR="001B01D8" w:rsidRPr="00506BF4">
        <w:rPr>
          <w:b/>
          <w:color w:val="E36C0A" w:themeColor="accent6" w:themeShade="BF"/>
        </w:rPr>
        <w:t>Exemple.</w:t>
      </w:r>
      <w:r w:rsidR="001B01D8" w:rsidRPr="00506BF4">
        <w:rPr>
          <w:color w:val="E36C0A" w:themeColor="accent6" w:themeShade="BF"/>
        </w:rPr>
        <w:t xml:space="preserve"> On donne la répartition des licenciés dans un club.</w:t>
      </w:r>
      <w:r w:rsidR="007E2D99" w:rsidRPr="00506BF4">
        <w:rPr>
          <w:color w:val="E36C0A" w:themeColor="accent6" w:themeShade="BF"/>
        </w:rPr>
        <w:t xml:space="preserve"> </w:t>
      </w:r>
      <w:r w:rsidR="001B01D8" w:rsidRPr="00506BF4">
        <w:rPr>
          <w:color w:val="E36C0A" w:themeColor="accent6" w:themeShade="BF"/>
        </w:rPr>
        <w:t>On tire au sort une personne de ce club pour une tombola et on considère les événements A : « La personne est adulte. » et B : « La personne pratique le basket-ball. »</w:t>
      </w:r>
      <w:r w:rsidR="007E2D99" w:rsidRPr="00506BF4">
        <w:rPr>
          <w:color w:val="E36C0A" w:themeColor="accent6" w:themeShade="BF"/>
        </w:rPr>
        <w:t xml:space="preserve">. </w:t>
      </w:r>
      <w:r w:rsidR="00252A53" w:rsidRPr="00506BF4">
        <w:rPr>
          <w:color w:val="E36C0A" w:themeColor="accent6" w:themeShade="BF"/>
        </w:rPr>
        <w:br/>
      </w:r>
      <w:r w:rsidR="001B01D8" w:rsidRPr="00506BF4">
        <w:rPr>
          <w:color w:val="E36C0A" w:themeColor="accent6" w:themeShade="BF"/>
        </w:rPr>
        <w:t>On constate que</w:t>
      </w:r>
      <w:r w:rsidR="00252A53" w:rsidRPr="00506BF4">
        <w:rPr>
          <w:color w:val="E36C0A" w:themeColor="accent6" w:themeShade="BF"/>
        </w:rPr>
        <w:t xml:space="preserve"> </w:t>
      </w:r>
      <m:oMath>
        <m:r>
          <w:rPr>
            <w:rFonts w:ascii="Cambria Math" w:hAnsi="Cambria Math"/>
            <w:color w:val="E36C0A" w:themeColor="accent6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</w:rPr>
              <m:t>A</m:t>
            </m:r>
          </m:e>
        </m:d>
        <m:r>
          <w:rPr>
            <w:rFonts w:ascii="Cambria Math" w:hAnsi="Cambria Math"/>
            <w:color w:val="E36C0A" w:themeColor="accent6" w:themeShade="BF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  <w:sz w:val="22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132</m:t>
            </m:r>
          </m:num>
          <m:den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528</m:t>
            </m:r>
          </m:den>
        </m:f>
        <m:r>
          <w:rPr>
            <w:rStyle w:val="Sous-titreCar"/>
            <w:rFonts w:ascii="Cambria Math" w:hAnsi="Cambria Math"/>
            <w:color w:val="E36C0A" w:themeColor="accent6" w:themeShade="BF"/>
            <w:sz w:val="22"/>
            <w:szCs w:val="22"/>
          </w:rPr>
          <m:t>=0,25</m:t>
        </m:r>
      </m:oMath>
      <w:r w:rsidR="00252A53" w:rsidRPr="00506BF4">
        <w:rPr>
          <w:rFonts w:eastAsiaTheme="minorEastAsia"/>
          <w:color w:val="E36C0A" w:themeColor="accent6" w:themeShade="BF"/>
        </w:rPr>
        <w:t xml:space="preserve"> </w:t>
      </w:r>
      <w:r w:rsidR="009A4FED" w:rsidRPr="00506BF4">
        <w:rPr>
          <w:rFonts w:eastAsiaTheme="minorEastAsia"/>
          <w:color w:val="E36C0A" w:themeColor="accent6" w:themeShade="BF"/>
        </w:rPr>
        <w:t xml:space="preserve">      </w:t>
      </w:r>
      <w:r w:rsidR="00252A53" w:rsidRPr="00506BF4">
        <w:rPr>
          <w:rFonts w:eastAsiaTheme="minorEastAsia"/>
          <w:color w:val="E36C0A" w:themeColor="accent6" w:themeShade="BF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  <w:sz w:val="22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45</m:t>
            </m:r>
          </m:num>
          <m:den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180</m:t>
            </m:r>
          </m:den>
        </m:f>
        <m:r>
          <w:rPr>
            <w:rStyle w:val="Sous-titreCar"/>
            <w:rFonts w:ascii="Cambria Math" w:hAnsi="Cambria Math"/>
            <w:color w:val="E36C0A" w:themeColor="accent6" w:themeShade="BF"/>
            <w:sz w:val="22"/>
            <w:szCs w:val="22"/>
          </w:rPr>
          <m:t>=0,25</m:t>
        </m:r>
      </m:oMath>
      <w:r w:rsidR="00252A53" w:rsidRPr="00506BF4">
        <w:rPr>
          <w:rStyle w:val="Sous-titreCar"/>
          <w:color w:val="E36C0A" w:themeColor="accent6" w:themeShade="BF"/>
          <w:sz w:val="22"/>
          <w:szCs w:val="22"/>
        </w:rPr>
        <w:t>.</w:t>
      </w:r>
      <w:r w:rsidR="005D049C" w:rsidRPr="00506BF4">
        <w:rPr>
          <w:rFonts w:eastAsiaTheme="minorEastAsia"/>
          <w:color w:val="E36C0A" w:themeColor="accent6" w:themeShade="BF"/>
        </w:rPr>
        <w:t xml:space="preserve"> </w:t>
      </w:r>
      <w:r w:rsidR="009A4FED" w:rsidRPr="00506BF4">
        <w:rPr>
          <w:rFonts w:eastAsiaTheme="minorEastAsia"/>
          <w:color w:val="E36C0A" w:themeColor="accent6" w:themeShade="BF"/>
        </w:rPr>
        <w:t xml:space="preserve">  </w:t>
      </w:r>
      <w:r w:rsidR="009A4FED" w:rsidRPr="00506BF4">
        <w:rPr>
          <w:rFonts w:eastAsiaTheme="minorEastAsia"/>
          <w:color w:val="E36C0A" w:themeColor="accent6" w:themeShade="BF"/>
        </w:rPr>
        <w:br/>
      </w:r>
      <w:r w:rsidR="005D049C" w:rsidRPr="00506BF4">
        <w:rPr>
          <w:rFonts w:eastAsiaTheme="minorEastAsia"/>
          <w:color w:val="E36C0A" w:themeColor="accent6" w:themeShade="BF"/>
        </w:rPr>
        <w:t xml:space="preserve">Ainsi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</m:t>
            </m:r>
          </m:e>
        </m:d>
      </m:oMath>
      <w:r w:rsidR="005D049C" w:rsidRPr="00506BF4">
        <w:rPr>
          <w:rFonts w:eastAsiaTheme="minorEastAsia"/>
          <w:color w:val="E36C0A" w:themeColor="accent6" w:themeShade="BF"/>
        </w:rPr>
        <w:t xml:space="preserve"> donc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</m:t>
        </m:r>
      </m:oMath>
      <w:r w:rsidR="005D049C" w:rsidRPr="00506BF4">
        <w:rPr>
          <w:rFonts w:eastAsiaTheme="minorEastAsia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</m:t>
        </m:r>
      </m:oMath>
      <w:r w:rsidR="005D049C" w:rsidRPr="00506BF4">
        <w:rPr>
          <w:rFonts w:eastAsiaTheme="minorEastAsia"/>
          <w:color w:val="E36C0A" w:themeColor="accent6" w:themeShade="BF"/>
        </w:rPr>
        <w:t xml:space="preserve"> sont indépendants.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B2AF8" w:rsidRPr="00CB2AF8" w14:paraId="093661FB" w14:textId="77777777" w:rsidTr="00D00CBB">
        <w:tc>
          <w:tcPr>
            <w:tcW w:w="10606" w:type="dxa"/>
          </w:tcPr>
          <w:p w14:paraId="3013F8A3" w14:textId="77777777" w:rsidR="000E4818" w:rsidRPr="00506BF4" w:rsidRDefault="000E4818" w:rsidP="00D07682">
            <w:pPr>
              <w:rPr>
                <w:rFonts w:eastAsiaTheme="minorEastAsia"/>
                <w:color w:val="C00000"/>
              </w:rPr>
            </w:pPr>
            <w:r w:rsidRPr="00506BF4">
              <w:rPr>
                <w:rFonts w:eastAsiaTheme="minorEastAsia"/>
                <w:b/>
                <w:color w:val="C00000"/>
              </w:rPr>
              <w:t>Propriété.</w:t>
            </w:r>
            <w:r w:rsidRPr="00506BF4">
              <w:rPr>
                <w:rFonts w:eastAsiaTheme="minorEastAsia"/>
                <w:color w:val="C00000"/>
              </w:rPr>
              <w:t xml:space="preserve"> Indépendance et intersection</w:t>
            </w:r>
            <w:r w:rsidRPr="00506BF4">
              <w:rPr>
                <w:rFonts w:eastAsiaTheme="minorEastAsia"/>
                <w:color w:val="C00000"/>
              </w:rPr>
              <w:br/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506BF4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506BF4">
              <w:rPr>
                <w:rFonts w:eastAsiaTheme="minorEastAsia"/>
                <w:color w:val="C00000"/>
              </w:rPr>
              <w:t xml:space="preserve"> sont indépendants si et seulement 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</m:d>
            </m:oMath>
            <w:r w:rsidRPr="00506BF4">
              <w:rPr>
                <w:rFonts w:eastAsiaTheme="minorEastAsia"/>
                <w:color w:val="C00000"/>
              </w:rPr>
              <w:t>.</w:t>
            </w:r>
          </w:p>
        </w:tc>
      </w:tr>
    </w:tbl>
    <w:p w14:paraId="33DEA69A" w14:textId="6049E5B7" w:rsidR="000C51D2" w:rsidRPr="00506BF4" w:rsidRDefault="00FC0C5A" w:rsidP="00D07682">
      <w:pPr>
        <w:rPr>
          <w:rFonts w:eastAsiaTheme="minorEastAsia"/>
          <w:color w:val="E36C0A" w:themeColor="accent6" w:themeShade="BF"/>
        </w:rPr>
      </w:pPr>
      <w:r w:rsidRPr="00CB2AF8">
        <w:rPr>
          <w:rFonts w:eastAsiaTheme="minorEastAsia"/>
          <w:b/>
          <w:color w:val="943634" w:themeColor="accent2" w:themeShade="BF"/>
        </w:rPr>
        <w:br/>
      </w:r>
      <w:r w:rsidR="00133616" w:rsidRPr="00506BF4">
        <w:rPr>
          <w:b/>
          <w:color w:val="E36C0A" w:themeColor="accent6" w:themeShade="BF"/>
        </w:rPr>
        <w:t>Exemple.</w:t>
      </w:r>
      <w:r w:rsidR="00133616" w:rsidRPr="00506BF4">
        <w:rPr>
          <w:color w:val="E36C0A" w:themeColor="accent6" w:themeShade="BF"/>
        </w:rPr>
        <w:t xml:space="preserve"> </w:t>
      </w:r>
      <w:r w:rsidR="007E5F6D" w:rsidRPr="00506BF4">
        <w:rPr>
          <w:color w:val="E36C0A" w:themeColor="accent6" w:themeShade="BF"/>
        </w:rPr>
        <w:t>Dans l’exemple précédent, on appelle G l’événement « La personne pratique la gymnastique ».</w:t>
      </w:r>
      <w:r w:rsidR="00470668" w:rsidRPr="00506BF4">
        <w:rPr>
          <w:color w:val="E36C0A" w:themeColor="accent6" w:themeShade="BF"/>
        </w:rPr>
        <w:t xml:space="preserve"> On a alors </w:t>
      </w:r>
      <m:oMath>
        <m:r>
          <w:rPr>
            <w:rFonts w:ascii="Cambria Math" w:hAnsi="Cambria Math"/>
            <w:color w:val="E36C0A" w:themeColor="accent6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</w:rPr>
              <m:t>A</m:t>
            </m:r>
          </m:e>
        </m:d>
        <m:r>
          <w:rPr>
            <w:rFonts w:ascii="Cambria Math" w:hAnsi="Cambria Math"/>
            <w:color w:val="E36C0A" w:themeColor="accent6" w:themeShade="BF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  <w:sz w:val="22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132</m:t>
            </m:r>
          </m:num>
          <m:den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528</m:t>
            </m:r>
          </m:den>
        </m:f>
        <m:r>
          <w:rPr>
            <w:rStyle w:val="Sous-titreCar"/>
            <w:rFonts w:ascii="Cambria Math" w:hAnsi="Cambria Math"/>
            <w:color w:val="E36C0A" w:themeColor="accent6" w:themeShade="BF"/>
            <w:sz w:val="22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  <w:sz w:val="22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4</m:t>
            </m:r>
          </m:den>
        </m:f>
      </m:oMath>
      <w:r w:rsidR="00A94345" w:rsidRPr="00506BF4">
        <w:rPr>
          <w:rFonts w:eastAsiaTheme="minorEastAsia"/>
          <w:color w:val="E36C0A" w:themeColor="accent6" w:themeShade="BF"/>
        </w:rPr>
        <w:t xml:space="preserve">        et </w:t>
      </w:r>
      <w:r w:rsidR="00470668" w:rsidRPr="00506BF4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G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  <w:sz w:val="22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101</m:t>
            </m:r>
          </m:num>
          <m:den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528</m:t>
            </m:r>
          </m:den>
        </m:f>
      </m:oMath>
      <w:r w:rsidR="00470668" w:rsidRPr="00506BF4">
        <w:rPr>
          <w:rFonts w:eastAsiaTheme="minorEastAsia"/>
          <w:color w:val="E36C0A" w:themeColor="accent6" w:themeShade="BF"/>
        </w:rPr>
        <w:t xml:space="preserve">  </w:t>
      </w:r>
      <w:r w:rsidR="00410611" w:rsidRPr="00506BF4">
        <w:rPr>
          <w:rFonts w:eastAsiaTheme="minorEastAsia"/>
          <w:color w:val="E36C0A" w:themeColor="accent6" w:themeShade="BF"/>
        </w:rPr>
        <w:t xml:space="preserve">  </w:t>
      </w:r>
      <w:r w:rsidR="00410611" w:rsidRPr="00506BF4">
        <w:rPr>
          <w:rFonts w:eastAsiaTheme="minorEastAsia"/>
          <w:color w:val="E36C0A" w:themeColor="accent6" w:themeShade="BF"/>
        </w:rPr>
        <w:br/>
        <w:t xml:space="preserve">Donc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G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  <w:sz w:val="22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4</m:t>
            </m:r>
          </m:den>
        </m:f>
        <m:r>
          <w:rPr>
            <w:rStyle w:val="Sous-titreCar"/>
            <w:rFonts w:ascii="Cambria Math" w:hAnsi="Cambria Math"/>
            <w:color w:val="E36C0A" w:themeColor="accent6" w:themeShade="BF"/>
            <w:sz w:val="22"/>
            <w:szCs w:val="22"/>
          </w:rPr>
          <m:t>×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  <w:sz w:val="22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101</m:t>
            </m:r>
          </m:num>
          <m:den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528</m:t>
            </m:r>
          </m:den>
        </m:f>
        <m:r>
          <w:rPr>
            <w:rStyle w:val="Sous-titreCar"/>
            <w:rFonts w:ascii="Cambria Math" w:hAnsi="Cambria Math"/>
            <w:color w:val="E36C0A" w:themeColor="accent6" w:themeShade="BF"/>
            <w:sz w:val="22"/>
            <w:szCs w:val="22"/>
          </w:rPr>
          <m:t>≈0,048</m:t>
        </m:r>
      </m:oMath>
      <w:r w:rsidR="00470668" w:rsidRPr="00506BF4">
        <w:rPr>
          <w:rFonts w:eastAsiaTheme="minorEastAsia"/>
          <w:color w:val="E36C0A" w:themeColor="accent6" w:themeShade="BF"/>
        </w:rPr>
        <w:t xml:space="preserve"> </w:t>
      </w:r>
      <w:r w:rsidR="00410611" w:rsidRPr="00506BF4">
        <w:rPr>
          <w:rFonts w:eastAsiaTheme="minorEastAsia"/>
          <w:color w:val="E36C0A" w:themeColor="accent6" w:themeShade="BF"/>
        </w:rPr>
        <w:t xml:space="preserve">      </w:t>
      </w:r>
      <w:r w:rsidR="00470668" w:rsidRPr="00506BF4">
        <w:rPr>
          <w:rFonts w:eastAsiaTheme="minorEastAsia"/>
          <w:color w:val="E36C0A" w:themeColor="accent6" w:themeShade="BF"/>
        </w:rPr>
        <w:t>d’une part.</w:t>
      </w:r>
      <w:r w:rsidR="000266DA" w:rsidRPr="00506BF4">
        <w:rPr>
          <w:rFonts w:eastAsiaTheme="minorEastAsia"/>
          <w:color w:val="E36C0A" w:themeColor="accent6" w:themeShade="BF"/>
        </w:rPr>
        <w:t xml:space="preserve">  </w:t>
      </w:r>
      <w:r w:rsidR="00470668" w:rsidRPr="00506BF4">
        <w:rPr>
          <w:rFonts w:eastAsiaTheme="minorEastAsia"/>
          <w:color w:val="E36C0A" w:themeColor="accent6" w:themeShade="BF"/>
        </w:rPr>
        <w:t>D’autre part, 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A∩G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  <w:sz w:val="22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14</m:t>
            </m:r>
          </m:num>
          <m:den>
            <m:r>
              <w:rPr>
                <w:rStyle w:val="Sous-titreCar"/>
                <w:rFonts w:ascii="Cambria Math" w:hAnsi="Cambria Math"/>
                <w:color w:val="E36C0A" w:themeColor="accent6" w:themeShade="BF"/>
                <w:sz w:val="22"/>
                <w:szCs w:val="22"/>
              </w:rPr>
              <m:t>528</m:t>
            </m:r>
          </m:den>
        </m:f>
        <m:r>
          <w:rPr>
            <w:rStyle w:val="Sous-titreCar"/>
            <w:rFonts w:ascii="Cambria Math" w:hAnsi="Cambria Math"/>
            <w:color w:val="E36C0A" w:themeColor="accent6" w:themeShade="BF"/>
            <w:sz w:val="22"/>
            <w:szCs w:val="22"/>
          </w:rPr>
          <m:t>≈0,027</m:t>
        </m:r>
      </m:oMath>
      <w:r w:rsidR="00470668" w:rsidRPr="00506BF4">
        <w:rPr>
          <w:rStyle w:val="Sous-titreCar"/>
          <w:color w:val="E36C0A" w:themeColor="accent6" w:themeShade="BF"/>
          <w:sz w:val="22"/>
          <w:szCs w:val="22"/>
        </w:rPr>
        <w:t xml:space="preserve">. </w:t>
      </w:r>
      <w:r w:rsidR="00410611" w:rsidRPr="00506BF4">
        <w:rPr>
          <w:rFonts w:eastAsiaTheme="minorEastAsia"/>
          <w:color w:val="E36C0A" w:themeColor="accent6" w:themeShade="BF"/>
        </w:rPr>
        <w:br/>
        <w:t>A</w:t>
      </w:r>
      <w:r w:rsidR="00470668" w:rsidRPr="00506BF4">
        <w:rPr>
          <w:rFonts w:eastAsiaTheme="minorEastAsia"/>
          <w:color w:val="E36C0A" w:themeColor="accent6" w:themeShade="BF"/>
        </w:rPr>
        <w:t xml:space="preserve">insi,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A∩G</m:t>
            </m:r>
          </m:e>
        </m:d>
        <m:r>
          <w:rPr>
            <w:rStyle w:val="Sous-titreCar"/>
            <w:rFonts w:ascii="Cambria Math" w:hAnsi="Cambria Math"/>
            <w:color w:val="E36C0A" w:themeColor="accent6" w:themeShade="BF"/>
            <w:sz w:val="22"/>
            <w:szCs w:val="22"/>
          </w:rPr>
          <m:t>≠</m:t>
        </m:r>
        <m:r>
          <w:rPr>
            <w:rFonts w:ascii="Cambria Math" w:eastAsiaTheme="minorEastAsia" w:hAnsi="Cambria Math"/>
            <w:color w:val="E36C0A" w:themeColor="accent6" w:themeShade="B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×P(G)</m:t>
        </m:r>
      </m:oMath>
      <w:r w:rsidR="00470668" w:rsidRPr="00506BF4">
        <w:rPr>
          <w:rFonts w:eastAsiaTheme="minorEastAsia"/>
          <w:color w:val="E36C0A" w:themeColor="accent6" w:themeShade="BF"/>
        </w:rPr>
        <w:t xml:space="preserve"> donc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</m:t>
        </m:r>
      </m:oMath>
      <w:r w:rsidR="00470668" w:rsidRPr="00506BF4">
        <w:rPr>
          <w:rFonts w:eastAsiaTheme="minorEastAsia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G</m:t>
        </m:r>
      </m:oMath>
      <w:r w:rsidR="00470668" w:rsidRPr="00506BF4">
        <w:rPr>
          <w:rFonts w:eastAsiaTheme="minorEastAsia"/>
          <w:color w:val="E36C0A" w:themeColor="accent6" w:themeShade="BF"/>
        </w:rPr>
        <w:t xml:space="preserve"> </w:t>
      </w:r>
      <w:r w:rsidR="00470668" w:rsidRPr="00506BF4">
        <w:rPr>
          <w:rStyle w:val="Sous-titreCar"/>
          <w:color w:val="E36C0A" w:themeColor="accent6" w:themeShade="BF"/>
          <w:sz w:val="22"/>
          <w:szCs w:val="22"/>
        </w:rPr>
        <w:t>ne sont pas indépendants</w:t>
      </w:r>
      <w:r w:rsidR="005C2BAB" w:rsidRPr="00506BF4">
        <w:rPr>
          <w:rStyle w:val="Sous-titreCar"/>
          <w:color w:val="E36C0A" w:themeColor="accent6" w:themeShade="BF"/>
          <w:sz w:val="22"/>
          <w:szCs w:val="22"/>
        </w:rPr>
        <w:t>.</w:t>
      </w:r>
    </w:p>
    <w:p w14:paraId="41375A85" w14:textId="554499B8" w:rsidR="005F23EA" w:rsidRPr="00506BF4" w:rsidRDefault="00CD1FC3" w:rsidP="00D07682">
      <w:pPr>
        <w:rPr>
          <w:rFonts w:eastAsiaTheme="minorEastAsia"/>
          <w:color w:val="C00000"/>
        </w:rPr>
      </w:pPr>
      <w:r w:rsidRPr="00506BF4">
        <w:rPr>
          <w:rFonts w:eastAsiaTheme="minorEastAsia"/>
          <w:b/>
          <w:color w:val="C00000"/>
        </w:rPr>
        <w:t>Remarque.</w:t>
      </w:r>
      <w:r w:rsidRPr="00506BF4">
        <w:rPr>
          <w:rFonts w:eastAsiaTheme="minorEastAsia"/>
          <w:color w:val="C00000"/>
        </w:rPr>
        <w:t xml:space="preserve"> Si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Pr="00506BF4">
        <w:rPr>
          <w:rFonts w:eastAsiaTheme="minorEastAsia"/>
          <w:color w:val="C00000"/>
        </w:rPr>
        <w:t xml:space="preserve"> et </w:t>
      </w:r>
      <m:oMath>
        <m:r>
          <w:rPr>
            <w:rFonts w:ascii="Cambria Math" w:eastAsiaTheme="minorEastAsia" w:hAnsi="Cambria Math"/>
            <w:color w:val="C00000"/>
          </w:rPr>
          <m:t>B</m:t>
        </m:r>
      </m:oMath>
      <w:r w:rsidRPr="00506BF4">
        <w:rPr>
          <w:rFonts w:eastAsiaTheme="minorEastAsia"/>
          <w:color w:val="C00000"/>
        </w:rPr>
        <w:t xml:space="preserve"> sont indépendants, alors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bar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</m:bar>
      </m:oMath>
      <w:r w:rsidRPr="00506BF4">
        <w:rPr>
          <w:rFonts w:eastAsiaTheme="minorEastAsia"/>
          <w:color w:val="C00000"/>
        </w:rPr>
        <w:t xml:space="preserve"> et </w:t>
      </w:r>
      <m:oMath>
        <m:r>
          <w:rPr>
            <w:rFonts w:ascii="Cambria Math" w:eastAsiaTheme="minorEastAsia" w:hAnsi="Cambria Math"/>
            <w:color w:val="C00000"/>
          </w:rPr>
          <m:t>B</m:t>
        </m:r>
      </m:oMath>
      <w:r w:rsidRPr="00506BF4">
        <w:rPr>
          <w:rFonts w:eastAsiaTheme="minorEastAsia"/>
          <w:color w:val="C00000"/>
        </w:rPr>
        <w:t xml:space="preserve"> le sont, 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Pr="00506BF4">
        <w:rPr>
          <w:rFonts w:eastAsiaTheme="minorEastAsia"/>
          <w:color w:val="C00000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barPr>
          <m:e>
            <m:r>
              <w:rPr>
                <w:rFonts w:ascii="Cambria Math" w:eastAsiaTheme="minorEastAsia" w:hAnsi="Cambria Math"/>
                <w:color w:val="C00000"/>
              </w:rPr>
              <m:t>B</m:t>
            </m:r>
          </m:e>
        </m:bar>
      </m:oMath>
      <w:r w:rsidRPr="00506BF4">
        <w:rPr>
          <w:rFonts w:eastAsiaTheme="minorEastAsia"/>
          <w:color w:val="C00000"/>
        </w:rPr>
        <w:t xml:space="preserve"> le sont,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bar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</m:bar>
      </m:oMath>
      <w:r w:rsidRPr="00506BF4">
        <w:rPr>
          <w:rFonts w:eastAsiaTheme="minorEastAsia"/>
          <w:color w:val="C00000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barPr>
          <m:e>
            <m:r>
              <w:rPr>
                <w:rFonts w:ascii="Cambria Math" w:eastAsiaTheme="minorEastAsia" w:hAnsi="Cambria Math"/>
                <w:color w:val="C00000"/>
              </w:rPr>
              <m:t>B</m:t>
            </m:r>
          </m:e>
        </m:bar>
      </m:oMath>
      <w:r w:rsidRPr="00506BF4">
        <w:rPr>
          <w:rFonts w:eastAsiaTheme="minorEastAsia"/>
          <w:color w:val="C00000"/>
        </w:rPr>
        <w:t xml:space="preserve"> le sont.</w:t>
      </w:r>
    </w:p>
    <w:sectPr w:rsidR="005F23EA" w:rsidRPr="00506BF4" w:rsidSect="00F557A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0A41" w14:textId="77777777" w:rsidR="00757EB8" w:rsidRDefault="00757EB8" w:rsidP="007F5512">
      <w:pPr>
        <w:spacing w:after="0" w:line="240" w:lineRule="auto"/>
      </w:pPr>
      <w:r>
        <w:separator/>
      </w:r>
    </w:p>
  </w:endnote>
  <w:endnote w:type="continuationSeparator" w:id="0">
    <w:p w14:paraId="5B9A4618" w14:textId="77777777" w:rsidR="00757EB8" w:rsidRDefault="00757EB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6071A9E9" w14:textId="4CC5F3C1" w:rsidR="00CA3F26" w:rsidRDefault="00DE4C3F" w:rsidP="00DE4C3F">
        <w:pPr>
          <w:pStyle w:val="Pieddepage"/>
          <w:jc w:val="right"/>
        </w:pPr>
        <w:r>
          <w:t>Cours. Probabilités conditionnelles</w:t>
        </w:r>
        <w:r w:rsidR="00F637CF">
          <w:t xml:space="preserve"> </w:t>
        </w:r>
        <w:r w:rsidR="00BB27CA">
          <w:t xml:space="preserve">et indépendance </w:t>
        </w:r>
        <w:r>
          <w:t xml:space="preserve">– </w:t>
        </w:r>
        <w:r w:rsidR="00CA3F26">
          <w:fldChar w:fldCharType="begin"/>
        </w:r>
        <w:r w:rsidR="00CA3F26">
          <w:instrText>PAGE   \* MERGEFORMAT</w:instrText>
        </w:r>
        <w:r w:rsidR="00CA3F26">
          <w:fldChar w:fldCharType="separate"/>
        </w:r>
        <w:r w:rsidR="009272DA">
          <w:rPr>
            <w:noProof/>
          </w:rPr>
          <w:t>1</w:t>
        </w:r>
        <w:r w:rsidR="00CA3F26">
          <w:fldChar w:fldCharType="end"/>
        </w:r>
      </w:p>
    </w:sdtContent>
  </w:sdt>
  <w:p w14:paraId="03902B36" w14:textId="77777777" w:rsidR="00CA3F26" w:rsidRDefault="00CA3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A7703" w14:textId="77777777" w:rsidR="00757EB8" w:rsidRDefault="00757EB8" w:rsidP="007F5512">
      <w:pPr>
        <w:spacing w:after="0" w:line="240" w:lineRule="auto"/>
      </w:pPr>
      <w:r>
        <w:separator/>
      </w:r>
    </w:p>
  </w:footnote>
  <w:footnote w:type="continuationSeparator" w:id="0">
    <w:p w14:paraId="0004B5B2" w14:textId="77777777" w:rsidR="00757EB8" w:rsidRDefault="00757EB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2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ACE"/>
    <w:rsid w:val="0000003B"/>
    <w:rsid w:val="000008B7"/>
    <w:rsid w:val="000154A6"/>
    <w:rsid w:val="000200B6"/>
    <w:rsid w:val="000266DA"/>
    <w:rsid w:val="00032E49"/>
    <w:rsid w:val="00043198"/>
    <w:rsid w:val="00043AEA"/>
    <w:rsid w:val="00045D40"/>
    <w:rsid w:val="000478BF"/>
    <w:rsid w:val="00052E56"/>
    <w:rsid w:val="00057963"/>
    <w:rsid w:val="000620EA"/>
    <w:rsid w:val="00062EE5"/>
    <w:rsid w:val="000655D2"/>
    <w:rsid w:val="00070091"/>
    <w:rsid w:val="000712F0"/>
    <w:rsid w:val="00071A04"/>
    <w:rsid w:val="000762FA"/>
    <w:rsid w:val="00082349"/>
    <w:rsid w:val="000842B4"/>
    <w:rsid w:val="0008628D"/>
    <w:rsid w:val="0009218D"/>
    <w:rsid w:val="000B3C21"/>
    <w:rsid w:val="000B7DDF"/>
    <w:rsid w:val="000C0B4F"/>
    <w:rsid w:val="000C1112"/>
    <w:rsid w:val="000C40E1"/>
    <w:rsid w:val="000C51D2"/>
    <w:rsid w:val="000D3C1B"/>
    <w:rsid w:val="000E02FE"/>
    <w:rsid w:val="000E29A3"/>
    <w:rsid w:val="000E3206"/>
    <w:rsid w:val="000E42D3"/>
    <w:rsid w:val="000E4818"/>
    <w:rsid w:val="000E6BB4"/>
    <w:rsid w:val="000F014C"/>
    <w:rsid w:val="000F0B0F"/>
    <w:rsid w:val="000F0D08"/>
    <w:rsid w:val="000F326A"/>
    <w:rsid w:val="000F6FF7"/>
    <w:rsid w:val="00107AC9"/>
    <w:rsid w:val="00120BF7"/>
    <w:rsid w:val="00121396"/>
    <w:rsid w:val="0012220F"/>
    <w:rsid w:val="00124357"/>
    <w:rsid w:val="00124817"/>
    <w:rsid w:val="00131B37"/>
    <w:rsid w:val="00133616"/>
    <w:rsid w:val="00137D72"/>
    <w:rsid w:val="0014292E"/>
    <w:rsid w:val="00143042"/>
    <w:rsid w:val="00146219"/>
    <w:rsid w:val="00146A50"/>
    <w:rsid w:val="00146ABC"/>
    <w:rsid w:val="00163A40"/>
    <w:rsid w:val="00165A52"/>
    <w:rsid w:val="00167027"/>
    <w:rsid w:val="0017464F"/>
    <w:rsid w:val="00182EBD"/>
    <w:rsid w:val="001861C4"/>
    <w:rsid w:val="00194993"/>
    <w:rsid w:val="00197110"/>
    <w:rsid w:val="0019790B"/>
    <w:rsid w:val="001A14C1"/>
    <w:rsid w:val="001A389E"/>
    <w:rsid w:val="001A649A"/>
    <w:rsid w:val="001A7780"/>
    <w:rsid w:val="001B01D8"/>
    <w:rsid w:val="001B4C18"/>
    <w:rsid w:val="001B59F1"/>
    <w:rsid w:val="001B6F3F"/>
    <w:rsid w:val="001B7E21"/>
    <w:rsid w:val="001C01AE"/>
    <w:rsid w:val="001C4117"/>
    <w:rsid w:val="001C5E21"/>
    <w:rsid w:val="001D3BA7"/>
    <w:rsid w:val="001E5DEE"/>
    <w:rsid w:val="001F0ADA"/>
    <w:rsid w:val="001F730D"/>
    <w:rsid w:val="001F7B71"/>
    <w:rsid w:val="002055A0"/>
    <w:rsid w:val="00224D2A"/>
    <w:rsid w:val="00232D8C"/>
    <w:rsid w:val="002528C9"/>
    <w:rsid w:val="00252A53"/>
    <w:rsid w:val="00257A24"/>
    <w:rsid w:val="00263687"/>
    <w:rsid w:val="002712F0"/>
    <w:rsid w:val="002805A1"/>
    <w:rsid w:val="00284696"/>
    <w:rsid w:val="00285BE0"/>
    <w:rsid w:val="00285F55"/>
    <w:rsid w:val="00294C98"/>
    <w:rsid w:val="002A0EA6"/>
    <w:rsid w:val="002A1982"/>
    <w:rsid w:val="002A6BF9"/>
    <w:rsid w:val="002B2EBE"/>
    <w:rsid w:val="002B3E64"/>
    <w:rsid w:val="002C1D12"/>
    <w:rsid w:val="002C3AE3"/>
    <w:rsid w:val="002C72A3"/>
    <w:rsid w:val="002D696A"/>
    <w:rsid w:val="002E1297"/>
    <w:rsid w:val="002E2587"/>
    <w:rsid w:val="002E57CC"/>
    <w:rsid w:val="002E634A"/>
    <w:rsid w:val="00300938"/>
    <w:rsid w:val="00302692"/>
    <w:rsid w:val="00303259"/>
    <w:rsid w:val="00314BED"/>
    <w:rsid w:val="0031543B"/>
    <w:rsid w:val="00316A6A"/>
    <w:rsid w:val="003171C8"/>
    <w:rsid w:val="003249B7"/>
    <w:rsid w:val="003262E9"/>
    <w:rsid w:val="00326E70"/>
    <w:rsid w:val="003270DB"/>
    <w:rsid w:val="0033186A"/>
    <w:rsid w:val="00342C52"/>
    <w:rsid w:val="00342C55"/>
    <w:rsid w:val="00342CF2"/>
    <w:rsid w:val="00352836"/>
    <w:rsid w:val="0035518C"/>
    <w:rsid w:val="00355962"/>
    <w:rsid w:val="00355A23"/>
    <w:rsid w:val="00362809"/>
    <w:rsid w:val="00365677"/>
    <w:rsid w:val="00371932"/>
    <w:rsid w:val="003809FD"/>
    <w:rsid w:val="00384F75"/>
    <w:rsid w:val="00393C18"/>
    <w:rsid w:val="003A75E0"/>
    <w:rsid w:val="003B1B66"/>
    <w:rsid w:val="003B54F3"/>
    <w:rsid w:val="003C1C32"/>
    <w:rsid w:val="003C7493"/>
    <w:rsid w:val="003C7FEB"/>
    <w:rsid w:val="003D1ED7"/>
    <w:rsid w:val="003D4D24"/>
    <w:rsid w:val="003D69B9"/>
    <w:rsid w:val="003F2BB6"/>
    <w:rsid w:val="003F5172"/>
    <w:rsid w:val="003F5FB1"/>
    <w:rsid w:val="00404156"/>
    <w:rsid w:val="00406AE6"/>
    <w:rsid w:val="00410611"/>
    <w:rsid w:val="00410DC6"/>
    <w:rsid w:val="00415144"/>
    <w:rsid w:val="00415EC8"/>
    <w:rsid w:val="00421233"/>
    <w:rsid w:val="00423DC1"/>
    <w:rsid w:val="00431CD4"/>
    <w:rsid w:val="00451B6E"/>
    <w:rsid w:val="00452DE3"/>
    <w:rsid w:val="00470668"/>
    <w:rsid w:val="0047735E"/>
    <w:rsid w:val="004777BD"/>
    <w:rsid w:val="00482FDB"/>
    <w:rsid w:val="00492060"/>
    <w:rsid w:val="004A3DBE"/>
    <w:rsid w:val="004C321A"/>
    <w:rsid w:val="004C4F1F"/>
    <w:rsid w:val="004E00D2"/>
    <w:rsid w:val="004E1156"/>
    <w:rsid w:val="004E5ACA"/>
    <w:rsid w:val="004F2A44"/>
    <w:rsid w:val="004F4FEF"/>
    <w:rsid w:val="00505B44"/>
    <w:rsid w:val="00506BF4"/>
    <w:rsid w:val="00513520"/>
    <w:rsid w:val="005162A1"/>
    <w:rsid w:val="00526988"/>
    <w:rsid w:val="00540799"/>
    <w:rsid w:val="0054338B"/>
    <w:rsid w:val="005476DB"/>
    <w:rsid w:val="00553C11"/>
    <w:rsid w:val="00553E0E"/>
    <w:rsid w:val="00553F02"/>
    <w:rsid w:val="005547D3"/>
    <w:rsid w:val="00557AEA"/>
    <w:rsid w:val="0056149E"/>
    <w:rsid w:val="005652FD"/>
    <w:rsid w:val="00565B44"/>
    <w:rsid w:val="0057284F"/>
    <w:rsid w:val="00580FB3"/>
    <w:rsid w:val="005817A4"/>
    <w:rsid w:val="0058329C"/>
    <w:rsid w:val="00586481"/>
    <w:rsid w:val="005865E4"/>
    <w:rsid w:val="0059067C"/>
    <w:rsid w:val="005957F3"/>
    <w:rsid w:val="00597E27"/>
    <w:rsid w:val="005A1712"/>
    <w:rsid w:val="005A2609"/>
    <w:rsid w:val="005A436E"/>
    <w:rsid w:val="005B0FF5"/>
    <w:rsid w:val="005B148D"/>
    <w:rsid w:val="005B2CD4"/>
    <w:rsid w:val="005B5834"/>
    <w:rsid w:val="005B6FE9"/>
    <w:rsid w:val="005C2BAB"/>
    <w:rsid w:val="005C35A4"/>
    <w:rsid w:val="005C50D9"/>
    <w:rsid w:val="005D049C"/>
    <w:rsid w:val="005D1DEC"/>
    <w:rsid w:val="005D3D30"/>
    <w:rsid w:val="005E1418"/>
    <w:rsid w:val="005E236D"/>
    <w:rsid w:val="005E71B1"/>
    <w:rsid w:val="005F23EA"/>
    <w:rsid w:val="005F32E9"/>
    <w:rsid w:val="005F3FB6"/>
    <w:rsid w:val="005F4911"/>
    <w:rsid w:val="00602AB6"/>
    <w:rsid w:val="0060416E"/>
    <w:rsid w:val="00604E75"/>
    <w:rsid w:val="00607BD1"/>
    <w:rsid w:val="00610D9C"/>
    <w:rsid w:val="006134DE"/>
    <w:rsid w:val="00614B6C"/>
    <w:rsid w:val="006151F3"/>
    <w:rsid w:val="0061712D"/>
    <w:rsid w:val="0061785A"/>
    <w:rsid w:val="00617A7A"/>
    <w:rsid w:val="00617D6F"/>
    <w:rsid w:val="00617FC2"/>
    <w:rsid w:val="00623B9F"/>
    <w:rsid w:val="00624F52"/>
    <w:rsid w:val="00625214"/>
    <w:rsid w:val="0062682F"/>
    <w:rsid w:val="006357F7"/>
    <w:rsid w:val="006376C7"/>
    <w:rsid w:val="0064035F"/>
    <w:rsid w:val="006424FA"/>
    <w:rsid w:val="0065098C"/>
    <w:rsid w:val="00661B17"/>
    <w:rsid w:val="00661D61"/>
    <w:rsid w:val="00664838"/>
    <w:rsid w:val="00687C94"/>
    <w:rsid w:val="00691945"/>
    <w:rsid w:val="00693A7A"/>
    <w:rsid w:val="00694034"/>
    <w:rsid w:val="006A0D1C"/>
    <w:rsid w:val="006A1679"/>
    <w:rsid w:val="006A4417"/>
    <w:rsid w:val="006A5928"/>
    <w:rsid w:val="006A789B"/>
    <w:rsid w:val="006A78F5"/>
    <w:rsid w:val="006B2624"/>
    <w:rsid w:val="006C0A17"/>
    <w:rsid w:val="006C6F75"/>
    <w:rsid w:val="006D01E2"/>
    <w:rsid w:val="006D1C44"/>
    <w:rsid w:val="006D3191"/>
    <w:rsid w:val="006D3F53"/>
    <w:rsid w:val="006E29BA"/>
    <w:rsid w:val="006E724E"/>
    <w:rsid w:val="006F18CB"/>
    <w:rsid w:val="006F49E5"/>
    <w:rsid w:val="006F754B"/>
    <w:rsid w:val="00706D3D"/>
    <w:rsid w:val="007123AC"/>
    <w:rsid w:val="00712DCF"/>
    <w:rsid w:val="00716E02"/>
    <w:rsid w:val="007202B5"/>
    <w:rsid w:val="00724829"/>
    <w:rsid w:val="00724E75"/>
    <w:rsid w:val="00732514"/>
    <w:rsid w:val="00733E19"/>
    <w:rsid w:val="00734BB1"/>
    <w:rsid w:val="00734EB6"/>
    <w:rsid w:val="00735753"/>
    <w:rsid w:val="0073762B"/>
    <w:rsid w:val="00743C38"/>
    <w:rsid w:val="0075187C"/>
    <w:rsid w:val="00755B50"/>
    <w:rsid w:val="00757EB8"/>
    <w:rsid w:val="00762A80"/>
    <w:rsid w:val="0076730E"/>
    <w:rsid w:val="007679EB"/>
    <w:rsid w:val="00770619"/>
    <w:rsid w:val="00775F49"/>
    <w:rsid w:val="00780E54"/>
    <w:rsid w:val="00782202"/>
    <w:rsid w:val="00785AFD"/>
    <w:rsid w:val="007912AB"/>
    <w:rsid w:val="0079249E"/>
    <w:rsid w:val="007A05BC"/>
    <w:rsid w:val="007A2478"/>
    <w:rsid w:val="007A3651"/>
    <w:rsid w:val="007A5407"/>
    <w:rsid w:val="007A7B7E"/>
    <w:rsid w:val="007B4B51"/>
    <w:rsid w:val="007B6CE4"/>
    <w:rsid w:val="007C60F1"/>
    <w:rsid w:val="007D409E"/>
    <w:rsid w:val="007D46B7"/>
    <w:rsid w:val="007D5A21"/>
    <w:rsid w:val="007D7066"/>
    <w:rsid w:val="007E0963"/>
    <w:rsid w:val="007E0AE5"/>
    <w:rsid w:val="007E2D99"/>
    <w:rsid w:val="007E5F6D"/>
    <w:rsid w:val="007E63CD"/>
    <w:rsid w:val="007F5512"/>
    <w:rsid w:val="007F59EA"/>
    <w:rsid w:val="007F6066"/>
    <w:rsid w:val="00805ACE"/>
    <w:rsid w:val="008062CB"/>
    <w:rsid w:val="00807341"/>
    <w:rsid w:val="00810E3D"/>
    <w:rsid w:val="0081189D"/>
    <w:rsid w:val="00812EF3"/>
    <w:rsid w:val="00814E39"/>
    <w:rsid w:val="00821E59"/>
    <w:rsid w:val="008260FD"/>
    <w:rsid w:val="00826F5D"/>
    <w:rsid w:val="00827D10"/>
    <w:rsid w:val="00827E4A"/>
    <w:rsid w:val="00834B64"/>
    <w:rsid w:val="00840D2D"/>
    <w:rsid w:val="00853A27"/>
    <w:rsid w:val="00876656"/>
    <w:rsid w:val="00885DD1"/>
    <w:rsid w:val="00887315"/>
    <w:rsid w:val="00887728"/>
    <w:rsid w:val="00895577"/>
    <w:rsid w:val="008A0AA8"/>
    <w:rsid w:val="008B2240"/>
    <w:rsid w:val="008B39C8"/>
    <w:rsid w:val="008B3C47"/>
    <w:rsid w:val="008D1521"/>
    <w:rsid w:val="008D54CD"/>
    <w:rsid w:val="008D5660"/>
    <w:rsid w:val="008F19C2"/>
    <w:rsid w:val="008F4070"/>
    <w:rsid w:val="009026A5"/>
    <w:rsid w:val="00910C21"/>
    <w:rsid w:val="009124EA"/>
    <w:rsid w:val="00925051"/>
    <w:rsid w:val="009258DA"/>
    <w:rsid w:val="009272DA"/>
    <w:rsid w:val="009274A0"/>
    <w:rsid w:val="00940AA9"/>
    <w:rsid w:val="0095442B"/>
    <w:rsid w:val="009669C5"/>
    <w:rsid w:val="009675CA"/>
    <w:rsid w:val="00972E46"/>
    <w:rsid w:val="00973460"/>
    <w:rsid w:val="009734C3"/>
    <w:rsid w:val="009815C4"/>
    <w:rsid w:val="00983436"/>
    <w:rsid w:val="00984633"/>
    <w:rsid w:val="00987386"/>
    <w:rsid w:val="0099260A"/>
    <w:rsid w:val="00995387"/>
    <w:rsid w:val="009962F5"/>
    <w:rsid w:val="0099794D"/>
    <w:rsid w:val="009A4FED"/>
    <w:rsid w:val="009A7BB4"/>
    <w:rsid w:val="009B04B1"/>
    <w:rsid w:val="009B57D4"/>
    <w:rsid w:val="009D281A"/>
    <w:rsid w:val="009D6C90"/>
    <w:rsid w:val="009E03DC"/>
    <w:rsid w:val="009E359D"/>
    <w:rsid w:val="009E53D8"/>
    <w:rsid w:val="009F3F69"/>
    <w:rsid w:val="00A00B8C"/>
    <w:rsid w:val="00A13393"/>
    <w:rsid w:val="00A3077E"/>
    <w:rsid w:val="00A35936"/>
    <w:rsid w:val="00A4045E"/>
    <w:rsid w:val="00A41A66"/>
    <w:rsid w:val="00A44A20"/>
    <w:rsid w:val="00A5355D"/>
    <w:rsid w:val="00A561F2"/>
    <w:rsid w:val="00A5708C"/>
    <w:rsid w:val="00A571FA"/>
    <w:rsid w:val="00A5733C"/>
    <w:rsid w:val="00A575CA"/>
    <w:rsid w:val="00A57679"/>
    <w:rsid w:val="00A67247"/>
    <w:rsid w:val="00A70F70"/>
    <w:rsid w:val="00A77724"/>
    <w:rsid w:val="00A94345"/>
    <w:rsid w:val="00A976CC"/>
    <w:rsid w:val="00A97F41"/>
    <w:rsid w:val="00AA476D"/>
    <w:rsid w:val="00AA4A4D"/>
    <w:rsid w:val="00AA6218"/>
    <w:rsid w:val="00AA7DE3"/>
    <w:rsid w:val="00AB1012"/>
    <w:rsid w:val="00AB11F3"/>
    <w:rsid w:val="00AB1B7D"/>
    <w:rsid w:val="00AB3F4D"/>
    <w:rsid w:val="00AC0445"/>
    <w:rsid w:val="00AD23E5"/>
    <w:rsid w:val="00AD24BC"/>
    <w:rsid w:val="00AD7CAF"/>
    <w:rsid w:val="00AE19A7"/>
    <w:rsid w:val="00AE2A77"/>
    <w:rsid w:val="00AE5617"/>
    <w:rsid w:val="00AF3D56"/>
    <w:rsid w:val="00AF41A5"/>
    <w:rsid w:val="00AF5549"/>
    <w:rsid w:val="00B11E5D"/>
    <w:rsid w:val="00B13FE7"/>
    <w:rsid w:val="00B1598A"/>
    <w:rsid w:val="00B17AC9"/>
    <w:rsid w:val="00B17CBB"/>
    <w:rsid w:val="00B376EC"/>
    <w:rsid w:val="00B42847"/>
    <w:rsid w:val="00B47571"/>
    <w:rsid w:val="00B54A99"/>
    <w:rsid w:val="00B61064"/>
    <w:rsid w:val="00B61A8E"/>
    <w:rsid w:val="00B62827"/>
    <w:rsid w:val="00B65ED8"/>
    <w:rsid w:val="00B73B70"/>
    <w:rsid w:val="00B80C5D"/>
    <w:rsid w:val="00B81302"/>
    <w:rsid w:val="00B8626C"/>
    <w:rsid w:val="00B9181C"/>
    <w:rsid w:val="00B96049"/>
    <w:rsid w:val="00BA13FA"/>
    <w:rsid w:val="00BA31B5"/>
    <w:rsid w:val="00BA4083"/>
    <w:rsid w:val="00BA4878"/>
    <w:rsid w:val="00BA4915"/>
    <w:rsid w:val="00BB27CA"/>
    <w:rsid w:val="00BB6F36"/>
    <w:rsid w:val="00BC0740"/>
    <w:rsid w:val="00BC36E2"/>
    <w:rsid w:val="00BD4F16"/>
    <w:rsid w:val="00BD6133"/>
    <w:rsid w:val="00BD77DC"/>
    <w:rsid w:val="00BD7BF2"/>
    <w:rsid w:val="00BE2D75"/>
    <w:rsid w:val="00BE520F"/>
    <w:rsid w:val="00BE5E86"/>
    <w:rsid w:val="00BE7E20"/>
    <w:rsid w:val="00BF1BB3"/>
    <w:rsid w:val="00BF42C7"/>
    <w:rsid w:val="00BF611D"/>
    <w:rsid w:val="00C03E29"/>
    <w:rsid w:val="00C0543C"/>
    <w:rsid w:val="00C07776"/>
    <w:rsid w:val="00C1387E"/>
    <w:rsid w:val="00C16B61"/>
    <w:rsid w:val="00C20F29"/>
    <w:rsid w:val="00C2167C"/>
    <w:rsid w:val="00C235DB"/>
    <w:rsid w:val="00C258C3"/>
    <w:rsid w:val="00C27DCE"/>
    <w:rsid w:val="00C30B5B"/>
    <w:rsid w:val="00C31539"/>
    <w:rsid w:val="00C3570E"/>
    <w:rsid w:val="00C468BF"/>
    <w:rsid w:val="00C55415"/>
    <w:rsid w:val="00C60A16"/>
    <w:rsid w:val="00C72C92"/>
    <w:rsid w:val="00C7393C"/>
    <w:rsid w:val="00C87255"/>
    <w:rsid w:val="00C92B35"/>
    <w:rsid w:val="00C92B78"/>
    <w:rsid w:val="00C92E12"/>
    <w:rsid w:val="00C93163"/>
    <w:rsid w:val="00C9384F"/>
    <w:rsid w:val="00C94ACF"/>
    <w:rsid w:val="00CA3F26"/>
    <w:rsid w:val="00CB2AF8"/>
    <w:rsid w:val="00CB44D2"/>
    <w:rsid w:val="00CB519F"/>
    <w:rsid w:val="00CC3FB9"/>
    <w:rsid w:val="00CC6A2E"/>
    <w:rsid w:val="00CC6B4D"/>
    <w:rsid w:val="00CD1FC3"/>
    <w:rsid w:val="00CD2BE4"/>
    <w:rsid w:val="00CD3045"/>
    <w:rsid w:val="00CD32A2"/>
    <w:rsid w:val="00CF2345"/>
    <w:rsid w:val="00D00CBB"/>
    <w:rsid w:val="00D01125"/>
    <w:rsid w:val="00D07682"/>
    <w:rsid w:val="00D11278"/>
    <w:rsid w:val="00D2299B"/>
    <w:rsid w:val="00D25CDA"/>
    <w:rsid w:val="00D30736"/>
    <w:rsid w:val="00D32FBE"/>
    <w:rsid w:val="00D334B6"/>
    <w:rsid w:val="00D3494B"/>
    <w:rsid w:val="00D4577B"/>
    <w:rsid w:val="00D5311B"/>
    <w:rsid w:val="00D54485"/>
    <w:rsid w:val="00D564A9"/>
    <w:rsid w:val="00D65738"/>
    <w:rsid w:val="00D71D1B"/>
    <w:rsid w:val="00D76EED"/>
    <w:rsid w:val="00D77CEE"/>
    <w:rsid w:val="00D8163D"/>
    <w:rsid w:val="00D82347"/>
    <w:rsid w:val="00D82593"/>
    <w:rsid w:val="00D84434"/>
    <w:rsid w:val="00D96624"/>
    <w:rsid w:val="00D971AA"/>
    <w:rsid w:val="00DA0A56"/>
    <w:rsid w:val="00DA3731"/>
    <w:rsid w:val="00DA37BD"/>
    <w:rsid w:val="00DB0C1B"/>
    <w:rsid w:val="00DB55BD"/>
    <w:rsid w:val="00DB5F94"/>
    <w:rsid w:val="00DB62C8"/>
    <w:rsid w:val="00DC6BD4"/>
    <w:rsid w:val="00DD1D2C"/>
    <w:rsid w:val="00DE1D9F"/>
    <w:rsid w:val="00DE2E77"/>
    <w:rsid w:val="00DE4C3F"/>
    <w:rsid w:val="00DE5035"/>
    <w:rsid w:val="00DE68E1"/>
    <w:rsid w:val="00DF35D4"/>
    <w:rsid w:val="00DF57B1"/>
    <w:rsid w:val="00DF5F0C"/>
    <w:rsid w:val="00DF6744"/>
    <w:rsid w:val="00E038C6"/>
    <w:rsid w:val="00E03EE7"/>
    <w:rsid w:val="00E04BC2"/>
    <w:rsid w:val="00E11A25"/>
    <w:rsid w:val="00E13283"/>
    <w:rsid w:val="00E215A7"/>
    <w:rsid w:val="00E21843"/>
    <w:rsid w:val="00E246DD"/>
    <w:rsid w:val="00E25AE3"/>
    <w:rsid w:val="00E36926"/>
    <w:rsid w:val="00E43FF9"/>
    <w:rsid w:val="00E46508"/>
    <w:rsid w:val="00E535F5"/>
    <w:rsid w:val="00E66703"/>
    <w:rsid w:val="00E70369"/>
    <w:rsid w:val="00E73713"/>
    <w:rsid w:val="00E80A23"/>
    <w:rsid w:val="00E862D3"/>
    <w:rsid w:val="00E86B97"/>
    <w:rsid w:val="00E908F2"/>
    <w:rsid w:val="00E9635C"/>
    <w:rsid w:val="00E9681E"/>
    <w:rsid w:val="00E97605"/>
    <w:rsid w:val="00EA6C70"/>
    <w:rsid w:val="00EB13F0"/>
    <w:rsid w:val="00EC22AF"/>
    <w:rsid w:val="00EC5F89"/>
    <w:rsid w:val="00EC5FD1"/>
    <w:rsid w:val="00ED2AB8"/>
    <w:rsid w:val="00ED4AA6"/>
    <w:rsid w:val="00ED7635"/>
    <w:rsid w:val="00ED7BB8"/>
    <w:rsid w:val="00EE2533"/>
    <w:rsid w:val="00EE6196"/>
    <w:rsid w:val="00EF285E"/>
    <w:rsid w:val="00F07965"/>
    <w:rsid w:val="00F10267"/>
    <w:rsid w:val="00F11892"/>
    <w:rsid w:val="00F11B6D"/>
    <w:rsid w:val="00F20278"/>
    <w:rsid w:val="00F23A5B"/>
    <w:rsid w:val="00F301AF"/>
    <w:rsid w:val="00F31334"/>
    <w:rsid w:val="00F3193B"/>
    <w:rsid w:val="00F416B5"/>
    <w:rsid w:val="00F47137"/>
    <w:rsid w:val="00F50186"/>
    <w:rsid w:val="00F53160"/>
    <w:rsid w:val="00F54E19"/>
    <w:rsid w:val="00F557A0"/>
    <w:rsid w:val="00F56221"/>
    <w:rsid w:val="00F637CF"/>
    <w:rsid w:val="00F73A15"/>
    <w:rsid w:val="00F75B11"/>
    <w:rsid w:val="00F8028B"/>
    <w:rsid w:val="00F81029"/>
    <w:rsid w:val="00F8710C"/>
    <w:rsid w:val="00F92780"/>
    <w:rsid w:val="00FA2349"/>
    <w:rsid w:val="00FA7015"/>
    <w:rsid w:val="00FB1BDD"/>
    <w:rsid w:val="00FB4E63"/>
    <w:rsid w:val="00FC0C5A"/>
    <w:rsid w:val="00FC589B"/>
    <w:rsid w:val="00FD111A"/>
    <w:rsid w:val="00FD6F98"/>
    <w:rsid w:val="00FE0D97"/>
    <w:rsid w:val="00FE3824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6A6C"/>
  <w15:docId w15:val="{B135D167-E997-4289-B050-2BB590BA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1F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5E71B1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5E71B1"/>
    <w:rPr>
      <w:rFonts w:ascii="Arial" w:eastAsiaTheme="majorEastAsia" w:hAnsi="Arial" w:cstheme="majorBidi"/>
      <w:iCs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B9357-A057-4358-B145-CE6778B8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659</cp:revision>
  <dcterms:created xsi:type="dcterms:W3CDTF">2021-10-24T12:44:00Z</dcterms:created>
  <dcterms:modified xsi:type="dcterms:W3CDTF">2023-06-25T12:28:00Z</dcterms:modified>
</cp:coreProperties>
</file>